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36013F"/>
          <w:sz w:val="56"/>
          <w:szCs w:val="56"/>
        </w:rPr>
        <w:t xml:space="preserve">Interview Simulation Guide</w:t>
      </w:r>
    </w:p>
    <w:p>
      <w:pPr>
        <w:spacing w:after="200"/>
        <w:jc w:val="center"/>
      </w:pPr>
      <w:r>
        <w:rPr>
          <w:rFonts w:ascii="Arial" w:cs="Arial" w:eastAsia="Arial" w:hAnsi="Arial"/>
          <w:color w:val="666666"/>
          <w:sz w:val="32"/>
          <w:szCs w:val="32"/>
        </w:rPr>
        <w:t xml:space="preserve">Director of Data — PySpark Code Review Round</w:t>
      </w:r>
    </w:p>
    <w:p>
      <w:pPr>
        <w:jc w:val="center"/>
      </w:pPr>
      <w:r>
        <w:rPr>
          <w:rFonts w:ascii="Arial" w:cs="Arial" w:eastAsia="Arial" w:hAnsi="Arial"/>
          <w:i/>
          <w:iCs/>
          <w:color w:val="999999"/>
          <w:sz w:val="24"/>
          <w:szCs w:val="24"/>
        </w:rPr>
        <w:t xml:space="preserve">For the Interviewer</w:t>
      </w:r>
    </w:p>
    <w:p>
      <w:r>
        <w:br w:type="page"/>
      </w:r>
    </w:p>
    <w:p>
      <w:pPr>
        <w:pStyle w:val="Heading1"/>
      </w:pPr>
      <w:r>
        <w:t xml:space="preserve">1. How to Run This Interview</w:t>
      </w:r>
    </w:p>
    <w:p>
      <w:pPr>
        <w:pStyle w:val="Heading2"/>
      </w:pPr>
      <w:r>
        <w:t xml:space="preserve">1.1 Setup (Before the Session)</w:t>
      </w:r>
    </w:p>
    <w:p>
      <w:pPr>
        <w:spacing w:after="200" w:before="0"/>
      </w:pPr>
      <w:r>
        <w:rPr>
          <w:rFonts w:ascii="Arial" w:cs="Arial" w:eastAsia="Arial" w:hAnsi="Arial"/>
          <w:sz w:val="22"/>
          <w:szCs w:val="22"/>
        </w:rPr>
        <w:t xml:space="preserve">Share the pyspark_codebase folder with the candidate 30–60 minutes before the session. Tell them:</w:t>
      </w:r>
    </w:p>
    <w:p>
      <w:pPr>
        <w:spacing w:after="200"/>
        <w:ind w:left="400"/>
      </w:pPr>
      <w:r>
        <w:rPr>
          <w:rFonts w:ascii="Arial" w:cs="Arial" w:eastAsia="Arial" w:hAnsi="Arial"/>
          <w:i/>
          <w:iCs/>
          <w:sz w:val="22"/>
          <w:szCs w:val="22"/>
        </w:rPr>
        <w:t xml:space="preserve">"We'd like you to review this PySpark codebase for a data lakehouse pipeline. Walk us through the architecture, data flow, and any issues or improvements you'd make. We're evaluating your ability to reason about data systems at scale — not PySpark syntax mastery."</w:t>
      </w:r>
    </w:p>
    <w:p>
      <w:pPr>
        <w:pBdr>
          <w:left w:val="single" w:color="8B5CF6" w:sz="6" w:space="8"/>
        </w:pBdr>
        <w:spacing w:before="100" w:after="100"/>
        <w:ind w:left="200"/>
      </w:pPr>
      <w:r>
        <w:rPr>
          <w:rFonts w:ascii="Arial" w:cs="Arial" w:eastAsia="Arial" w:hAnsi="Arial"/>
          <w:b/>
          <w:bCs/>
          <w:color w:val="8B5CF6"/>
          <w:sz w:val="20"/>
          <w:szCs w:val="20"/>
        </w:rPr>
        <w:t xml:space="preserve">💡 Tip: </w:t>
      </w:r>
      <w:r>
        <w:rPr>
          <w:rFonts w:ascii="Arial" w:cs="Arial" w:eastAsia="Arial" w:hAnsi="Arial"/>
          <w:i/>
          <w:iCs/>
          <w:color w:val="555555"/>
          <w:sz w:val="20"/>
          <w:szCs w:val="20"/>
        </w:rPr>
        <w:t xml:space="preserve">This codebase tests data engineering depth, not just Spark knowledge. A Director of Data should reason about data quality, performance, operational concerns, and business impact — not just code correctness.</w:t>
      </w:r>
    </w:p>
    <w:p>
      <w:pPr>
        <w:pStyle w:val="Heading2"/>
      </w:pPr>
      <w:r>
        <w:t xml:space="preserve">1.2 Session Structure (60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36013F"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3000"/>
            <w:tcBorders>
              <w:top w:val="single" w:color="CCCCCC" w:sz="1"/>
              <w:left w:val="single" w:color="CCCCCC" w:sz="1"/>
              <w:bottom w:val="single" w:color="CCCCCC" w:sz="1"/>
              <w:right w:val="single" w:color="CCCCCC" w:sz="1"/>
            </w:tcBorders>
            <w:shd w:fill="36013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560"/>
            <w:tcBorders>
              <w:top w:val="single" w:color="CCCCCC" w:sz="1"/>
              <w:left w:val="single" w:color="CCCCCC" w:sz="1"/>
              <w:bottom w:val="single" w:color="CCCCCC" w:sz="1"/>
              <w:right w:val="single" w:color="CCCCCC" w:sz="1"/>
            </w:tcBorders>
            <w:shd w:fill="36013F"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Walkthrough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 them to explain the medallion pattern and data flow. Let them drive.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Dive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 4–5 targeted questions from Section 2. Escalate based on their level.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25–40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 Hunting &amp; Performance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 them to find issues. Use Section 3 as your answer key.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40–55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Evolution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 how they'd evolve this for production. Use Section 4 prompts.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55–60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Wrap Up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Let them ask questions. Thank them.</w:t>
            </w:r>
          </w:p>
        </w:tc>
      </w:tr>
    </w:tbl>
    <w:p>
      <w:pPr>
        <w:pBdr>
          <w:left w:val="single" w:color="8B5CF6" w:sz="6" w:space="8"/>
        </w:pBdr>
        <w:spacing w:before="100" w:after="100"/>
        <w:ind w:left="200"/>
      </w:pPr>
      <w:r>
        <w:rPr>
          <w:rFonts w:ascii="Arial" w:cs="Arial" w:eastAsia="Arial" w:hAnsi="Arial"/>
          <w:b/>
          <w:bCs/>
          <w:color w:val="8B5CF6"/>
          <w:sz w:val="20"/>
          <w:szCs w:val="20"/>
        </w:rPr>
        <w:t xml:space="preserve">💡 Tip: </w:t>
      </w:r>
      <w:r>
        <w:rPr>
          <w:rFonts w:ascii="Arial" w:cs="Arial" w:eastAsia="Arial" w:hAnsi="Arial"/>
          <w:i/>
          <w:iCs/>
          <w:color w:val="555555"/>
          <w:sz w:val="20"/>
          <w:szCs w:val="20"/>
        </w:rPr>
        <w:t xml:space="preserve">Give them 30–60 seconds to think before nudging. Watch for: do they start top-down (architecture) or bottom-up (line-by-line)? Directors should default to top-down.</w:t>
      </w:r>
    </w:p>
    <w:p>
      <w:r>
        <w:br w:type="page"/>
      </w:r>
    </w:p>
    <w:p>
      <w:pPr>
        <w:pStyle w:val="Heading1"/>
      </w:pPr>
      <w:r>
        <w:t xml:space="preserve">2. Interview Questions &amp; Expected Answers</w:t>
      </w:r>
    </w:p>
    <w:p>
      <w:pPr>
        <w:spacing w:after="200" w:before="0"/>
      </w:pPr>
      <w:r>
        <w:rPr>
          <w:rFonts w:ascii="Arial" w:cs="Arial" w:eastAsia="Arial" w:hAnsi="Arial"/>
          <w:sz w:val="22"/>
          <w:szCs w:val="22"/>
        </w:rPr>
        <w:t xml:space="preserve">Pick 4–5 questions. They escalate in difficulty. Adapt based on the candidate's pace.</w:t>
      </w:r>
    </w:p>
    <w:p>
      <w:pPr>
        <w:pStyle w:val="Heading2"/>
      </w:pPr>
      <w:r>
        <w:t xml:space="preserve">Q1: "Walk me through the medallion architecture. Why three layers?"</w:t>
      </w:r>
    </w:p>
    <w:p>
      <w:pPr>
        <w:spacing w:after="200" w:before="0"/>
      </w:pPr>
      <w:r>
        <w:rPr>
          <w:rFonts w:ascii="Arial" w:cs="Arial" w:eastAsia="Arial" w:hAnsi="Arial"/>
          <w:b/>
          <w:bCs/>
          <w:sz w:val="22"/>
          <w:szCs w:val="22"/>
        </w:rPr>
        <w:t xml:space="preserve">What a strong answer includes:</w:t>
      </w:r>
    </w:p>
    <w:p>
      <w:pPr>
        <w:pStyle w:val="ListParagraph"/>
        <w:numPr>
          <w:ilvl w:val="0"/>
          <w:numId w:val="2"/>
        </w:numPr>
        <w:spacing w:after="80"/>
      </w:pPr>
      <w:r>
        <w:rPr>
          <w:rFonts w:ascii="Arial" w:cs="Arial" w:eastAsia="Arial" w:hAnsi="Arial"/>
          <w:sz w:val="22"/>
          <w:szCs w:val="22"/>
        </w:rPr>
        <w:t xml:space="preserve">Bronze = raw ingestion with audit metadata (when/where the data came from)</w:t>
      </w:r>
    </w:p>
    <w:p>
      <w:pPr>
        <w:pStyle w:val="ListParagraph"/>
        <w:numPr>
          <w:ilvl w:val="0"/>
          <w:numId w:val="2"/>
        </w:numPr>
        <w:spacing w:after="80"/>
      </w:pPr>
      <w:r>
        <w:rPr>
          <w:rFonts w:ascii="Arial" w:cs="Arial" w:eastAsia="Arial" w:hAnsi="Arial"/>
          <w:sz w:val="22"/>
          <w:szCs w:val="22"/>
        </w:rPr>
        <w:t xml:space="preserve">Silver = cleaned, deduplicated, enriched data with quality checks applied</w:t>
      </w:r>
    </w:p>
    <w:p>
      <w:pPr>
        <w:pStyle w:val="ListParagraph"/>
        <w:numPr>
          <w:ilvl w:val="0"/>
          <w:numId w:val="2"/>
        </w:numPr>
        <w:spacing w:after="80"/>
      </w:pPr>
      <w:r>
        <w:rPr>
          <w:rFonts w:ascii="Arial" w:cs="Arial" w:eastAsia="Arial" w:hAnsi="Arial"/>
          <w:sz w:val="22"/>
          <w:szCs w:val="22"/>
        </w:rPr>
        <w:t xml:space="preserve">Gold = pre-aggregated tables optimized for BI dashboards and analyst queries</w:t>
      </w:r>
    </w:p>
    <w:p>
      <w:pPr>
        <w:pStyle w:val="ListParagraph"/>
        <w:numPr>
          <w:ilvl w:val="0"/>
          <w:numId w:val="2"/>
        </w:numPr>
        <w:spacing w:after="80"/>
      </w:pPr>
      <w:r>
        <w:rPr>
          <w:rFonts w:ascii="Arial" w:cs="Arial" w:eastAsia="Arial" w:hAnsi="Arial"/>
          <w:sz w:val="22"/>
          <w:szCs w:val="22"/>
        </w:rPr>
        <w:t xml:space="preserve">Each layer narrows the audience: Bronze for engineers, Silver for data scientists, Gold for analysts/executives</w:t>
      </w:r>
    </w:p>
    <w:p>
      <w:pPr>
        <w:pStyle w:val="ListParagraph"/>
        <w:numPr>
          <w:ilvl w:val="0"/>
          <w:numId w:val="2"/>
        </w:numPr>
        <w:spacing w:after="80"/>
      </w:pPr>
      <w:r>
        <w:rPr>
          <w:rFonts w:ascii="Arial" w:cs="Arial" w:eastAsia="Arial" w:hAnsi="Arial"/>
          <w:sz w:val="22"/>
          <w:szCs w:val="22"/>
        </w:rPr>
        <w:t xml:space="preserve">Layers provide blast radius isolation — a bad transform in Silver doesn't corrupt raw data in Bronze</w:t>
      </w:r>
    </w:p>
    <w:p>
      <w:pPr>
        <w:spacing w:after="200"/>
      </w:pPr>
      <w:r>
        <w:rPr>
          <w:rFonts w:ascii="Arial" w:cs="Arial" w:eastAsia="Arial" w:hAnsi="Arial"/>
          <w:b/>
          <w:bCs/>
          <w:color w:val="CC0000"/>
          <w:sz w:val="22"/>
          <w:szCs w:val="22"/>
        </w:rPr>
        <w:t xml:space="preserve">Red flag: </w:t>
      </w:r>
      <w:r>
        <w:rPr>
          <w:rFonts w:ascii="Arial" w:cs="Arial" w:eastAsia="Arial" w:hAnsi="Arial"/>
          <w:sz w:val="22"/>
          <w:szCs w:val="22"/>
        </w:rPr>
        <w:t xml:space="preserve">If they can't articulate why you'd want multiple layers versus just one "clean" table, or if they conflate Bronze with a staging area.</w:t>
      </w:r>
    </w:p>
    <w:p>
      <w:pPr>
        <w:pStyle w:val="Heading2"/>
      </w:pPr>
      <w:r>
        <w:t xml:space="preserve">Q2: "How does the quality engine work? What would you change?"</w:t>
      </w:r>
    </w:p>
    <w:p>
      <w:pPr>
        <w:spacing w:after="200" w:before="0"/>
      </w:pPr>
      <w:r>
        <w:rPr>
          <w:rFonts w:ascii="Arial" w:cs="Arial" w:eastAsia="Arial" w:hAnsi="Arial"/>
          <w:b/>
          <w:bCs/>
          <w:sz w:val="22"/>
          <w:szCs w:val="22"/>
        </w:rPr>
        <w:t xml:space="preserve">What a strong answer includes:</w:t>
      </w:r>
    </w:p>
    <w:p>
      <w:pPr>
        <w:pStyle w:val="ListParagraph"/>
        <w:numPr>
          <w:ilvl w:val="0"/>
          <w:numId w:val="2"/>
        </w:numPr>
        <w:spacing w:after="80"/>
      </w:pPr>
      <w:r>
        <w:rPr>
          <w:rFonts w:ascii="Arial" w:cs="Arial" w:eastAsia="Arial" w:hAnsi="Arial"/>
          <w:sz w:val="22"/>
          <w:szCs w:val="22"/>
        </w:rPr>
        <w:t xml:space="preserve">Checks are configured in YAML with rule types and severity levels</w:t>
      </w:r>
    </w:p>
    <w:p>
      <w:pPr>
        <w:pStyle w:val="ListParagraph"/>
        <w:numPr>
          <w:ilvl w:val="0"/>
          <w:numId w:val="2"/>
        </w:numPr>
        <w:spacing w:after="80"/>
      </w:pPr>
      <w:r>
        <w:rPr>
          <w:rFonts w:ascii="Arial" w:cs="Arial" w:eastAsia="Arial" w:hAnsi="Arial"/>
          <w:sz w:val="22"/>
          <w:szCs w:val="22"/>
        </w:rPr>
        <w:t xml:space="preserve">Critical failures remove rows and route them to quarantine; warnings are logged only</w:t>
      </w:r>
    </w:p>
    <w:p>
      <w:pPr>
        <w:pStyle w:val="ListParagraph"/>
        <w:numPr>
          <w:ilvl w:val="0"/>
          <w:numId w:val="2"/>
        </w:numPr>
        <w:spacing w:after="80"/>
      </w:pPr>
      <w:r>
        <w:rPr>
          <w:rFonts w:ascii="Arial" w:cs="Arial" w:eastAsia="Arial" w:hAnsi="Arial"/>
          <w:sz w:val="22"/>
          <w:szCs w:val="22"/>
        </w:rPr>
        <w:t xml:space="preserve">The engine uses SQL filter expressions to find failing rows</w:t>
      </w:r>
    </w:p>
    <w:p>
      <w:pPr>
        <w:spacing w:after="200"/>
      </w:pPr>
      <w:r>
        <w:rPr>
          <w:rFonts w:ascii="Arial" w:cs="Arial" w:eastAsia="Arial" w:hAnsi="Arial"/>
          <w:b/>
          <w:bCs/>
          <w:color w:val="2E8B57"/>
          <w:sz w:val="22"/>
          <w:szCs w:val="22"/>
        </w:rPr>
        <w:t xml:space="preserve">Bonus points: </w:t>
      </w:r>
      <w:r>
        <w:rPr>
          <w:rFonts w:ascii="Arial" w:cs="Arial" w:eastAsia="Arial" w:hAnsi="Arial"/>
          <w:sz w:val="22"/>
          <w:szCs w:val="22"/>
        </w:rPr>
        <w:t xml:space="preserve">If they immediately flag the N-scans performance problem (.count() called per check), or suggest replacing the approach with a single-pass aggregation like: df.agg(sum(when(col.isNull(), 1)), sum(when(~rlike(...), 1))).</w:t>
      </w:r>
    </w:p>
    <w:p>
      <w:pPr>
        <w:pStyle w:val="Heading2"/>
      </w:pPr>
      <w:r>
        <w:t xml:space="preserve">Q3: "Explain the Delta MERGE in delta_helpers.py. When would you use it vs. append vs. overwrite?"</w:t>
      </w:r>
    </w:p>
    <w:p>
      <w:pPr>
        <w:spacing w:after="200" w:before="0"/>
      </w:pPr>
      <w:r>
        <w:rPr>
          <w:rFonts w:ascii="Arial" w:cs="Arial" w:eastAsia="Arial" w:hAnsi="Arial"/>
          <w:b/>
          <w:bCs/>
          <w:sz w:val="22"/>
          <w:szCs w:val="22"/>
        </w:rPr>
        <w:t xml:space="preserve">What a strong answer includes:</w:t>
      </w:r>
    </w:p>
    <w:p>
      <w:pPr>
        <w:pStyle w:val="ListParagraph"/>
        <w:numPr>
          <w:ilvl w:val="0"/>
          <w:numId w:val="2"/>
        </w:numPr>
        <w:spacing w:after="80"/>
      </w:pPr>
      <w:r>
        <w:rPr>
          <w:rFonts w:ascii="Arial" w:cs="Arial" w:eastAsia="Arial" w:hAnsi="Arial"/>
          <w:sz w:val="22"/>
          <w:szCs w:val="22"/>
        </w:rPr>
        <w:t xml:space="preserve">MERGE = upsert: update existing rows by key, insert new ones. Ideal for slowly-changing dimensions.</w:t>
      </w:r>
    </w:p>
    <w:p>
      <w:pPr>
        <w:pStyle w:val="ListParagraph"/>
        <w:numPr>
          <w:ilvl w:val="0"/>
          <w:numId w:val="2"/>
        </w:numPr>
        <w:spacing w:after="80"/>
      </w:pPr>
      <w:r>
        <w:rPr>
          <w:rFonts w:ascii="Arial" w:cs="Arial" w:eastAsia="Arial" w:hAnsi="Arial"/>
          <w:sz w:val="22"/>
          <w:szCs w:val="22"/>
        </w:rPr>
        <w:t xml:space="preserve">Append = add rows, never update. Fast but creates duplicates on re-runs. Good for immutable event logs.</w:t>
      </w:r>
    </w:p>
    <w:p>
      <w:pPr>
        <w:pStyle w:val="ListParagraph"/>
        <w:numPr>
          <w:ilvl w:val="0"/>
          <w:numId w:val="2"/>
        </w:numPr>
        <w:spacing w:after="80"/>
      </w:pPr>
      <w:r>
        <w:rPr>
          <w:rFonts w:ascii="Arial" w:cs="Arial" w:eastAsia="Arial" w:hAnsi="Arial"/>
          <w:sz w:val="22"/>
          <w:szCs w:val="22"/>
        </w:rPr>
        <w:t xml:space="preserve">Overwrite = replace entire table/partition. Clean but destructive. Good for gold aggregation tables.</w:t>
      </w:r>
    </w:p>
    <w:p>
      <w:pPr>
        <w:pStyle w:val="ListParagraph"/>
        <w:numPr>
          <w:ilvl w:val="0"/>
          <w:numId w:val="2"/>
        </w:numPr>
        <w:spacing w:after="80"/>
      </w:pPr>
      <w:r>
        <w:rPr>
          <w:rFonts w:ascii="Arial" w:cs="Arial" w:eastAsia="Arial" w:hAnsi="Arial"/>
          <w:sz w:val="22"/>
          <w:szCs w:val="22"/>
        </w:rPr>
        <w:t xml:space="preserve">This pipeline uses merge for customers (SCD), append for events (immutable), overwrite for gold summaries.</w:t>
      </w:r>
    </w:p>
    <w:p>
      <w:pPr>
        <w:spacing w:after="200"/>
      </w:pPr>
      <w:r>
        <w:rPr>
          <w:rFonts w:ascii="Arial" w:cs="Arial" w:eastAsia="Arial" w:hAnsi="Arial"/>
          <w:b/>
          <w:bCs/>
          <w:sz w:val="22"/>
          <w:szCs w:val="22"/>
        </w:rPr>
        <w:t xml:space="preserve">Follow-up probe: </w:t>
      </w:r>
      <w:r>
        <w:rPr>
          <w:rFonts w:ascii="Arial" w:cs="Arial" w:eastAsia="Arial" w:hAnsi="Arial"/>
          <w:sz w:val="22"/>
          <w:szCs w:val="22"/>
        </w:rPr>
        <w:t xml:space="preserve">"What happens when a customer is deleted in the source system?" (Answer: nothing — the merge has no delete clause, so deleted customers persist forever.)</w:t>
      </w:r>
    </w:p>
    <w:p>
      <w:pPr>
        <w:pStyle w:val="Heading2"/>
      </w:pPr>
      <w:r>
        <w:t xml:space="preserve">Q4: "The dedup uses a window function with ROW_NUMBER. What are the performance implications?"</w:t>
      </w:r>
    </w:p>
    <w:p>
      <w:pPr>
        <w:spacing w:after="200" w:before="0"/>
      </w:pPr>
      <w:r>
        <w:rPr>
          <w:rFonts w:ascii="Arial" w:cs="Arial" w:eastAsia="Arial" w:hAnsi="Arial"/>
          <w:b/>
          <w:bCs/>
          <w:sz w:val="22"/>
          <w:szCs w:val="22"/>
        </w:rPr>
        <w:t xml:space="preserve">What a strong answer includes:</w:t>
      </w:r>
    </w:p>
    <w:p>
      <w:pPr>
        <w:pStyle w:val="ListParagraph"/>
        <w:numPr>
          <w:ilvl w:val="0"/>
          <w:numId w:val="2"/>
        </w:numPr>
        <w:spacing w:after="80"/>
      </w:pPr>
      <w:r>
        <w:rPr>
          <w:rFonts w:ascii="Arial" w:cs="Arial" w:eastAsia="Arial" w:hAnsi="Arial"/>
          <w:sz w:val="22"/>
          <w:szCs w:val="22"/>
        </w:rPr>
        <w:t xml:space="preserve">Window functions require a shuffle to co-locate all rows with the same partition key</w:t>
      </w:r>
    </w:p>
    <w:p>
      <w:pPr>
        <w:pStyle w:val="ListParagraph"/>
        <w:numPr>
          <w:ilvl w:val="0"/>
          <w:numId w:val="2"/>
        </w:numPr>
        <w:spacing w:after="80"/>
      </w:pPr>
      <w:r>
        <w:rPr>
          <w:rFonts w:ascii="Arial" w:cs="Arial" w:eastAsia="Arial" w:hAnsi="Arial"/>
          <w:sz w:val="22"/>
          <w:szCs w:val="22"/>
        </w:rPr>
        <w:t xml:space="preserve">For high-cardinality keys (billions of unique event_ids), this creates a massive shuffle</w:t>
      </w:r>
    </w:p>
    <w:p>
      <w:pPr>
        <w:pStyle w:val="ListParagraph"/>
        <w:numPr>
          <w:ilvl w:val="0"/>
          <w:numId w:val="2"/>
        </w:numPr>
        <w:spacing w:after="80"/>
      </w:pPr>
      <w:r>
        <w:rPr>
          <w:rFonts w:ascii="Arial" w:cs="Arial" w:eastAsia="Arial" w:hAnsi="Arial"/>
          <w:sz w:val="22"/>
          <w:szCs w:val="22"/>
        </w:rPr>
        <w:t xml:space="preserve">The orderBy within the window also requires sorting within each partition</w:t>
      </w:r>
    </w:p>
    <w:p>
      <w:pPr>
        <w:pStyle w:val="ListParagraph"/>
        <w:numPr>
          <w:ilvl w:val="0"/>
          <w:numId w:val="2"/>
        </w:numPr>
        <w:spacing w:after="80"/>
      </w:pPr>
      <w:r>
        <w:rPr>
          <w:rFonts w:ascii="Arial" w:cs="Arial" w:eastAsia="Arial" w:hAnsi="Arial"/>
          <w:sz w:val="22"/>
          <w:szCs w:val="22"/>
        </w:rPr>
        <w:t xml:space="preserve">Alternative approaches: dropDuplicates() (simpler but less control), or merge-based dedup at write time</w:t>
      </w:r>
    </w:p>
    <w:p>
      <w:pPr>
        <w:spacing w:after="200"/>
      </w:pPr>
      <w:r>
        <w:rPr>
          <w:rFonts w:ascii="Arial" w:cs="Arial" w:eastAsia="Arial" w:hAnsi="Arial"/>
          <w:b/>
          <w:bCs/>
          <w:color w:val="2E8B57"/>
          <w:sz w:val="22"/>
          <w:szCs w:val="22"/>
        </w:rPr>
        <w:t xml:space="preserve">Bonus points: </w:t>
      </w:r>
      <w:r>
        <w:rPr>
          <w:rFonts w:ascii="Arial" w:cs="Arial" w:eastAsia="Arial" w:hAnsi="Arial"/>
          <w:sz w:val="22"/>
          <w:szCs w:val="22"/>
        </w:rPr>
        <w:t xml:space="preserve">If they mention data skew (one popular customer_id with millions of events causes a hot partition) or suggest salting/repartitioning strategies.</w:t>
      </w:r>
    </w:p>
    <w:p>
      <w:pPr>
        <w:pStyle w:val="Heading2"/>
      </w:pPr>
      <w:r>
        <w:t xml:space="preserve">Q5: "Why does the config enable Adaptive Query Execution? What problem does it solve?"</w:t>
      </w:r>
    </w:p>
    <w:p>
      <w:pPr>
        <w:spacing w:after="200" w:before="0"/>
      </w:pPr>
      <w:r>
        <w:rPr>
          <w:rFonts w:ascii="Arial" w:cs="Arial" w:eastAsia="Arial" w:hAnsi="Arial"/>
          <w:b/>
          <w:bCs/>
          <w:sz w:val="22"/>
          <w:szCs w:val="22"/>
        </w:rPr>
        <w:t xml:space="preserve">What a strong answer includes:</w:t>
      </w:r>
    </w:p>
    <w:p>
      <w:pPr>
        <w:pStyle w:val="ListParagraph"/>
        <w:numPr>
          <w:ilvl w:val="0"/>
          <w:numId w:val="2"/>
        </w:numPr>
        <w:spacing w:after="80"/>
      </w:pPr>
      <w:r>
        <w:rPr>
          <w:rFonts w:ascii="Arial" w:cs="Arial" w:eastAsia="Arial" w:hAnsi="Arial"/>
          <w:sz w:val="22"/>
          <w:szCs w:val="22"/>
        </w:rPr>
        <w:t xml:space="preserve">AQE dynamically adjusts the query plan at runtime based on actual data statistics, not estimates</w:t>
      </w:r>
    </w:p>
    <w:p>
      <w:pPr>
        <w:pStyle w:val="ListParagraph"/>
        <w:numPr>
          <w:ilvl w:val="0"/>
          <w:numId w:val="2"/>
        </w:numPr>
        <w:spacing w:after="80"/>
      </w:pPr>
      <w:r>
        <w:rPr>
          <w:rFonts w:ascii="Arial" w:cs="Arial" w:eastAsia="Arial" w:hAnsi="Arial"/>
          <w:sz w:val="22"/>
          <w:szCs w:val="22"/>
        </w:rPr>
        <w:t xml:space="preserve">coalescePartitions merges small shuffle output partitions, fixing the "200 tiny files" problem</w:t>
      </w:r>
    </w:p>
    <w:p>
      <w:pPr>
        <w:pStyle w:val="ListParagraph"/>
        <w:numPr>
          <w:ilvl w:val="0"/>
          <w:numId w:val="2"/>
        </w:numPr>
        <w:spacing w:after="80"/>
      </w:pPr>
      <w:r>
        <w:rPr>
          <w:rFonts w:ascii="Arial" w:cs="Arial" w:eastAsia="Arial" w:hAnsi="Arial"/>
          <w:sz w:val="22"/>
          <w:szCs w:val="22"/>
        </w:rPr>
        <w:t xml:space="preserve">Without AQE, you either over-partition (many tiny files, high overhead) or under-partition (few huge partitions, OOM risk)</w:t>
      </w:r>
    </w:p>
    <w:p>
      <w:pPr>
        <w:spacing w:after="200"/>
      </w:pPr>
      <w:r>
        <w:rPr>
          <w:rFonts w:ascii="Arial" w:cs="Arial" w:eastAsia="Arial" w:hAnsi="Arial"/>
          <w:b/>
          <w:bCs/>
          <w:sz w:val="22"/>
          <w:szCs w:val="22"/>
        </w:rPr>
        <w:t xml:space="preserve">Acceptable alternative: </w:t>
      </w:r>
      <w:r>
        <w:rPr>
          <w:rFonts w:ascii="Arial" w:cs="Arial" w:eastAsia="Arial" w:hAnsi="Arial"/>
          <w:sz w:val="22"/>
          <w:szCs w:val="22"/>
        </w:rPr>
        <w:t xml:space="preserve">"I'd tune shuffle partitions based on data volume and cluster size" shows practical experience even without deep AQE knowledge.</w:t>
      </w:r>
    </w:p>
    <w:p>
      <w:pPr>
        <w:pStyle w:val="Heading2"/>
      </w:pPr>
      <w:r>
        <w:t xml:space="preserve">Q6: "How would you make this pipeline idempotent?"</w:t>
      </w:r>
    </w:p>
    <w:p>
      <w:pPr>
        <w:spacing w:after="200" w:before="0"/>
      </w:pPr>
      <w:r>
        <w:rPr>
          <w:rFonts w:ascii="Arial" w:cs="Arial" w:eastAsia="Arial" w:hAnsi="Arial"/>
          <w:b/>
          <w:bCs/>
          <w:sz w:val="22"/>
          <w:szCs w:val="22"/>
        </w:rPr>
        <w:t xml:space="preserve">What a strong answer includes:</w:t>
      </w:r>
    </w:p>
    <w:p>
      <w:pPr>
        <w:pStyle w:val="ListParagraph"/>
        <w:numPr>
          <w:ilvl w:val="0"/>
          <w:numId w:val="2"/>
        </w:numPr>
        <w:spacing w:after="80"/>
      </w:pPr>
      <w:r>
        <w:rPr>
          <w:rFonts w:ascii="Arial" w:cs="Arial" w:eastAsia="Arial" w:hAnsi="Arial"/>
          <w:sz w:val="22"/>
          <w:szCs w:val="22"/>
        </w:rPr>
        <w:t xml:space="preserve">Idempotent = running twice with the same input produces the same output</w:t>
      </w:r>
    </w:p>
    <w:p>
      <w:pPr>
        <w:pStyle w:val="ListParagraph"/>
        <w:numPr>
          <w:ilvl w:val="0"/>
          <w:numId w:val="2"/>
        </w:numPr>
        <w:spacing w:after="80"/>
      </w:pPr>
      <w:r>
        <w:rPr>
          <w:rFonts w:ascii="Arial" w:cs="Arial" w:eastAsia="Arial" w:hAnsi="Arial"/>
          <w:sz w:val="22"/>
          <w:szCs w:val="22"/>
        </w:rPr>
        <w:t xml:space="preserve">Bronze: use partition overwrite (spark.sql.sources.partitionOverwriteMode=dynamic) instead of append</w:t>
      </w:r>
    </w:p>
    <w:p>
      <w:pPr>
        <w:pStyle w:val="ListParagraph"/>
        <w:numPr>
          <w:ilvl w:val="0"/>
          <w:numId w:val="2"/>
        </w:numPr>
        <w:spacing w:after="80"/>
      </w:pPr>
      <w:r>
        <w:rPr>
          <w:rFonts w:ascii="Arial" w:cs="Arial" w:eastAsia="Arial" w:hAnsi="Arial"/>
          <w:sz w:val="22"/>
          <w:szCs w:val="22"/>
        </w:rPr>
        <w:t xml:space="preserve">Silver: merge handles this for customers, but events use append (not idempotent — creates dupes)</w:t>
      </w:r>
    </w:p>
    <w:p>
      <w:pPr>
        <w:pStyle w:val="ListParagraph"/>
        <w:numPr>
          <w:ilvl w:val="0"/>
          <w:numId w:val="2"/>
        </w:numPr>
        <w:spacing w:after="80"/>
      </w:pPr>
      <w:r>
        <w:rPr>
          <w:rFonts w:ascii="Arial" w:cs="Arial" w:eastAsia="Arial" w:hAnsi="Arial"/>
          <w:sz w:val="22"/>
          <w:szCs w:val="22"/>
        </w:rPr>
        <w:t xml:space="preserve">Gold: overwrite mode is already idempotent</w:t>
      </w:r>
    </w:p>
    <w:p>
      <w:pPr>
        <w:pStyle w:val="ListParagraph"/>
        <w:numPr>
          <w:ilvl w:val="0"/>
          <w:numId w:val="2"/>
        </w:numPr>
        <w:spacing w:after="80"/>
      </w:pPr>
      <w:r>
        <w:rPr>
          <w:rFonts w:ascii="Arial" w:cs="Arial" w:eastAsia="Arial" w:hAnsi="Arial"/>
          <w:sz w:val="22"/>
          <w:szCs w:val="22"/>
        </w:rPr>
        <w:t xml:space="preserve">Additionally: use the processing_date parameter to scope each run to its data window</w:t>
      </w:r>
    </w:p>
    <w:p>
      <w:pPr>
        <w:spacing w:after="200"/>
      </w:pPr>
      <w:r>
        <w:rPr>
          <w:rFonts w:ascii="Arial" w:cs="Arial" w:eastAsia="Arial" w:hAnsi="Arial"/>
          <w:b/>
          <w:bCs/>
          <w:color w:val="CC0000"/>
          <w:sz w:val="22"/>
          <w:szCs w:val="22"/>
        </w:rPr>
        <w:t xml:space="preserve">Red flag: </w:t>
      </w:r>
      <w:r>
        <w:rPr>
          <w:rFonts w:ascii="Arial" w:cs="Arial" w:eastAsia="Arial" w:hAnsi="Arial"/>
          <w:sz w:val="22"/>
          <w:szCs w:val="22"/>
        </w:rPr>
        <w:t xml:space="preserve">If they don't know what idempotency means or can't explain why it matters for pipeline reliability.</w:t>
      </w:r>
    </w:p>
    <w:p>
      <w:r>
        <w:br w:type="page"/>
      </w:r>
    </w:p>
    <w:p>
      <w:pPr>
        <w:pStyle w:val="Heading1"/>
      </w:pPr>
      <w:r>
        <w:t xml:space="preserve">3. Bug Hunting — Answer Key</w:t>
      </w:r>
    </w:p>
    <w:p>
      <w:pPr>
        <w:spacing w:after="200" w:before="0"/>
      </w:pPr>
      <w:r>
        <w:rPr>
          <w:rFonts w:ascii="Arial" w:cs="Arial" w:eastAsia="Arial" w:hAnsi="Arial"/>
          <w:sz w:val="22"/>
          <w:szCs w:val="22"/>
        </w:rPr>
        <w:t xml:space="preserve">Ask: "What issues or risks do you see in this codebase?" Ranked from easy to hard: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700"/>
        <w:gridCol w:w="2260"/>
      </w:tblGrid>
      <w:tr>
        <w:tc>
          <w:tcPr>
            <w:tcW w:type="dxa" w:w="1200"/>
            <w:tcBorders>
              <w:top w:val="single" w:color="CCCCCC" w:sz="1"/>
              <w:left w:val="single" w:color="CCCCCC" w:sz="1"/>
              <w:bottom w:val="single" w:color="CCCCCC" w:sz="1"/>
              <w:right w:val="single" w:color="CCCCCC" w:sz="1"/>
            </w:tcBorders>
            <w:shd w:fill="36013F"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3200"/>
            <w:tcBorders>
              <w:top w:val="single" w:color="CCCCCC" w:sz="1"/>
              <w:left w:val="single" w:color="CCCCCC" w:sz="1"/>
              <w:bottom w:val="single" w:color="CCCCCC" w:sz="1"/>
              <w:right w:val="single" w:color="CCCCCC" w:sz="1"/>
            </w:tcBorders>
            <w:shd w:fill="36013F"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700"/>
            <w:tcBorders>
              <w:top w:val="single" w:color="CCCCCC" w:sz="1"/>
              <w:left w:val="single" w:color="CCCCCC" w:sz="1"/>
              <w:bottom w:val="single" w:color="CCCCCC" w:sz="1"/>
              <w:right w:val="single" w:color="CCCCCC" w:sz="1"/>
            </w:tcBorders>
            <w:shd w:fill="36013F" w:val="clear"/>
            <w:tcMar>
              <w:top w:type="dxa" w:w="80"/>
              <w:left w:type="dxa" w:w="120"/>
              <w:bottom w:type="dxa" w:w="80"/>
              <w:right w:type="dxa" w:w="120"/>
            </w:tcMar>
          </w:tcPr>
          <w:p>
            <w:r>
              <w:rPr>
                <w:rFonts w:ascii="Arial" w:cs="Arial" w:eastAsia="Arial" w:hAnsi="Arial"/>
                <w:b/>
                <w:bCs/>
                <w:color w:val="FFFFFF"/>
                <w:sz w:val="20"/>
                <w:szCs w:val="20"/>
              </w:rPr>
              <w:t xml:space="preserve">Where</w:t>
            </w:r>
          </w:p>
        </w:tc>
        <w:tc>
          <w:tcPr>
            <w:tcW w:type="dxa" w:w="2260"/>
            <w:tcBorders>
              <w:top w:val="single" w:color="CCCCCC" w:sz="1"/>
              <w:left w:val="single" w:color="CCCCCC" w:sz="1"/>
              <w:bottom w:val="single" w:color="CCCCCC" w:sz="1"/>
              <w:right w:val="single" w:color="CCCCCC" w:sz="1"/>
            </w:tcBorders>
            <w:shd w:fill="36013F"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 Easy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Inner join drops customers with zero events from customer 360 view</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transforms.py enrich_customers()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data, wrong metrics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 Easy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Hardcoded segmentation thresholds — business rules baked into code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transforms.py compute_customer_segments()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deploy to change rules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 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Silver events hardcoded to append — ignores config merge setting</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lakehouse_pipeline.py run_silver_layer()</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Duplicates on re-runs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 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Transactions skip Silver layer entirely — Gold built from uncleaned data</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lakehouse_pipeline.py run_gold_layer()</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quality gap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 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CLV division by zero for same-day signups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transforms.py build_customer_lifetime_value()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Null/infinity CLV scores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 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Shallow config merge wipes nested sections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session.py load_config()</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Wrong Spark settings in non-prod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 Hard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Quality engine triggers N+1 full DataFrame scans (.count() per check)</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quality.py validate()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Severe performance hit at scale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 Hard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sort (.orderBy) in Gold summary — unnecessary expensive shuffle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transforms.py build_daily_summary()</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Wasted compute, slow writes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 Hard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Quarantine union fails when checks target different columns (schema mismatch)</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quality.py validate() union block</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Runtime crash, pipeline halt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 Hard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delete handling in Delta MERGE — deleted source records persist forever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delta_helpers.py _delta_merge()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Stale data, count mismatches</w:t>
            </w:r>
          </w:p>
        </w:tc>
      </w:tr>
    </w:tbl>
    <w:p>
      <w:pPr>
        <w:pBdr>
          <w:left w:val="single" w:color="8B5CF6" w:sz="6" w:space="8"/>
        </w:pBdr>
        <w:spacing w:before="100" w:after="100"/>
        <w:ind w:left="200"/>
      </w:pPr>
      <w:r>
        <w:rPr>
          <w:rFonts w:ascii="Arial" w:cs="Arial" w:eastAsia="Arial" w:hAnsi="Arial"/>
          <w:b/>
          <w:bCs/>
          <w:color w:val="8B5CF6"/>
          <w:sz w:val="20"/>
          <w:szCs w:val="20"/>
        </w:rPr>
        <w:t xml:space="preserve">💡 Tip: </w:t>
      </w:r>
      <w:r>
        <w:rPr>
          <w:rFonts w:ascii="Arial" w:cs="Arial" w:eastAsia="Arial" w:hAnsi="Arial"/>
          <w:i/>
          <w:iCs/>
          <w:color w:val="555555"/>
          <w:sz w:val="20"/>
          <w:szCs w:val="20"/>
        </w:rPr>
        <w:t xml:space="preserve">A strong Director of Data candidate should find 4–6 issues. Easy ones test attention to detail. Medium ones test data engineering fundamentals. Hard ones test Spark performance intuition and distributed systems thinking.</w:t>
      </w:r>
    </w:p>
    <w:p>
      <w:r>
        <w:br w:type="page"/>
      </w:r>
    </w:p>
    <w:p>
      <w:pPr>
        <w:pStyle w:val="Heading1"/>
      </w:pPr>
      <w:r>
        <w:t xml:space="preserve">4. Design Discussion Prompts</w:t>
      </w:r>
    </w:p>
    <w:p>
      <w:pPr>
        <w:spacing w:after="200" w:before="0"/>
      </w:pPr>
      <w:r>
        <w:rPr>
          <w:rFonts w:ascii="Arial" w:cs="Arial" w:eastAsia="Arial" w:hAnsi="Arial"/>
          <w:sz w:val="22"/>
          <w:szCs w:val="22"/>
        </w:rPr>
        <w:t xml:space="preserve">These open-ended questions evaluate strategic thinking — the core competency for a Director of Data.</w:t>
      </w:r>
    </w:p>
    <w:p>
      <w:pPr>
        <w:pStyle w:val="Heading2"/>
      </w:pPr>
      <w:r>
        <w:t xml:space="preserve">4.1 "How would you handle late-arriving data?"</w:t>
      </w:r>
    </w:p>
    <w:p>
      <w:pPr>
        <w:spacing w:after="200" w:before="0"/>
      </w:pPr>
      <w:r>
        <w:rPr>
          <w:rFonts w:ascii="Arial" w:cs="Arial" w:eastAsia="Arial" w:hAnsi="Arial"/>
          <w:b/>
          <w:bCs/>
          <w:sz w:val="22"/>
          <w:szCs w:val="22"/>
        </w:rPr>
        <w:t xml:space="preserve">Listen for:</w:t>
      </w:r>
    </w:p>
    <w:p>
      <w:pPr>
        <w:pStyle w:val="ListParagraph"/>
        <w:numPr>
          <w:ilvl w:val="0"/>
          <w:numId w:val="2"/>
        </w:numPr>
        <w:spacing w:after="80"/>
      </w:pPr>
      <w:r>
        <w:rPr>
          <w:rFonts w:ascii="Arial" w:cs="Arial" w:eastAsia="Arial" w:hAnsi="Arial"/>
          <w:sz w:val="22"/>
          <w:szCs w:val="22"/>
        </w:rPr>
        <w:t xml:space="preserve">Watermarking: define how late data can arrive (e.g., 24 hours)</w:t>
      </w:r>
    </w:p>
    <w:p>
      <w:pPr>
        <w:pStyle w:val="ListParagraph"/>
        <w:numPr>
          <w:ilvl w:val="0"/>
          <w:numId w:val="2"/>
        </w:numPr>
        <w:spacing w:after="80"/>
      </w:pPr>
      <w:r>
        <w:rPr>
          <w:rFonts w:ascii="Arial" w:cs="Arial" w:eastAsia="Arial" w:hAnsi="Arial"/>
          <w:sz w:val="22"/>
          <w:szCs w:val="22"/>
        </w:rPr>
        <w:t xml:space="preserve">Reprocessing: re-run the pipeline for affected date partitions</w:t>
      </w:r>
    </w:p>
    <w:p>
      <w:pPr>
        <w:pStyle w:val="ListParagraph"/>
        <w:numPr>
          <w:ilvl w:val="0"/>
          <w:numId w:val="2"/>
        </w:numPr>
        <w:spacing w:after="80"/>
      </w:pPr>
      <w:r>
        <w:rPr>
          <w:rFonts w:ascii="Arial" w:cs="Arial" w:eastAsia="Arial" w:hAnsi="Arial"/>
          <w:sz w:val="22"/>
          <w:szCs w:val="22"/>
        </w:rPr>
        <w:t xml:space="preserve">Lambda/Kappa architecture: separate real-time and batch paths</w:t>
      </w:r>
    </w:p>
    <w:p>
      <w:pPr>
        <w:pStyle w:val="ListParagraph"/>
        <w:numPr>
          <w:ilvl w:val="0"/>
          <w:numId w:val="2"/>
        </w:numPr>
        <w:spacing w:after="80"/>
      </w:pPr>
      <w:r>
        <w:rPr>
          <w:rFonts w:ascii="Arial" w:cs="Arial" w:eastAsia="Arial" w:hAnsi="Arial"/>
          <w:sz w:val="22"/>
          <w:szCs w:val="22"/>
        </w:rPr>
        <w:t xml:space="preserve">Delta Lake time travel: merge late data into historical partitions</w:t>
      </w:r>
    </w:p>
    <w:p>
      <w:pPr>
        <w:pStyle w:val="Heading2"/>
      </w:pPr>
      <w:r>
        <w:t xml:space="preserve">4.2 "What would you add for production observability?"</w:t>
      </w:r>
    </w:p>
    <w:p>
      <w:pPr>
        <w:spacing w:after="200" w:before="0"/>
      </w:pPr>
      <w:r>
        <w:rPr>
          <w:rFonts w:ascii="Arial" w:cs="Arial" w:eastAsia="Arial" w:hAnsi="Arial"/>
          <w:b/>
          <w:bCs/>
          <w:sz w:val="22"/>
          <w:szCs w:val="22"/>
        </w:rPr>
        <w:t xml:space="preserve">Listen for:</w:t>
      </w:r>
    </w:p>
    <w:p>
      <w:pPr>
        <w:pStyle w:val="ListParagraph"/>
        <w:numPr>
          <w:ilvl w:val="0"/>
          <w:numId w:val="2"/>
        </w:numPr>
        <w:spacing w:after="80"/>
      </w:pPr>
      <w:r>
        <w:rPr>
          <w:rFonts w:ascii="Arial" w:cs="Arial" w:eastAsia="Arial" w:hAnsi="Arial"/>
          <w:sz w:val="22"/>
          <w:szCs w:val="22"/>
        </w:rPr>
        <w:t xml:space="preserve">Spark UI and event logs for job-level debugging</w:t>
      </w:r>
    </w:p>
    <w:p>
      <w:pPr>
        <w:pStyle w:val="ListParagraph"/>
        <w:numPr>
          <w:ilvl w:val="0"/>
          <w:numId w:val="2"/>
        </w:numPr>
        <w:spacing w:after="80"/>
      </w:pPr>
      <w:r>
        <w:rPr>
          <w:rFonts w:ascii="Arial" w:cs="Arial" w:eastAsia="Arial" w:hAnsi="Arial"/>
          <w:sz w:val="22"/>
          <w:szCs w:val="22"/>
        </w:rPr>
        <w:t xml:space="preserve">Data observability: row counts, schema drift detection, freshness SLAs</w:t>
      </w:r>
    </w:p>
    <w:p>
      <w:pPr>
        <w:pStyle w:val="ListParagraph"/>
        <w:numPr>
          <w:ilvl w:val="0"/>
          <w:numId w:val="2"/>
        </w:numPr>
        <w:spacing w:after="80"/>
      </w:pPr>
      <w:r>
        <w:rPr>
          <w:rFonts w:ascii="Arial" w:cs="Arial" w:eastAsia="Arial" w:hAnsi="Arial"/>
          <w:sz w:val="22"/>
          <w:szCs w:val="22"/>
        </w:rPr>
        <w:t xml:space="preserve">Pipeline-level: DAG visualization, run history, alerting on failures</w:t>
      </w:r>
    </w:p>
    <w:p>
      <w:pPr>
        <w:pStyle w:val="ListParagraph"/>
        <w:numPr>
          <w:ilvl w:val="0"/>
          <w:numId w:val="2"/>
        </w:numPr>
        <w:spacing w:after="80"/>
      </w:pPr>
      <w:r>
        <w:rPr>
          <w:rFonts w:ascii="Arial" w:cs="Arial" w:eastAsia="Arial" w:hAnsi="Arial"/>
          <w:sz w:val="22"/>
          <w:szCs w:val="22"/>
        </w:rPr>
        <w:t xml:space="preserve">Cost monitoring: cluster utilization, S3 storage growth, shuffle spill metrics</w:t>
      </w:r>
    </w:p>
    <w:p>
      <w:pPr>
        <w:pStyle w:val="ListParagraph"/>
        <w:numPr>
          <w:ilvl w:val="0"/>
          <w:numId w:val="2"/>
        </w:numPr>
        <w:spacing w:after="80"/>
      </w:pPr>
      <w:r>
        <w:rPr>
          <w:rFonts w:ascii="Arial" w:cs="Arial" w:eastAsia="Arial" w:hAnsi="Arial"/>
          <w:sz w:val="22"/>
          <w:szCs w:val="22"/>
        </w:rPr>
        <w:t xml:space="preserve">Tools: Datadog, Monte Carlo, Great Expectations, or similar</w:t>
      </w:r>
    </w:p>
    <w:p>
      <w:pPr>
        <w:pStyle w:val="Heading2"/>
      </w:pPr>
      <w:r>
        <w:t xml:space="preserve">4.3 "How would you evolve this from batch to near-real-time?"</w:t>
      </w:r>
    </w:p>
    <w:p>
      <w:pPr>
        <w:spacing w:after="200" w:before="0"/>
      </w:pPr>
      <w:r>
        <w:rPr>
          <w:rFonts w:ascii="Arial" w:cs="Arial" w:eastAsia="Arial" w:hAnsi="Arial"/>
          <w:b/>
          <w:bCs/>
          <w:sz w:val="22"/>
          <w:szCs w:val="22"/>
        </w:rPr>
        <w:t xml:space="preserve">Listen for:</w:t>
      </w:r>
    </w:p>
    <w:p>
      <w:pPr>
        <w:pStyle w:val="ListParagraph"/>
        <w:numPr>
          <w:ilvl w:val="0"/>
          <w:numId w:val="2"/>
        </w:numPr>
        <w:spacing w:after="80"/>
      </w:pPr>
      <w:r>
        <w:rPr>
          <w:rFonts w:ascii="Arial" w:cs="Arial" w:eastAsia="Arial" w:hAnsi="Arial"/>
          <w:sz w:val="22"/>
          <w:szCs w:val="22"/>
        </w:rPr>
        <w:t xml:space="preserve">Spark Structured Streaming for Silver layer (micro-batch on events)</w:t>
      </w:r>
    </w:p>
    <w:p>
      <w:pPr>
        <w:pStyle w:val="ListParagraph"/>
        <w:numPr>
          <w:ilvl w:val="0"/>
          <w:numId w:val="2"/>
        </w:numPr>
        <w:spacing w:after="80"/>
      </w:pPr>
      <w:r>
        <w:rPr>
          <w:rFonts w:ascii="Arial" w:cs="Arial" w:eastAsia="Arial" w:hAnsi="Arial"/>
          <w:sz w:val="22"/>
          <w:szCs w:val="22"/>
        </w:rPr>
        <w:t xml:space="preserve">Kafka or Kinesis as the event source instead of S3 JSON files</w:t>
      </w:r>
    </w:p>
    <w:p>
      <w:pPr>
        <w:pStyle w:val="ListParagraph"/>
        <w:numPr>
          <w:ilvl w:val="0"/>
          <w:numId w:val="2"/>
        </w:numPr>
        <w:spacing w:after="80"/>
      </w:pPr>
      <w:r>
        <w:rPr>
          <w:rFonts w:ascii="Arial" w:cs="Arial" w:eastAsia="Arial" w:hAnsi="Arial"/>
          <w:sz w:val="22"/>
          <w:szCs w:val="22"/>
        </w:rPr>
        <w:t xml:space="preserve">Delta Lake streaming sinks for continuous writes</w:t>
      </w:r>
    </w:p>
    <w:p>
      <w:pPr>
        <w:pStyle w:val="ListParagraph"/>
        <w:numPr>
          <w:ilvl w:val="0"/>
          <w:numId w:val="2"/>
        </w:numPr>
        <w:spacing w:after="80"/>
      </w:pPr>
      <w:r>
        <w:rPr>
          <w:rFonts w:ascii="Arial" w:cs="Arial" w:eastAsia="Arial" w:hAnsi="Arial"/>
          <w:sz w:val="22"/>
          <w:szCs w:val="22"/>
        </w:rPr>
        <w:t xml:space="preserve">Tradeoff discussion: latency vs complexity vs cost</w:t>
      </w:r>
    </w:p>
    <w:p>
      <w:pPr>
        <w:pStyle w:val="ListParagraph"/>
        <w:numPr>
          <w:ilvl w:val="0"/>
          <w:numId w:val="2"/>
        </w:numPr>
        <w:spacing w:after="80"/>
      </w:pPr>
      <w:r>
        <w:rPr>
          <w:rFonts w:ascii="Arial" w:cs="Arial" w:eastAsia="Arial" w:hAnsi="Arial"/>
          <w:sz w:val="22"/>
          <w:szCs w:val="22"/>
        </w:rPr>
        <w:t xml:space="preserve">Hybrid approach: real-time for events, batch for customers and transactions</w:t>
      </w:r>
    </w:p>
    <w:p>
      <w:pPr>
        <w:pStyle w:val="Heading2"/>
      </w:pPr>
      <w:r>
        <w:t xml:space="preserve">4.4 "This pipeline runs on a single Spark job. How would you break it up?"</w:t>
      </w:r>
    </w:p>
    <w:p>
      <w:pPr>
        <w:spacing w:after="200" w:before="0"/>
      </w:pPr>
      <w:r>
        <w:rPr>
          <w:rFonts w:ascii="Arial" w:cs="Arial" w:eastAsia="Arial" w:hAnsi="Arial"/>
          <w:b/>
          <w:bCs/>
          <w:sz w:val="22"/>
          <w:szCs w:val="22"/>
        </w:rPr>
        <w:t xml:space="preserve">Listen for:</w:t>
      </w:r>
    </w:p>
    <w:p>
      <w:pPr>
        <w:pStyle w:val="ListParagraph"/>
        <w:numPr>
          <w:ilvl w:val="0"/>
          <w:numId w:val="2"/>
        </w:numPr>
        <w:spacing w:after="80"/>
      </w:pPr>
      <w:r>
        <w:rPr>
          <w:rFonts w:ascii="Arial" w:cs="Arial" w:eastAsia="Arial" w:hAnsi="Arial"/>
          <w:sz w:val="22"/>
          <w:szCs w:val="22"/>
        </w:rPr>
        <w:t xml:space="preserve">Separate jobs per layer for independent scheduling and failure isolation</w:t>
      </w:r>
    </w:p>
    <w:p>
      <w:pPr>
        <w:pStyle w:val="ListParagraph"/>
        <w:numPr>
          <w:ilvl w:val="0"/>
          <w:numId w:val="2"/>
        </w:numPr>
        <w:spacing w:after="80"/>
      </w:pPr>
      <w:r>
        <w:rPr>
          <w:rFonts w:ascii="Arial" w:cs="Arial" w:eastAsia="Arial" w:hAnsi="Arial"/>
          <w:sz w:val="22"/>
          <w:szCs w:val="22"/>
        </w:rPr>
        <w:t xml:space="preserve">Orchestrator like Airflow/Dagster/Prefect to manage dependencies</w:t>
      </w:r>
    </w:p>
    <w:p>
      <w:pPr>
        <w:pStyle w:val="ListParagraph"/>
        <w:numPr>
          <w:ilvl w:val="0"/>
          <w:numId w:val="2"/>
        </w:numPr>
        <w:spacing w:after="80"/>
      </w:pPr>
      <w:r>
        <w:rPr>
          <w:rFonts w:ascii="Arial" w:cs="Arial" w:eastAsia="Arial" w:hAnsi="Arial"/>
          <w:sz w:val="22"/>
          <w:szCs w:val="22"/>
        </w:rPr>
        <w:t xml:space="preserve">Event-driven triggers: Silver runs when Bronze completes, Gold runs when Silver completes</w:t>
      </w:r>
    </w:p>
    <w:p>
      <w:pPr>
        <w:pStyle w:val="ListParagraph"/>
        <w:numPr>
          <w:ilvl w:val="0"/>
          <w:numId w:val="2"/>
        </w:numPr>
        <w:spacing w:after="80"/>
      </w:pPr>
      <w:r>
        <w:rPr>
          <w:rFonts w:ascii="Arial" w:cs="Arial" w:eastAsia="Arial" w:hAnsi="Arial"/>
          <w:sz w:val="22"/>
          <w:szCs w:val="22"/>
        </w:rPr>
        <w:t xml:space="preserve">Tradeoff: more jobs = better fault isolation but more operational complexity</w:t>
      </w:r>
    </w:p>
    <w:p>
      <w:r>
        <w:br w:type="page"/>
      </w:r>
    </w:p>
    <w:p>
      <w:pPr>
        <w:pStyle w:val="Heading1"/>
      </w:pPr>
      <w:r>
        <w:t xml:space="preserve">5. Scoring Rubric</w:t>
      </w:r>
    </w:p>
    <w:p>
      <w:pPr>
        <w:spacing w:after="200" w:before="0"/>
      </w:pPr>
      <w:r>
        <w:rPr>
          <w:rFonts w:ascii="Arial" w:cs="Arial" w:eastAsia="Arial" w:hAnsi="Arial"/>
          <w:sz w:val="22"/>
          <w:szCs w:val="22"/>
        </w:rPr>
        <w:t xml:space="preserve">Score each dimension 1–5 after the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00"/>
        <w:gridCol w:w="2460"/>
      </w:tblGrid>
      <w:tr>
        <w:tc>
          <w:tcPr>
            <w:tcW w:type="dxa" w:w="2000"/>
            <w:tcBorders>
              <w:top w:val="single" w:color="CCCCCC" w:sz="1"/>
              <w:left w:val="single" w:color="CCCCCC" w:sz="1"/>
              <w:bottom w:val="single" w:color="CCCCCC" w:sz="1"/>
              <w:right w:val="single" w:color="CCCCCC" w:sz="1"/>
            </w:tcBorders>
            <w:shd w:fill="36013F"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400"/>
            <w:tcBorders>
              <w:top w:val="single" w:color="CCCCCC" w:sz="1"/>
              <w:left w:val="single" w:color="CCCCCC" w:sz="1"/>
              <w:bottom w:val="single" w:color="CCCCCC" w:sz="1"/>
              <w:right w:val="single" w:color="CCCCCC" w:sz="1"/>
            </w:tcBorders>
            <w:shd w:fill="36013F" w:val="clear"/>
            <w:tcMar>
              <w:top w:type="dxa" w:w="80"/>
              <w:left w:type="dxa" w:w="120"/>
              <w:bottom w:type="dxa" w:w="80"/>
              <w:right w:type="dxa" w:w="120"/>
            </w:tcMar>
          </w:tcPr>
          <w:p>
            <w:r>
              <w:rPr>
                <w:rFonts w:ascii="Arial" w:cs="Arial" w:eastAsia="Arial" w:hAnsi="Arial"/>
                <w:b/>
                <w:bCs/>
                <w:color w:val="FFFFFF"/>
                <w:sz w:val="20"/>
                <w:szCs w:val="20"/>
              </w:rPr>
              <w:t xml:space="preserve">1–2 (Below Bar)</w:t>
            </w:r>
          </w:p>
        </w:tc>
        <w:tc>
          <w:tcPr>
            <w:tcW w:type="dxa" w:w="2500"/>
            <w:tcBorders>
              <w:top w:val="single" w:color="CCCCCC" w:sz="1"/>
              <w:left w:val="single" w:color="CCCCCC" w:sz="1"/>
              <w:bottom w:val="single" w:color="CCCCCC" w:sz="1"/>
              <w:right w:val="single" w:color="CCCCCC" w:sz="1"/>
            </w:tcBorders>
            <w:shd w:fill="36013F" w:val="clear"/>
            <w:tcMar>
              <w:top w:type="dxa" w:w="80"/>
              <w:left w:type="dxa" w:w="120"/>
              <w:bottom w:type="dxa" w:w="80"/>
              <w:right w:type="dxa" w:w="120"/>
            </w:tcMar>
          </w:tcPr>
          <w:p>
            <w:r>
              <w:rPr>
                <w:rFonts w:ascii="Arial" w:cs="Arial" w:eastAsia="Arial" w:hAnsi="Arial"/>
                <w:b/>
                <w:bCs/>
                <w:color w:val="FFFFFF"/>
                <w:sz w:val="20"/>
                <w:szCs w:val="20"/>
              </w:rPr>
              <w:t xml:space="preserve">3 (Meets Bar)</w:t>
            </w:r>
          </w:p>
        </w:tc>
        <w:tc>
          <w:tcPr>
            <w:tcW w:type="dxa" w:w="2460"/>
            <w:tcBorders>
              <w:top w:val="single" w:color="CCCCCC" w:sz="1"/>
              <w:left w:val="single" w:color="CCCCCC" w:sz="1"/>
              <w:bottom w:val="single" w:color="CCCCCC" w:sz="1"/>
              <w:right w:val="single" w:color="CCCCCC" w:sz="1"/>
            </w:tcBorders>
            <w:shd w:fill="36013F" w:val="clear"/>
            <w:tcMar>
              <w:top w:type="dxa" w:w="80"/>
              <w:left w:type="dxa" w:w="120"/>
              <w:bottom w:type="dxa" w:w="80"/>
              <w:right w:type="dxa" w:w="120"/>
            </w:tcMar>
          </w:tcPr>
          <w:p>
            <w:r>
              <w:rPr>
                <w:rFonts w:ascii="Arial" w:cs="Arial" w:eastAsia="Arial" w:hAnsi="Arial"/>
                <w:b/>
                <w:bCs/>
                <w:color w:val="FFFFFF"/>
                <w:sz w:val="20"/>
                <w:szCs w:val="20"/>
              </w:rPr>
              <w:t xml:space="preserve">4–5 (Exceeds)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 Architecture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Can't explain medallion layers or confuses their purpose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Clearly explains Bronze/Silver/Gold and their tradeoffs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Discusses alternatives (Kappa, data mesh) and when they're better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Spark Performance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Doesn't understand shuffles, partitioning, or lazy evaluation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Identifies performance issues (N scans, global sort, data skew)</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Proposes specific optimizations with reasoning (bucketing, broadcast, AQE tuning)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 Quality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Treats quality as an afterthought or can't articulate strategies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Understands quarantine pattern, severity tiers, and impact on downstream consumers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Discusses schema evolution, data contracts, observability, and organizational ownership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Bug Detection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Finds 0–2 issues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Finds 4–6 issues including at least two medium-difficulty</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Finds 7+ issues and articulates production impact and fix strategies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Strategic Thinking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Can't discuss scaling, cost, or operational evolution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Proposes concrete improvements with clear reasoning about tradeoffs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Thinks holistically: team workflow, SLAs, cost, organizational impact, build-vs-buy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Communication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Disorganized, gets lost in details, or over-relies on jargon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 structured explanations; adjusts depth for audience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Uses analogies effectively; asks smart clarifying questions; reasons aloud naturally</w:t>
            </w:r>
          </w:p>
        </w:tc>
      </w:tr>
    </w:tbl>
    <w:p>
      <w:pPr>
        <w:spacing w:before="300" w:after="200"/>
      </w:pPr>
      <w:r>
        <w:rPr>
          <w:rFonts w:ascii="Arial" w:cs="Arial" w:eastAsia="Arial" w:hAnsi="Arial"/>
          <w:b/>
          <w:bCs/>
          <w:sz w:val="22"/>
          <w:szCs w:val="22"/>
        </w:rPr>
        <w:t xml:space="preserve">Scoring guide: </w:t>
      </w:r>
      <w:r>
        <w:rPr>
          <w:rFonts w:ascii="Arial" w:cs="Arial" w:eastAsia="Arial" w:hAnsi="Arial"/>
          <w:sz w:val="22"/>
          <w:szCs w:val="22"/>
        </w:rPr>
        <w:t xml:space="preserve">A strong Director of Data candidate should average 3+ across all dimensions, with at least one 4–5 in Data Architecture or Strategic Thinking. Below 3 in Data Architecture or Communication is typically a no-hire signal at this level. Spark Performance scoring should weigh conceptual understanding over syntax — a director who says "this will cause a large shuffle" is better than one who can't identify the issue but knows the Spark API.</w:t>
      </w:r>
    </w:p>
    <w:p>
      <w:r>
        <w:br w:type="page"/>
      </w:r>
    </w:p>
    <w:p>
      <w:pPr>
        <w:pStyle w:val="Heading1"/>
      </w:pPr>
      <w:r>
        <w:t xml:space="preserve">6. Feedback Templates</w:t>
      </w:r>
    </w:p>
    <w:p>
      <w:pPr>
        <w:spacing w:after="200" w:before="0"/>
      </w:pPr>
      <w:r>
        <w:rPr>
          <w:rFonts w:ascii="Arial" w:cs="Arial" w:eastAsia="Arial" w:hAnsi="Arial"/>
          <w:sz w:val="22"/>
          <w:szCs w:val="22"/>
        </w:rPr>
        <w:t xml:space="preserve">Use these templates to give structured feedback after the mock interview.</w:t>
      </w:r>
    </w:p>
    <w:p>
      <w:pPr>
        <w:pStyle w:val="Heading2"/>
      </w:pPr>
      <w:r>
        <w:t xml:space="preserve">6.1 Strong Performance</w:t>
      </w:r>
    </w:p>
    <w:p>
      <w:pPr>
        <w:spacing w:after="200"/>
        <w:ind w:left="400"/>
      </w:pPr>
      <w:r>
        <w:rPr>
          <w:rFonts w:ascii="Arial" w:cs="Arial" w:eastAsia="Arial" w:hAnsi="Arial"/>
          <w:i/>
          <w:iCs/>
          <w:sz w:val="22"/>
          <w:szCs w:val="22"/>
        </w:rPr>
        <w:t xml:space="preserve">"You did a great job walking through the architecture top-down. I especially liked how you [specific strength — e.g., 'immediately called out the N-scans problem in the quality engine' or 'connected the medallion pattern to your experience building lakehouse at your last company']. Your bug detection was strong — you found [N] issues including [hardest one]. For the design discussion, your answer on [topic] showed the kind of strategic depth a director needs. One area to sharpen: [specific improvement]."</w:t>
      </w:r>
    </w:p>
    <w:p>
      <w:pPr>
        <w:pStyle w:val="Heading2"/>
      </w:pPr>
      <w:r>
        <w:t xml:space="preserve">6.2 Needs Improvement</w:t>
      </w:r>
    </w:p>
    <w:p>
      <w:pPr>
        <w:spacing w:after="200"/>
        <w:ind w:left="400"/>
      </w:pPr>
      <w:r>
        <w:rPr>
          <w:rFonts w:ascii="Arial" w:cs="Arial" w:eastAsia="Arial" w:hAnsi="Arial"/>
          <w:i/>
          <w:iCs/>
          <w:sz w:val="22"/>
          <w:szCs w:val="22"/>
        </w:rPr>
        <w:t xml:space="preserve">"You showed solid instincts on [positive thing]. The main areas to work on: (1) Start with the big picture. When you jumped into code details before explaining the architecture, it was hard to follow your reasoning. Practice the 'zoom out, then zoom in' pattern. (2) For bug hunting, think about what happens at scale, on re-runs, and under failure — that's where the highest-impact issues hide in data pipelines. (3) In the design discussion, connect your answers to business metrics (cost, SLA, latency, data freshness) because that's what hiring committees evaluate at the director level."</w:t>
      </w:r>
    </w:p>
    <w:p>
      <w:pPr>
        <w:pStyle w:val="Heading2"/>
      </w:pPr>
      <w:r>
        <w:t xml:space="preserve">6.3 Key Signals to Watch For</w:t>
      </w:r>
    </w:p>
    <w:p>
      <w:pPr>
        <w:pStyle w:val="ListParagraph"/>
        <w:numPr>
          <w:ilvl w:val="0"/>
          <w:numId w:val="2"/>
        </w:numPr>
        <w:spacing w:after="80"/>
      </w:pPr>
      <w:r>
        <w:rPr>
          <w:rFonts w:ascii="Arial" w:cs="Arial" w:eastAsia="Arial" w:hAnsi="Arial"/>
          <w:b/>
          <w:bCs/>
          <w:sz w:val="22"/>
          <w:szCs w:val="22"/>
        </w:rPr>
        <w:t xml:space="preserve">Top-down vs bottom-up: </w:t>
      </w:r>
      <w:r>
        <w:rPr>
          <w:rFonts w:ascii="Arial" w:cs="Arial" w:eastAsia="Arial" w:hAnsi="Arial"/>
          <w:sz w:val="22"/>
          <w:szCs w:val="22"/>
        </w:rPr>
        <w:t xml:space="preserve">Did they start with architecture or jump into line-by-line reading? Directors should default to top-down.</w:t>
      </w:r>
    </w:p>
    <w:p>
      <w:pPr>
        <w:pStyle w:val="ListParagraph"/>
        <w:numPr>
          <w:ilvl w:val="0"/>
          <w:numId w:val="2"/>
        </w:numPr>
        <w:spacing w:after="80"/>
      </w:pPr>
      <w:r>
        <w:rPr>
          <w:rFonts w:ascii="Arial" w:cs="Arial" w:eastAsia="Arial" w:hAnsi="Arial"/>
          <w:b/>
          <w:bCs/>
          <w:sz w:val="22"/>
          <w:szCs w:val="22"/>
        </w:rPr>
        <w:t xml:space="preserve">Real-world experience: </w:t>
      </w:r>
      <w:r>
        <w:rPr>
          <w:rFonts w:ascii="Arial" w:cs="Arial" w:eastAsia="Arial" w:hAnsi="Arial"/>
          <w:sz w:val="22"/>
          <w:szCs w:val="22"/>
        </w:rPr>
        <w:t xml:space="preserve">Did they connect patterns to past projects? E.g., "We had the same small files problem at my last company and solved it with..."</w:t>
      </w:r>
    </w:p>
    <w:p>
      <w:pPr>
        <w:pStyle w:val="ListParagraph"/>
        <w:numPr>
          <w:ilvl w:val="0"/>
          <w:numId w:val="2"/>
        </w:numPr>
        <w:spacing w:after="80"/>
      </w:pPr>
      <w:r>
        <w:rPr>
          <w:rFonts w:ascii="Arial" w:cs="Arial" w:eastAsia="Arial" w:hAnsi="Arial"/>
          <w:b/>
          <w:bCs/>
          <w:sz w:val="22"/>
          <w:szCs w:val="22"/>
        </w:rPr>
        <w:t xml:space="preserve">Operational mindset: </w:t>
      </w:r>
      <w:r>
        <w:rPr>
          <w:rFonts w:ascii="Arial" w:cs="Arial" w:eastAsia="Arial" w:hAnsi="Arial"/>
          <w:sz w:val="22"/>
          <w:szCs w:val="22"/>
        </w:rPr>
        <w:t xml:space="preserve">Did they think about monitoring, alerting, on-call, deployment, cost — or just correctness?</w:t>
      </w:r>
    </w:p>
    <w:p>
      <w:pPr>
        <w:pStyle w:val="ListParagraph"/>
        <w:numPr>
          <w:ilvl w:val="0"/>
          <w:numId w:val="2"/>
        </w:numPr>
        <w:spacing w:after="80"/>
      </w:pPr>
      <w:r>
        <w:rPr>
          <w:rFonts w:ascii="Arial" w:cs="Arial" w:eastAsia="Arial" w:hAnsi="Arial"/>
          <w:b/>
          <w:bCs/>
          <w:sz w:val="22"/>
          <w:szCs w:val="22"/>
        </w:rPr>
        <w:t xml:space="preserve">Data quality instinct: </w:t>
      </w:r>
      <w:r>
        <w:rPr>
          <w:rFonts w:ascii="Arial" w:cs="Arial" w:eastAsia="Arial" w:hAnsi="Arial"/>
          <w:sz w:val="22"/>
          <w:szCs w:val="22"/>
        </w:rPr>
        <w:t xml:space="preserve">Did they treat data quality as a first-class concern or an afterthought?</w:t>
      </w:r>
    </w:p>
    <w:p>
      <w:pPr>
        <w:pStyle w:val="ListParagraph"/>
        <w:numPr>
          <w:ilvl w:val="0"/>
          <w:numId w:val="2"/>
        </w:numPr>
        <w:spacing w:after="80"/>
      </w:pPr>
      <w:r>
        <w:rPr>
          <w:rFonts w:ascii="Arial" w:cs="Arial" w:eastAsia="Arial" w:hAnsi="Arial"/>
          <w:b/>
          <w:bCs/>
          <w:sz w:val="22"/>
          <w:szCs w:val="22"/>
        </w:rPr>
        <w:t xml:space="preserve">Tradeoff reasoning: </w:t>
      </w:r>
      <w:r>
        <w:rPr>
          <w:rFonts w:ascii="Arial" w:cs="Arial" w:eastAsia="Arial" w:hAnsi="Arial"/>
          <w:sz w:val="22"/>
          <w:szCs w:val="22"/>
        </w:rPr>
        <w:t xml:space="preserve">Did they frame decisions as "we could do X, which gives us Y but costs Z" — or just propose solutions without discussing downsides?</w:t>
      </w:r>
    </w:p>
    <w:p>
      <w:pPr>
        <w:pStyle w:val="ListParagraph"/>
        <w:numPr>
          <w:ilvl w:val="0"/>
          <w:numId w:val="2"/>
        </w:numPr>
        <w:spacing w:after="80"/>
      </w:pPr>
      <w:r>
        <w:rPr>
          <w:rFonts w:ascii="Arial" w:cs="Arial" w:eastAsia="Arial" w:hAnsi="Arial"/>
          <w:b/>
          <w:bCs/>
          <w:sz w:val="22"/>
          <w:szCs w:val="22"/>
        </w:rPr>
        <w:t xml:space="preserve">Clarifying questions: </w:t>
      </w:r>
      <w:r>
        <w:rPr>
          <w:rFonts w:ascii="Arial" w:cs="Arial" w:eastAsia="Arial" w:hAnsi="Arial"/>
          <w:sz w:val="22"/>
          <w:szCs w:val="22"/>
        </w:rPr>
        <w:t xml:space="preserve">Did they ask about data volume, SLAs, team size, or downstream consumers? These show someone who thinks about context, not just code.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36013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6013F"/>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2026-02-19T22:37:18.726Z</dcterms:created>
  <dcterms:modified xsi:type="dcterms:W3CDTF">2026-02-19T22:37:18.728Z</dcterms:modified>
</cp:coreProperties>
</file>

<file path=docProps/custom.xml><?xml version="1.0" encoding="utf-8"?>
<Properties xmlns="http://schemas.openxmlformats.org/officeDocument/2006/custom-properties" xmlns:vt="http://schemas.openxmlformats.org/officeDocument/2006/docPropsVTypes"/>
</file>