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A3F7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bookmarkStart w:id="0" w:name="_Hlk103117255"/>
      <w:bookmarkEnd w:id="0"/>
      <w:r w:rsidRPr="009C77FD"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6BCD4532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3CE482C7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579F0A0" w14:textId="77777777" w:rsidR="009675B5" w:rsidRPr="009C77FD" w:rsidRDefault="009675B5" w:rsidP="009675B5">
      <w:pPr>
        <w:jc w:val="center"/>
        <w:rPr>
          <w:sz w:val="28"/>
        </w:rPr>
      </w:pPr>
      <w:r w:rsidRPr="009C77FD">
        <w:rPr>
          <w:sz w:val="28"/>
        </w:rPr>
        <w:t>Факультет информационных технологий</w:t>
      </w:r>
    </w:p>
    <w:p w14:paraId="5210E5EB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D514042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11B26A6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9A6A61D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93F9162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6B93730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A871D6F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C80DB81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671B5D7" w14:textId="77777777" w:rsidR="009675B5" w:rsidRPr="009C77FD" w:rsidRDefault="009675B5" w:rsidP="009675B5">
      <w:pPr>
        <w:ind w:firstLine="284"/>
        <w:jc w:val="center"/>
        <w:rPr>
          <w:rFonts w:eastAsia="Calibri"/>
          <w:b/>
          <w:sz w:val="28"/>
          <w:szCs w:val="28"/>
        </w:rPr>
      </w:pPr>
      <w:r w:rsidRPr="009C77FD">
        <w:rPr>
          <w:rFonts w:eastAsia="Calibri"/>
          <w:b/>
          <w:sz w:val="28"/>
          <w:szCs w:val="28"/>
        </w:rPr>
        <w:t>Практическая работа №</w:t>
      </w:r>
      <w:r>
        <w:rPr>
          <w:rFonts w:eastAsia="Calibri"/>
          <w:b/>
          <w:sz w:val="28"/>
          <w:szCs w:val="28"/>
        </w:rPr>
        <w:t>5</w:t>
      </w:r>
    </w:p>
    <w:p w14:paraId="5359A1A4" w14:textId="77777777" w:rsidR="009675B5" w:rsidRPr="009675B5" w:rsidRDefault="009675B5" w:rsidP="009675B5">
      <w:pPr>
        <w:jc w:val="center"/>
        <w:rPr>
          <w:b/>
          <w:iCs/>
          <w:sz w:val="28"/>
          <w:szCs w:val="28"/>
        </w:rPr>
      </w:pPr>
      <w:r w:rsidRPr="009675B5">
        <w:rPr>
          <w:b/>
          <w:iCs/>
          <w:sz w:val="28"/>
          <w:szCs w:val="28"/>
        </w:rPr>
        <w:t>Социология девиантного поведения</w:t>
      </w:r>
    </w:p>
    <w:p w14:paraId="309AF4AF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По дисциплине</w:t>
      </w:r>
    </w:p>
    <w:p w14:paraId="43A9AAD3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«Социология»</w:t>
      </w:r>
    </w:p>
    <w:p w14:paraId="5F0B44E8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E5F5378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A11FE9B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5F615C3E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51CB1DB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8DFF7A6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32C7405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B6BC00E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FB3A390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996BA48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6753673" w14:textId="77777777" w:rsidR="009675B5" w:rsidRPr="009C77FD" w:rsidRDefault="009675B5" w:rsidP="009675B5">
      <w:pPr>
        <w:ind w:left="4536"/>
        <w:rPr>
          <w:sz w:val="28"/>
        </w:rPr>
      </w:pPr>
      <w:r w:rsidRPr="009C77FD">
        <w:rPr>
          <w:sz w:val="28"/>
        </w:rPr>
        <w:t xml:space="preserve">Выполнил: </w:t>
      </w:r>
    </w:p>
    <w:p w14:paraId="29B68889" w14:textId="77777777" w:rsidR="009675B5" w:rsidRPr="009C77FD" w:rsidRDefault="009675B5" w:rsidP="009675B5">
      <w:pPr>
        <w:ind w:left="4536"/>
        <w:rPr>
          <w:sz w:val="28"/>
        </w:rPr>
      </w:pPr>
      <w:r w:rsidRPr="009C77FD">
        <w:rPr>
          <w:sz w:val="28"/>
        </w:rPr>
        <w:t>Студент ФИТ</w:t>
      </w:r>
    </w:p>
    <w:p w14:paraId="5AA0B06E" w14:textId="77777777" w:rsidR="009675B5" w:rsidRPr="009C77FD" w:rsidRDefault="009675B5" w:rsidP="009675B5">
      <w:pPr>
        <w:ind w:left="4536"/>
        <w:rPr>
          <w:sz w:val="28"/>
        </w:rPr>
      </w:pPr>
      <w:r w:rsidRPr="009C77FD">
        <w:rPr>
          <w:sz w:val="28"/>
        </w:rPr>
        <w:t xml:space="preserve">Специальности </w:t>
      </w:r>
      <w:proofErr w:type="spellStart"/>
      <w:r w:rsidRPr="009C77FD">
        <w:rPr>
          <w:sz w:val="28"/>
        </w:rPr>
        <w:t>ИСиТ</w:t>
      </w:r>
      <w:proofErr w:type="spellEnd"/>
      <w:r w:rsidRPr="009C77FD">
        <w:rPr>
          <w:sz w:val="28"/>
        </w:rPr>
        <w:t xml:space="preserve"> 2 курса 3 группы</w:t>
      </w:r>
    </w:p>
    <w:p w14:paraId="619D62CC" w14:textId="77777777" w:rsidR="009675B5" w:rsidRPr="009C77FD" w:rsidRDefault="009675B5" w:rsidP="009675B5">
      <w:pPr>
        <w:ind w:left="4536"/>
        <w:rPr>
          <w:sz w:val="28"/>
        </w:rPr>
      </w:pPr>
      <w:proofErr w:type="spellStart"/>
      <w:r w:rsidRPr="009C77FD">
        <w:rPr>
          <w:sz w:val="28"/>
        </w:rPr>
        <w:t>Шастовская</w:t>
      </w:r>
      <w:proofErr w:type="spellEnd"/>
      <w:r w:rsidRPr="009C77FD">
        <w:rPr>
          <w:sz w:val="28"/>
        </w:rPr>
        <w:t xml:space="preserve"> Марина Сергеевна</w:t>
      </w:r>
    </w:p>
    <w:p w14:paraId="6DE40918" w14:textId="77777777" w:rsidR="009675B5" w:rsidRPr="009C77FD" w:rsidRDefault="009675B5" w:rsidP="009675B5">
      <w:pPr>
        <w:ind w:left="4536"/>
        <w:rPr>
          <w:sz w:val="28"/>
        </w:rPr>
      </w:pPr>
      <w:r w:rsidRPr="009C77FD">
        <w:rPr>
          <w:sz w:val="28"/>
        </w:rPr>
        <w:t>Вариант 4</w:t>
      </w:r>
    </w:p>
    <w:p w14:paraId="603DC784" w14:textId="77777777" w:rsidR="009675B5" w:rsidRPr="009C77FD" w:rsidRDefault="009675B5" w:rsidP="009675B5">
      <w:pPr>
        <w:ind w:left="4536"/>
        <w:rPr>
          <w:sz w:val="28"/>
        </w:rPr>
      </w:pPr>
    </w:p>
    <w:p w14:paraId="3D1BFF13" w14:textId="77777777" w:rsidR="009675B5" w:rsidRPr="009C77FD" w:rsidRDefault="009675B5" w:rsidP="009675B5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14:paraId="761559DC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C254495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CC4E51E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8967356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ED37000" w14:textId="77777777" w:rsidR="009675B5" w:rsidRPr="009C77FD" w:rsidRDefault="009675B5" w:rsidP="009675B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07C8DF5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55EE7A9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54EA41BE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9E8FFE6" w14:textId="77777777" w:rsidR="009675B5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AADE748" w14:textId="77777777" w:rsidR="009675B5" w:rsidRPr="009C77FD" w:rsidRDefault="009675B5" w:rsidP="009675B5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C8E8EFF" w14:textId="77777777" w:rsidR="009675B5" w:rsidRPr="009C77FD" w:rsidRDefault="009675B5" w:rsidP="009675B5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Минск 2022</w:t>
      </w:r>
    </w:p>
    <w:p w14:paraId="44109E4F" w14:textId="77777777" w:rsidR="009675B5" w:rsidRPr="00830AD5" w:rsidRDefault="009675B5" w:rsidP="00830AD5">
      <w:pPr>
        <w:ind w:firstLine="510"/>
        <w:jc w:val="center"/>
        <w:rPr>
          <w:b/>
          <w:i/>
          <w:sz w:val="28"/>
          <w:szCs w:val="28"/>
        </w:rPr>
      </w:pPr>
      <w:r w:rsidRPr="00830AD5">
        <w:rPr>
          <w:b/>
          <w:i/>
          <w:sz w:val="28"/>
          <w:szCs w:val="28"/>
        </w:rPr>
        <w:lastRenderedPageBreak/>
        <w:t>Практическая работа № 5 Социология девиантного поведения»</w:t>
      </w:r>
    </w:p>
    <w:p w14:paraId="4C961617" w14:textId="77777777" w:rsidR="009675B5" w:rsidRPr="00830AD5" w:rsidRDefault="009675B5" w:rsidP="00830AD5">
      <w:pPr>
        <w:ind w:firstLine="510"/>
        <w:rPr>
          <w:b/>
          <w:i/>
          <w:sz w:val="28"/>
          <w:szCs w:val="28"/>
        </w:rPr>
      </w:pPr>
      <w:r w:rsidRPr="00830AD5">
        <w:rPr>
          <w:b/>
          <w:i/>
          <w:sz w:val="28"/>
          <w:szCs w:val="28"/>
        </w:rPr>
        <w:t xml:space="preserve">Цели работы: </w:t>
      </w:r>
    </w:p>
    <w:p w14:paraId="34DA3E95" w14:textId="77777777" w:rsidR="009675B5" w:rsidRPr="00830AD5" w:rsidRDefault="009675B5" w:rsidP="00830AD5">
      <w:pPr>
        <w:pStyle w:val="a3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 w:rsidRPr="00830AD5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339FA5E2" w14:textId="77777777" w:rsidR="009675B5" w:rsidRPr="00830AD5" w:rsidRDefault="009675B5" w:rsidP="00830AD5">
      <w:pPr>
        <w:pStyle w:val="a3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 w:rsidRPr="00830AD5">
        <w:rPr>
          <w:rFonts w:ascii="Times New Roman" w:hAnsi="Times New Roman" w:cs="Times New Roman"/>
          <w:sz w:val="28"/>
          <w:szCs w:val="28"/>
        </w:rPr>
        <w:t>Проанализировать один из видов девиантного поведения</w:t>
      </w:r>
    </w:p>
    <w:p w14:paraId="0EAB9B15" w14:textId="77777777" w:rsidR="009675B5" w:rsidRPr="00830AD5" w:rsidRDefault="009675B5" w:rsidP="00830AD5">
      <w:pPr>
        <w:ind w:firstLine="510"/>
        <w:jc w:val="center"/>
        <w:rPr>
          <w:sz w:val="28"/>
          <w:szCs w:val="28"/>
        </w:rPr>
      </w:pPr>
      <w:r w:rsidRPr="00830AD5">
        <w:rPr>
          <w:sz w:val="28"/>
          <w:szCs w:val="28"/>
        </w:rPr>
        <w:t>Ход работы</w:t>
      </w:r>
    </w:p>
    <w:p w14:paraId="68692F25" w14:textId="77777777" w:rsidR="009675B5" w:rsidRPr="00830AD5" w:rsidRDefault="009675B5" w:rsidP="00830AD5">
      <w:pPr>
        <w:ind w:firstLine="510"/>
        <w:jc w:val="center"/>
        <w:rPr>
          <w:sz w:val="28"/>
          <w:szCs w:val="28"/>
        </w:rPr>
      </w:pPr>
      <w:r w:rsidRPr="00830AD5">
        <w:rPr>
          <w:sz w:val="28"/>
          <w:szCs w:val="28"/>
        </w:rPr>
        <w:t>Теоретическая часть</w:t>
      </w:r>
    </w:p>
    <w:p w14:paraId="26429953" w14:textId="71D0F03A" w:rsidR="009675B5" w:rsidRPr="00830AD5" w:rsidRDefault="009675B5" w:rsidP="00830AD5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0AD5">
        <w:rPr>
          <w:rFonts w:ascii="Times New Roman" w:hAnsi="Times New Roman" w:cs="Times New Roman"/>
          <w:sz w:val="28"/>
          <w:szCs w:val="28"/>
        </w:rPr>
        <w:t xml:space="preserve">1.Составьте когнитивную карту по теме «Социология девиантного поведения». </w:t>
      </w:r>
    </w:p>
    <w:p w14:paraId="77544129" w14:textId="77777777" w:rsidR="00A17B45" w:rsidRDefault="00A17B45" w:rsidP="00A17B45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https://coggle.it/diagram/Yp0IjzctkO-adAS_/t/девиация-это-поведение-отличающееся-определённых-сообществах</w:t>
        </w:r>
      </w:hyperlink>
    </w:p>
    <w:p w14:paraId="343C5B49" w14:textId="77777777" w:rsidR="00F42CDB" w:rsidRPr="00830AD5" w:rsidRDefault="00F42CDB" w:rsidP="00830AD5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400DACB" w14:textId="43D19C09" w:rsidR="009675B5" w:rsidRPr="00830AD5" w:rsidRDefault="009675B5" w:rsidP="00830AD5">
      <w:pPr>
        <w:ind w:firstLine="510"/>
        <w:jc w:val="center"/>
        <w:rPr>
          <w:sz w:val="28"/>
          <w:szCs w:val="28"/>
        </w:rPr>
      </w:pPr>
      <w:r w:rsidRPr="00830AD5">
        <w:rPr>
          <w:sz w:val="28"/>
          <w:szCs w:val="28"/>
        </w:rPr>
        <w:t>Практическая часть</w:t>
      </w:r>
    </w:p>
    <w:p w14:paraId="0FD68F31" w14:textId="77777777" w:rsidR="009675B5" w:rsidRPr="00830AD5" w:rsidRDefault="009675B5" w:rsidP="00830AD5">
      <w:pPr>
        <w:ind w:firstLine="510"/>
        <w:rPr>
          <w:sz w:val="28"/>
          <w:szCs w:val="28"/>
        </w:rPr>
      </w:pPr>
      <w:r w:rsidRPr="00830AD5">
        <w:rPr>
          <w:sz w:val="28"/>
          <w:szCs w:val="28"/>
        </w:rPr>
        <w:t>Выполните следующие задания по вариантам:</w:t>
      </w:r>
    </w:p>
    <w:p w14:paraId="353FFE6D" w14:textId="77777777" w:rsidR="009675B5" w:rsidRPr="00830AD5" w:rsidRDefault="009675B5" w:rsidP="00830AD5">
      <w:pPr>
        <w:ind w:firstLine="510"/>
        <w:rPr>
          <w:sz w:val="28"/>
          <w:szCs w:val="28"/>
        </w:rPr>
      </w:pPr>
      <w:r w:rsidRPr="00830AD5">
        <w:rPr>
          <w:b/>
          <w:i/>
          <w:sz w:val="28"/>
          <w:szCs w:val="28"/>
        </w:rPr>
        <w:t>4 вариант</w:t>
      </w:r>
      <w:r w:rsidRPr="00830AD5">
        <w:rPr>
          <w:sz w:val="28"/>
          <w:szCs w:val="28"/>
        </w:rPr>
        <w:t xml:space="preserve"> – алкоголизм</w:t>
      </w:r>
    </w:p>
    <w:p w14:paraId="73107B34" w14:textId="77777777" w:rsidR="009675B5" w:rsidRPr="00830AD5" w:rsidRDefault="009675B5" w:rsidP="00830AD5">
      <w:pPr>
        <w:pStyle w:val="a3"/>
        <w:numPr>
          <w:ilvl w:val="0"/>
          <w:numId w:val="3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 w:rsidRPr="00830AD5"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603"/>
        <w:gridCol w:w="3382"/>
      </w:tblGrid>
      <w:tr w:rsidR="009675B5" w:rsidRPr="00830AD5" w14:paraId="7A860645" w14:textId="77777777" w:rsidTr="005654B0">
        <w:tc>
          <w:tcPr>
            <w:tcW w:w="6439" w:type="dxa"/>
          </w:tcPr>
          <w:p w14:paraId="5A537166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657" w:type="dxa"/>
          </w:tcPr>
          <w:p w14:paraId="4E324B77" w14:textId="13C11A13" w:rsidR="009675B5" w:rsidRPr="00830AD5" w:rsidRDefault="00F42CDB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алкоголизм</w:t>
            </w:r>
            <w:r w:rsidRPr="00830AD5">
              <w:rPr>
                <w:color w:val="333333"/>
                <w:sz w:val="28"/>
                <w:szCs w:val="28"/>
                <w:shd w:val="clear" w:color="auto" w:fill="FFFFFF"/>
              </w:rPr>
              <w:t> - это хроническое заболевание, характеризующееся непреодолимым влечением человека к спиртным напиткам.</w:t>
            </w:r>
          </w:p>
        </w:tc>
      </w:tr>
      <w:tr w:rsidR="009675B5" w:rsidRPr="00830AD5" w14:paraId="16EB0352" w14:textId="77777777" w:rsidTr="005654B0">
        <w:tc>
          <w:tcPr>
            <w:tcW w:w="6439" w:type="dxa"/>
          </w:tcPr>
          <w:p w14:paraId="02AB7071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3657" w:type="dxa"/>
          </w:tcPr>
          <w:p w14:paraId="06055DC5" w14:textId="4DA127C1" w:rsidR="009675B5" w:rsidRPr="00830AD5" w:rsidRDefault="00F42CDB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sz w:val="28"/>
                <w:szCs w:val="28"/>
              </w:rPr>
              <w:t>Негативная девиация</w:t>
            </w:r>
          </w:p>
        </w:tc>
      </w:tr>
      <w:tr w:rsidR="009675B5" w:rsidRPr="00830AD5" w14:paraId="7E27BC67" w14:textId="77777777" w:rsidTr="005654B0">
        <w:tc>
          <w:tcPr>
            <w:tcW w:w="6439" w:type="dxa"/>
          </w:tcPr>
          <w:p w14:paraId="50EB2676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657" w:type="dxa"/>
          </w:tcPr>
          <w:p w14:paraId="682F6AF9" w14:textId="586EB421" w:rsidR="009675B5" w:rsidRPr="00830AD5" w:rsidRDefault="00F42CDB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sz w:val="28"/>
                <w:szCs w:val="28"/>
              </w:rPr>
              <w:t>Социальные</w:t>
            </w:r>
          </w:p>
        </w:tc>
      </w:tr>
      <w:tr w:rsidR="009675B5" w:rsidRPr="00830AD5" w14:paraId="234D348D" w14:textId="77777777" w:rsidTr="005654B0">
        <w:tc>
          <w:tcPr>
            <w:tcW w:w="6439" w:type="dxa"/>
          </w:tcPr>
          <w:p w14:paraId="5573B57A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3657" w:type="dxa"/>
          </w:tcPr>
          <w:p w14:paraId="5305DF1D" w14:textId="6E42600A" w:rsidR="009675B5" w:rsidRPr="00830AD5" w:rsidRDefault="00F42CDB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sz w:val="28"/>
                <w:szCs w:val="28"/>
              </w:rPr>
              <w:t>Открытость, общественное мнение, отношение родственников и близких</w:t>
            </w:r>
          </w:p>
        </w:tc>
      </w:tr>
      <w:tr w:rsidR="009675B5" w:rsidRPr="00830AD5" w14:paraId="323AD43F" w14:textId="77777777" w:rsidTr="005654B0">
        <w:tc>
          <w:tcPr>
            <w:tcW w:w="6439" w:type="dxa"/>
          </w:tcPr>
          <w:p w14:paraId="63E5D6F8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3657" w:type="dxa"/>
          </w:tcPr>
          <w:p w14:paraId="0374C875" w14:textId="23FA1398" w:rsidR="009675B5" w:rsidRPr="00830AD5" w:rsidRDefault="00F42CDB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sz w:val="28"/>
                <w:szCs w:val="28"/>
              </w:rPr>
              <w:t>Задержание за распитие  в общественном месте, общественные работы, штраф</w:t>
            </w:r>
          </w:p>
        </w:tc>
      </w:tr>
      <w:tr w:rsidR="009675B5" w:rsidRPr="00830AD5" w14:paraId="4AB6FCEC" w14:textId="77777777" w:rsidTr="005654B0">
        <w:tc>
          <w:tcPr>
            <w:tcW w:w="6439" w:type="dxa"/>
          </w:tcPr>
          <w:p w14:paraId="15ED4104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657" w:type="dxa"/>
          </w:tcPr>
          <w:p w14:paraId="2704A59E" w14:textId="11E0CDF0" w:rsidR="009179C8" w:rsidRPr="009179C8" w:rsidRDefault="009179C8" w:rsidP="00830AD5">
            <w:pPr>
              <w:shd w:val="clear" w:color="auto" w:fill="FFFFFF"/>
              <w:ind w:firstLine="510"/>
              <w:rPr>
                <w:color w:val="3C3E3C"/>
                <w:sz w:val="28"/>
                <w:szCs w:val="28"/>
              </w:rPr>
            </w:pPr>
            <w:r w:rsidRPr="00830AD5">
              <w:rPr>
                <w:color w:val="3C3E3C"/>
                <w:sz w:val="28"/>
                <w:szCs w:val="28"/>
              </w:rPr>
              <w:t>1.</w:t>
            </w:r>
            <w:r w:rsidRPr="009179C8">
              <w:rPr>
                <w:color w:val="3C3E3C"/>
                <w:sz w:val="28"/>
                <w:szCs w:val="28"/>
              </w:rPr>
              <w:t>Сейшельские Острова — 20,5 л/чел.</w:t>
            </w:r>
          </w:p>
          <w:p w14:paraId="785268E0" w14:textId="2A6E10F9" w:rsidR="009179C8" w:rsidRPr="009179C8" w:rsidRDefault="009179C8" w:rsidP="00830AD5">
            <w:pPr>
              <w:shd w:val="clear" w:color="auto" w:fill="FFFFFF"/>
              <w:ind w:firstLine="510"/>
              <w:rPr>
                <w:color w:val="3C3E3C"/>
                <w:sz w:val="28"/>
                <w:szCs w:val="28"/>
              </w:rPr>
            </w:pPr>
            <w:r w:rsidRPr="00830AD5">
              <w:rPr>
                <w:color w:val="3C3E3C"/>
                <w:sz w:val="28"/>
                <w:szCs w:val="28"/>
              </w:rPr>
              <w:t>2.</w:t>
            </w:r>
            <w:r w:rsidRPr="009179C8">
              <w:rPr>
                <w:color w:val="3C3E3C"/>
                <w:sz w:val="28"/>
                <w:szCs w:val="28"/>
              </w:rPr>
              <w:t>Уганда — 15,1 л/чел.</w:t>
            </w:r>
          </w:p>
          <w:p w14:paraId="0C8E4859" w14:textId="6DD6E92A" w:rsidR="009179C8" w:rsidRPr="009179C8" w:rsidRDefault="009179C8" w:rsidP="00830AD5">
            <w:pPr>
              <w:shd w:val="clear" w:color="auto" w:fill="FFFFFF"/>
              <w:ind w:firstLine="510"/>
              <w:rPr>
                <w:color w:val="3C3E3C"/>
                <w:sz w:val="28"/>
                <w:szCs w:val="28"/>
              </w:rPr>
            </w:pPr>
            <w:r w:rsidRPr="00830AD5">
              <w:rPr>
                <w:color w:val="3C3E3C"/>
                <w:sz w:val="28"/>
                <w:szCs w:val="28"/>
              </w:rPr>
              <w:t>3.</w:t>
            </w:r>
            <w:r w:rsidRPr="009179C8">
              <w:rPr>
                <w:color w:val="3C3E3C"/>
                <w:sz w:val="28"/>
                <w:szCs w:val="28"/>
              </w:rPr>
              <w:t>Чехия — 14,5 л/чел.</w:t>
            </w:r>
          </w:p>
          <w:p w14:paraId="497A3242" w14:textId="08086A0A" w:rsidR="009179C8" w:rsidRPr="009179C8" w:rsidRDefault="009179C8" w:rsidP="00830AD5">
            <w:pPr>
              <w:shd w:val="clear" w:color="auto" w:fill="FFFFFF"/>
              <w:ind w:firstLine="510"/>
              <w:rPr>
                <w:color w:val="3C3E3C"/>
                <w:sz w:val="28"/>
                <w:szCs w:val="28"/>
              </w:rPr>
            </w:pPr>
            <w:r w:rsidRPr="00830AD5">
              <w:rPr>
                <w:color w:val="3C3E3C"/>
                <w:sz w:val="28"/>
                <w:szCs w:val="28"/>
              </w:rPr>
              <w:t>4.</w:t>
            </w:r>
            <w:r w:rsidRPr="009179C8">
              <w:rPr>
                <w:color w:val="3C3E3C"/>
                <w:sz w:val="28"/>
                <w:szCs w:val="28"/>
              </w:rPr>
              <w:t>Литва — 13,2 л/чел.</w:t>
            </w:r>
          </w:p>
          <w:p w14:paraId="6FE6E318" w14:textId="24E26DC5" w:rsidR="009179C8" w:rsidRPr="009179C8" w:rsidRDefault="009179C8" w:rsidP="00830AD5">
            <w:pPr>
              <w:shd w:val="clear" w:color="auto" w:fill="FFFFFF"/>
              <w:ind w:firstLine="510"/>
              <w:rPr>
                <w:color w:val="3C3E3C"/>
                <w:sz w:val="28"/>
                <w:szCs w:val="28"/>
              </w:rPr>
            </w:pPr>
            <w:r w:rsidRPr="00830AD5">
              <w:rPr>
                <w:color w:val="3C3E3C"/>
                <w:sz w:val="28"/>
                <w:szCs w:val="28"/>
              </w:rPr>
              <w:t>5.</w:t>
            </w:r>
            <w:r w:rsidRPr="009179C8">
              <w:rPr>
                <w:color w:val="3C3E3C"/>
                <w:sz w:val="28"/>
                <w:szCs w:val="28"/>
              </w:rPr>
              <w:t>Германия — 12,9 л/чел.</w:t>
            </w:r>
          </w:p>
          <w:p w14:paraId="49E3FEE9" w14:textId="77777777" w:rsidR="009675B5" w:rsidRPr="00830AD5" w:rsidRDefault="009675B5" w:rsidP="00830AD5">
            <w:pPr>
              <w:ind w:firstLine="510"/>
              <w:rPr>
                <w:sz w:val="28"/>
                <w:szCs w:val="28"/>
              </w:rPr>
            </w:pPr>
          </w:p>
        </w:tc>
      </w:tr>
      <w:tr w:rsidR="009675B5" w:rsidRPr="00830AD5" w14:paraId="6B309B52" w14:textId="77777777" w:rsidTr="005654B0">
        <w:tc>
          <w:tcPr>
            <w:tcW w:w="6439" w:type="dxa"/>
          </w:tcPr>
          <w:p w14:paraId="6911C020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657" w:type="dxa"/>
          </w:tcPr>
          <w:p w14:paraId="46076918" w14:textId="77777777" w:rsidR="009675B5" w:rsidRPr="00830AD5" w:rsidRDefault="009179C8" w:rsidP="00830AD5">
            <w:pPr>
              <w:ind w:firstLine="510"/>
              <w:rPr>
                <w:sz w:val="28"/>
                <w:szCs w:val="28"/>
                <w:lang w:val="en-US"/>
              </w:rPr>
            </w:pPr>
            <w:r w:rsidRPr="00830AD5">
              <w:rPr>
                <w:sz w:val="28"/>
                <w:szCs w:val="28"/>
              </w:rPr>
              <w:t>11,43-мужской пол</w:t>
            </w:r>
          </w:p>
          <w:p w14:paraId="69047605" w14:textId="656DE5AA" w:rsidR="009179C8" w:rsidRPr="00830AD5" w:rsidRDefault="009179C8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sz w:val="28"/>
                <w:szCs w:val="28"/>
                <w:lang w:val="en-US"/>
              </w:rPr>
              <w:t>1,69-</w:t>
            </w:r>
            <w:r w:rsidRPr="00830AD5">
              <w:rPr>
                <w:sz w:val="28"/>
                <w:szCs w:val="28"/>
              </w:rPr>
              <w:t>женский</w:t>
            </w:r>
          </w:p>
        </w:tc>
      </w:tr>
      <w:tr w:rsidR="009675B5" w:rsidRPr="00830AD5" w14:paraId="6CFDB223" w14:textId="77777777" w:rsidTr="005654B0">
        <w:tc>
          <w:tcPr>
            <w:tcW w:w="6439" w:type="dxa"/>
          </w:tcPr>
          <w:p w14:paraId="42C37C25" w14:textId="77777777" w:rsidR="009675B5" w:rsidRPr="00830AD5" w:rsidRDefault="009675B5" w:rsidP="00830AD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30A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Социальный портрет </w:t>
            </w:r>
            <w:proofErr w:type="spellStart"/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 w:rsidRPr="00830AD5"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</w:t>
            </w:r>
            <w:proofErr w:type="spellStart"/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 w:rsidRPr="00830A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57" w:type="dxa"/>
          </w:tcPr>
          <w:p w14:paraId="607E6BE2" w14:textId="114981A4" w:rsidR="009675B5" w:rsidRPr="00830AD5" w:rsidRDefault="009179C8" w:rsidP="00830AD5">
            <w:pPr>
              <w:ind w:firstLine="510"/>
              <w:rPr>
                <w:sz w:val="28"/>
                <w:szCs w:val="28"/>
              </w:rPr>
            </w:pPr>
            <w:r w:rsidRPr="00830AD5">
              <w:rPr>
                <w:sz w:val="28"/>
                <w:szCs w:val="28"/>
              </w:rPr>
              <w:t>Чаще подвержены и быстро привыкающими являются мужчины. Люди с 3 группой крови. Чем больше родств</w:t>
            </w:r>
            <w:r w:rsidR="00E9698F" w:rsidRPr="00830AD5">
              <w:rPr>
                <w:sz w:val="28"/>
                <w:szCs w:val="28"/>
              </w:rPr>
              <w:t>е</w:t>
            </w:r>
            <w:r w:rsidRPr="00830AD5">
              <w:rPr>
                <w:sz w:val="28"/>
                <w:szCs w:val="28"/>
              </w:rPr>
              <w:t>н</w:t>
            </w:r>
            <w:r w:rsidR="00E9698F" w:rsidRPr="00830AD5">
              <w:rPr>
                <w:sz w:val="28"/>
                <w:szCs w:val="28"/>
              </w:rPr>
              <w:t>н</w:t>
            </w:r>
            <w:r w:rsidRPr="00830AD5">
              <w:rPr>
                <w:sz w:val="28"/>
                <w:szCs w:val="28"/>
              </w:rPr>
              <w:t>иков страдают алкоголизмом тем больше риск появлению у их детей</w:t>
            </w:r>
          </w:p>
        </w:tc>
      </w:tr>
    </w:tbl>
    <w:p w14:paraId="5BA7DE47" w14:textId="77777777" w:rsidR="009675B5" w:rsidRPr="00830AD5" w:rsidRDefault="009675B5" w:rsidP="00830AD5">
      <w:pPr>
        <w:ind w:firstLine="510"/>
        <w:rPr>
          <w:sz w:val="28"/>
          <w:szCs w:val="28"/>
        </w:rPr>
      </w:pPr>
    </w:p>
    <w:p w14:paraId="236EE785" w14:textId="77777777" w:rsidR="00E9698F" w:rsidRPr="00830AD5" w:rsidRDefault="009675B5" w:rsidP="00830AD5">
      <w:pPr>
        <w:pStyle w:val="a3"/>
        <w:numPr>
          <w:ilvl w:val="0"/>
          <w:numId w:val="3"/>
        </w:numPr>
        <w:spacing w:after="0" w:line="240" w:lineRule="auto"/>
        <w:ind w:left="0"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830AD5">
        <w:rPr>
          <w:rFonts w:ascii="Times New Roman" w:hAnsi="Times New Roman" w:cs="Times New Roman"/>
          <w:b/>
          <w:bCs/>
          <w:sz w:val="28"/>
          <w:szCs w:val="28"/>
        </w:rPr>
        <w:t xml:space="preserve">Объясните происхождение девиации с точки зрения соответствующего подхода. </w:t>
      </w:r>
    </w:p>
    <w:p w14:paraId="5D304F63" w14:textId="28E7B949" w:rsidR="00E9698F" w:rsidRPr="00830AD5" w:rsidRDefault="00707062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 w:rsidRPr="00830AD5">
        <w:rPr>
          <w:rFonts w:ascii="Times New Roman" w:hAnsi="Times New Roman" w:cs="Times New Roman"/>
          <w:sz w:val="28"/>
          <w:szCs w:val="28"/>
        </w:rPr>
        <w:t xml:space="preserve">Происхождение девиации курения с точки зрения подхода теории дифференциальной ассоциации: </w:t>
      </w:r>
    </w:p>
    <w:p w14:paraId="5CBBDFBD" w14:textId="5D5C9AD5" w:rsidR="00707062" w:rsidRPr="00830AD5" w:rsidRDefault="00707062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 w:rsidRPr="00830AD5">
        <w:rPr>
          <w:rFonts w:ascii="Times New Roman" w:hAnsi="Times New Roman" w:cs="Times New Roman"/>
          <w:sz w:val="28"/>
          <w:szCs w:val="28"/>
        </w:rPr>
        <w:t xml:space="preserve">Эдвин </w:t>
      </w:r>
      <w:proofErr w:type="spellStart"/>
      <w:r w:rsidRPr="00830AD5">
        <w:rPr>
          <w:rFonts w:ascii="Times New Roman" w:hAnsi="Times New Roman" w:cs="Times New Roman"/>
          <w:sz w:val="28"/>
          <w:szCs w:val="28"/>
        </w:rPr>
        <w:t>Сатерленд</w:t>
      </w:r>
      <w:proofErr w:type="spellEnd"/>
      <w:r w:rsidRPr="00830AD5">
        <w:rPr>
          <w:rFonts w:ascii="Times New Roman" w:hAnsi="Times New Roman" w:cs="Times New Roman"/>
          <w:sz w:val="28"/>
          <w:szCs w:val="28"/>
        </w:rPr>
        <w:t xml:space="preserve"> считал, что преступность является результатом многообразных дифференцированных связей и контактов, обучения личности противоположному поведению в социальных </w:t>
      </w:r>
      <w:proofErr w:type="spellStart"/>
      <w:r w:rsidRPr="00830AD5">
        <w:rPr>
          <w:rFonts w:ascii="Times New Roman" w:hAnsi="Times New Roman" w:cs="Times New Roman"/>
          <w:sz w:val="28"/>
          <w:szCs w:val="28"/>
        </w:rPr>
        <w:t>микрогруппах</w:t>
      </w:r>
      <w:proofErr w:type="spellEnd"/>
      <w:r w:rsidR="00830AD5" w:rsidRPr="00830AD5">
        <w:rPr>
          <w:rFonts w:ascii="Times New Roman" w:hAnsi="Times New Roman" w:cs="Times New Roman"/>
          <w:sz w:val="28"/>
          <w:szCs w:val="28"/>
        </w:rPr>
        <w:t xml:space="preserve"> </w:t>
      </w:r>
      <w:r w:rsidRPr="00830AD5">
        <w:rPr>
          <w:rFonts w:ascii="Times New Roman" w:hAnsi="Times New Roman" w:cs="Times New Roman"/>
          <w:sz w:val="28"/>
          <w:szCs w:val="28"/>
        </w:rPr>
        <w:t>(в семье, на улице, на работе).</w:t>
      </w:r>
      <w:r w:rsidR="00F45312" w:rsidRPr="00830AD5">
        <w:rPr>
          <w:rFonts w:ascii="Times New Roman" w:hAnsi="Times New Roman" w:cs="Times New Roman"/>
          <w:sz w:val="28"/>
          <w:szCs w:val="28"/>
        </w:rPr>
        <w:t xml:space="preserve"> Его идея “дурной компании” прекрасно объясняет почему человек начинает курить. Решающую роль играет подражание. Так же индивиды могут быть социализированы группой людей, применяющих девиантное поведение и определяющее его как абсолютно нормальное. Человек обучается антисоциальному поведению – курению не потому, что имеет к этому особые задатки, а потому, что эти образ</w:t>
      </w:r>
      <w:r w:rsidR="00830AD5" w:rsidRPr="00830AD5">
        <w:rPr>
          <w:rFonts w:ascii="Times New Roman" w:hAnsi="Times New Roman" w:cs="Times New Roman"/>
          <w:sz w:val="28"/>
          <w:szCs w:val="28"/>
        </w:rPr>
        <w:t>цы чаще попадаются ему на глаза; если бы тот же человек был включен в другой социальный континуум, то он и вырос бы другим человеком.</w:t>
      </w:r>
      <w:r w:rsidR="00F45312" w:rsidRPr="00830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A51C08" w14:textId="77777777" w:rsidR="00F45312" w:rsidRPr="00830AD5" w:rsidRDefault="00F45312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</w:p>
    <w:p w14:paraId="7DBC325A" w14:textId="77777777" w:rsidR="009675B5" w:rsidRPr="00830AD5" w:rsidRDefault="009675B5" w:rsidP="00830AD5">
      <w:pPr>
        <w:ind w:firstLine="510"/>
        <w:rPr>
          <w:b/>
          <w:i/>
          <w:sz w:val="28"/>
          <w:szCs w:val="28"/>
        </w:rPr>
      </w:pPr>
      <w:r w:rsidRPr="00830AD5">
        <w:rPr>
          <w:b/>
          <w:i/>
          <w:sz w:val="28"/>
          <w:szCs w:val="28"/>
        </w:rPr>
        <w:t xml:space="preserve">Выводы: </w:t>
      </w:r>
    </w:p>
    <w:p w14:paraId="37E4A627" w14:textId="3BC1E7AE" w:rsidR="009675B5" w:rsidRPr="00830AD5" w:rsidRDefault="009675B5" w:rsidP="00830AD5">
      <w:pPr>
        <w:pStyle w:val="a3"/>
        <w:numPr>
          <w:ilvl w:val="0"/>
          <w:numId w:val="5"/>
        </w:numPr>
        <w:spacing w:after="0" w:line="240" w:lineRule="auto"/>
        <w:ind w:left="0" w:firstLine="51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30AD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Является ли девиантное поведение </w:t>
      </w:r>
      <w:proofErr w:type="spellStart"/>
      <w:r w:rsidRPr="00830AD5">
        <w:rPr>
          <w:rFonts w:ascii="Times New Roman" w:hAnsi="Times New Roman" w:cs="Times New Roman"/>
          <w:b/>
          <w:bCs/>
          <w:i/>
          <w:sz w:val="28"/>
          <w:szCs w:val="28"/>
        </w:rPr>
        <w:t>просоциальным</w:t>
      </w:r>
      <w:proofErr w:type="spellEnd"/>
      <w:r w:rsidRPr="00830AD5">
        <w:rPr>
          <w:rFonts w:ascii="Times New Roman" w:hAnsi="Times New Roman" w:cs="Times New Roman"/>
          <w:b/>
          <w:bCs/>
          <w:i/>
          <w:sz w:val="28"/>
          <w:szCs w:val="28"/>
        </w:rPr>
        <w:t>, антисоциальным или асоциальным?</w:t>
      </w:r>
    </w:p>
    <w:p w14:paraId="78DA5CD6" w14:textId="77777777" w:rsidR="006770EB" w:rsidRPr="00830AD5" w:rsidRDefault="00AB3578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iCs/>
          <w:sz w:val="28"/>
          <w:szCs w:val="28"/>
        </w:rPr>
      </w:pPr>
      <w:r w:rsidRPr="00830AD5">
        <w:rPr>
          <w:rFonts w:ascii="Times New Roman" w:hAnsi="Times New Roman" w:cs="Times New Roman"/>
          <w:iCs/>
          <w:sz w:val="28"/>
          <w:szCs w:val="28"/>
        </w:rPr>
        <w:t>К д</w:t>
      </w:r>
      <w:r w:rsidR="007E33A5" w:rsidRPr="00830AD5">
        <w:rPr>
          <w:rFonts w:ascii="Times New Roman" w:hAnsi="Times New Roman" w:cs="Times New Roman"/>
          <w:iCs/>
          <w:sz w:val="28"/>
          <w:szCs w:val="28"/>
        </w:rPr>
        <w:t>евиантное поведени</w:t>
      </w:r>
      <w:r w:rsidRPr="00830AD5">
        <w:rPr>
          <w:rFonts w:ascii="Times New Roman" w:hAnsi="Times New Roman" w:cs="Times New Roman"/>
          <w:iCs/>
          <w:sz w:val="28"/>
          <w:szCs w:val="28"/>
        </w:rPr>
        <w:t>ю относятся</w:t>
      </w:r>
      <w:r w:rsidR="007E33A5" w:rsidRPr="00830AD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7E33A5" w:rsidRPr="00830AD5">
        <w:rPr>
          <w:rFonts w:ascii="Times New Roman" w:hAnsi="Times New Roman" w:cs="Times New Roman"/>
          <w:iCs/>
          <w:sz w:val="28"/>
          <w:szCs w:val="28"/>
        </w:rPr>
        <w:t>просоциальн</w:t>
      </w:r>
      <w:r w:rsidR="00D77245" w:rsidRPr="00830AD5">
        <w:rPr>
          <w:rFonts w:ascii="Times New Roman" w:hAnsi="Times New Roman" w:cs="Times New Roman"/>
          <w:iCs/>
          <w:sz w:val="28"/>
          <w:szCs w:val="28"/>
        </w:rPr>
        <w:t>ое</w:t>
      </w:r>
      <w:proofErr w:type="spellEnd"/>
      <w:r w:rsidR="007E33A5" w:rsidRPr="00830AD5">
        <w:rPr>
          <w:rFonts w:ascii="Times New Roman" w:hAnsi="Times New Roman" w:cs="Times New Roman"/>
          <w:iCs/>
          <w:sz w:val="28"/>
          <w:szCs w:val="28"/>
        </w:rPr>
        <w:t>, антисоциальн</w:t>
      </w:r>
      <w:r w:rsidR="00D77245" w:rsidRPr="00830AD5">
        <w:rPr>
          <w:rFonts w:ascii="Times New Roman" w:hAnsi="Times New Roman" w:cs="Times New Roman"/>
          <w:iCs/>
          <w:sz w:val="28"/>
          <w:szCs w:val="28"/>
        </w:rPr>
        <w:t>ое</w:t>
      </w:r>
      <w:r w:rsidR="007E33A5" w:rsidRPr="00830AD5">
        <w:rPr>
          <w:rFonts w:ascii="Times New Roman" w:hAnsi="Times New Roman" w:cs="Times New Roman"/>
          <w:iCs/>
          <w:sz w:val="28"/>
          <w:szCs w:val="28"/>
        </w:rPr>
        <w:t xml:space="preserve"> и асоциаль</w:t>
      </w:r>
      <w:r w:rsidR="00D77245" w:rsidRPr="00830AD5">
        <w:rPr>
          <w:rFonts w:ascii="Times New Roman" w:hAnsi="Times New Roman" w:cs="Times New Roman"/>
          <w:iCs/>
          <w:sz w:val="28"/>
          <w:szCs w:val="28"/>
        </w:rPr>
        <w:t>ное поведение</w:t>
      </w:r>
      <w:r w:rsidR="007E33A5" w:rsidRPr="00830AD5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E1D6A1" w14:textId="3C4331CD" w:rsidR="007E33A5" w:rsidRPr="00830AD5" w:rsidRDefault="007E33A5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color w:val="333333"/>
          <w:sz w:val="28"/>
          <w:szCs w:val="28"/>
        </w:rPr>
      </w:pPr>
      <w:r w:rsidRPr="00830AD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77245" w:rsidRPr="00830AD5">
        <w:rPr>
          <w:rFonts w:ascii="Times New Roman" w:hAnsi="Times New Roman" w:cs="Times New Roman"/>
          <w:iCs/>
          <w:color w:val="2C2D2E"/>
          <w:sz w:val="28"/>
          <w:szCs w:val="28"/>
          <w:shd w:val="clear" w:color="auto" w:fill="FFFFFF"/>
        </w:rPr>
        <w:t>Асоциальное поведение</w:t>
      </w:r>
      <w:r w:rsidR="00D77245" w:rsidRPr="00830AD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— нарушение норм и правил, принятых в обществе. Существуют различия между асоциальным и антисоциальным поведением. Человек с антисоциальным поведением вступает в активный конфликт с нормами общества. Асоциальные люди открыто не нарушают нормы, они никого не обижают, не убивают, но сознательно исключают себя из нормальной жизни общества, становятся тунеядцами, бомжами, алкоголиками, наркоманам. </w:t>
      </w:r>
      <w:proofErr w:type="spellStart"/>
      <w:r w:rsidR="00D77245" w:rsidRPr="00830AD5">
        <w:rPr>
          <w:rStyle w:val="a7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Просоциальное</w:t>
      </w:r>
      <w:proofErr w:type="spellEnd"/>
      <w:r w:rsidR="00D77245" w:rsidRPr="00830AD5">
        <w:rPr>
          <w:rStyle w:val="a7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поведение</w:t>
      </w:r>
      <w:r w:rsidR="00D77245" w:rsidRPr="00830AD5">
        <w:rPr>
          <w:rFonts w:ascii="Times New Roman" w:hAnsi="Times New Roman" w:cs="Times New Roman"/>
          <w:b/>
          <w:bCs/>
          <w:color w:val="333333"/>
          <w:sz w:val="28"/>
          <w:szCs w:val="28"/>
        </w:rPr>
        <w:t>-</w:t>
      </w:r>
      <w:r w:rsidR="00D77245" w:rsidRPr="00830AD5">
        <w:rPr>
          <w:rFonts w:ascii="Times New Roman" w:hAnsi="Times New Roman" w:cs="Times New Roman"/>
          <w:color w:val="333333"/>
          <w:sz w:val="28"/>
          <w:szCs w:val="28"/>
        </w:rPr>
        <w:t xml:space="preserve"> действия, которые приносят пользу другим людям, но не имеют очевид</w:t>
      </w:r>
      <w:r w:rsidR="00D77245" w:rsidRPr="00830AD5">
        <w:rPr>
          <w:rFonts w:ascii="Times New Roman" w:hAnsi="Times New Roman" w:cs="Times New Roman"/>
          <w:color w:val="333333"/>
          <w:sz w:val="28"/>
          <w:szCs w:val="28"/>
        </w:rPr>
        <w:softHyphen/>
        <w:t>ной пользы для людей, их совершающих.</w:t>
      </w:r>
    </w:p>
    <w:p w14:paraId="55166BC6" w14:textId="4149CBB0" w:rsidR="00D77245" w:rsidRPr="00830AD5" w:rsidRDefault="00D77245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i/>
          <w:sz w:val="28"/>
          <w:szCs w:val="28"/>
        </w:rPr>
      </w:pPr>
      <w:r w:rsidRPr="00830A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Девиантное поведение - следствие неудачного процесса социализации личности: в результате нарушения процессов идентификации и индивидуализации человека, такой индивид легко впадает в состояние "социальной дезорганизации", когда культурные нормы, ценности и социальные взаимосвязи отсутствуют, ослабевают или противоречат друг другу. Учитывая, что девиантное поведение может принимать самые разные </w:t>
      </w:r>
      <w:r w:rsidRPr="00830A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формы как негативные, так и позитивные</w:t>
      </w:r>
      <w:r w:rsidR="006770EB" w:rsidRPr="00830A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девиантному поведению относится </w:t>
      </w:r>
      <w:proofErr w:type="spellStart"/>
      <w:r w:rsidR="006770EB" w:rsidRPr="00830AD5">
        <w:rPr>
          <w:rFonts w:ascii="Times New Roman" w:hAnsi="Times New Roman" w:cs="Times New Roman"/>
          <w:i/>
          <w:sz w:val="28"/>
          <w:szCs w:val="28"/>
        </w:rPr>
        <w:t>просоциальное</w:t>
      </w:r>
      <w:proofErr w:type="spellEnd"/>
      <w:r w:rsidR="006770EB" w:rsidRPr="00830AD5">
        <w:rPr>
          <w:rFonts w:ascii="Times New Roman" w:hAnsi="Times New Roman" w:cs="Times New Roman"/>
          <w:i/>
          <w:sz w:val="28"/>
          <w:szCs w:val="28"/>
        </w:rPr>
        <w:t>, антисоциальное или асоциальное поведение.</w:t>
      </w:r>
    </w:p>
    <w:p w14:paraId="59C6EF86" w14:textId="55EE8DC7" w:rsidR="009675B5" w:rsidRPr="00830AD5" w:rsidRDefault="007E33A5" w:rsidP="00830AD5">
      <w:pPr>
        <w:pStyle w:val="a3"/>
        <w:numPr>
          <w:ilvl w:val="0"/>
          <w:numId w:val="5"/>
        </w:numPr>
        <w:spacing w:after="0" w:line="240" w:lineRule="auto"/>
        <w:ind w:left="0" w:firstLine="51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30AD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675B5" w:rsidRPr="00830AD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«Я </w:t>
      </w:r>
      <w:proofErr w:type="spellStart"/>
      <w:r w:rsidR="009675B5" w:rsidRPr="00830AD5">
        <w:rPr>
          <w:rFonts w:ascii="Times New Roman" w:hAnsi="Times New Roman" w:cs="Times New Roman"/>
          <w:b/>
          <w:bCs/>
          <w:i/>
          <w:sz w:val="28"/>
          <w:szCs w:val="28"/>
        </w:rPr>
        <w:t>девиант</w:t>
      </w:r>
      <w:proofErr w:type="spellEnd"/>
      <w:r w:rsidR="009675B5" w:rsidRPr="00830AD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\ я не </w:t>
      </w:r>
      <w:proofErr w:type="spellStart"/>
      <w:r w:rsidR="009675B5" w:rsidRPr="00830AD5">
        <w:rPr>
          <w:rFonts w:ascii="Times New Roman" w:hAnsi="Times New Roman" w:cs="Times New Roman"/>
          <w:b/>
          <w:bCs/>
          <w:i/>
          <w:sz w:val="28"/>
          <w:szCs w:val="28"/>
        </w:rPr>
        <w:t>девиант</w:t>
      </w:r>
      <w:proofErr w:type="spellEnd"/>
      <w:r w:rsidR="009675B5" w:rsidRPr="00830AD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потому, что…»  закончите данное предложение. (Лимит – до точки; новое начинать нельзя).</w:t>
      </w:r>
    </w:p>
    <w:p w14:paraId="3FDFBADA" w14:textId="349B1361" w:rsidR="002F0833" w:rsidRPr="006770EB" w:rsidRDefault="009179C8" w:rsidP="00830AD5">
      <w:pPr>
        <w:pStyle w:val="a3"/>
        <w:spacing w:after="0" w:line="240" w:lineRule="auto"/>
        <w:ind w:left="0" w:firstLine="510"/>
        <w:rPr>
          <w:rFonts w:ascii="Times New Roman" w:hAnsi="Times New Roman" w:cs="Times New Roman"/>
          <w:iCs/>
          <w:sz w:val="28"/>
          <w:szCs w:val="28"/>
        </w:rPr>
      </w:pPr>
      <w:r w:rsidRPr="00830AD5">
        <w:rPr>
          <w:rFonts w:ascii="Times New Roman" w:hAnsi="Times New Roman" w:cs="Times New Roman"/>
          <w:iCs/>
          <w:sz w:val="28"/>
          <w:szCs w:val="28"/>
        </w:rPr>
        <w:t>Я н</w:t>
      </w:r>
      <w:r w:rsidR="00F42CDB" w:rsidRPr="00830AD5">
        <w:rPr>
          <w:rFonts w:ascii="Times New Roman" w:hAnsi="Times New Roman" w:cs="Times New Roman"/>
          <w:iCs/>
          <w:sz w:val="28"/>
          <w:szCs w:val="28"/>
        </w:rPr>
        <w:t xml:space="preserve">е </w:t>
      </w:r>
      <w:proofErr w:type="spellStart"/>
      <w:r w:rsidR="00F42CDB" w:rsidRPr="00830AD5">
        <w:rPr>
          <w:rFonts w:ascii="Times New Roman" w:hAnsi="Times New Roman" w:cs="Times New Roman"/>
          <w:iCs/>
          <w:sz w:val="28"/>
          <w:szCs w:val="28"/>
        </w:rPr>
        <w:t>девиант</w:t>
      </w:r>
      <w:proofErr w:type="spellEnd"/>
      <w:r w:rsidR="007E33A5" w:rsidRPr="00830AD5">
        <w:rPr>
          <w:rFonts w:ascii="Times New Roman" w:hAnsi="Times New Roman" w:cs="Times New Roman"/>
          <w:iCs/>
          <w:sz w:val="28"/>
          <w:szCs w:val="28"/>
        </w:rPr>
        <w:t xml:space="preserve"> так как </w:t>
      </w:r>
      <w:r w:rsidR="00AB3578" w:rsidRPr="00830AD5">
        <w:rPr>
          <w:rFonts w:ascii="Times New Roman" w:hAnsi="Times New Roman" w:cs="Times New Roman"/>
          <w:iCs/>
          <w:sz w:val="28"/>
          <w:szCs w:val="28"/>
        </w:rPr>
        <w:t>моё поведение соответствует официально установленным или фактически сложившимся в обществе нормам, будь то нормы психического здоровья, права, культуры и морали</w:t>
      </w:r>
      <w:r w:rsidR="00AB3578" w:rsidRPr="006770EB">
        <w:rPr>
          <w:rFonts w:ascii="Times New Roman" w:hAnsi="Times New Roman" w:cs="Times New Roman"/>
          <w:iCs/>
          <w:sz w:val="28"/>
          <w:szCs w:val="28"/>
        </w:rPr>
        <w:t>.</w:t>
      </w:r>
    </w:p>
    <w:sectPr w:rsidR="002F0833" w:rsidRPr="00677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28B"/>
    <w:multiLevelType w:val="multilevel"/>
    <w:tmpl w:val="9F7C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B5"/>
    <w:rsid w:val="002F0833"/>
    <w:rsid w:val="005E36E0"/>
    <w:rsid w:val="006770EB"/>
    <w:rsid w:val="00707062"/>
    <w:rsid w:val="007E33A5"/>
    <w:rsid w:val="00803D45"/>
    <w:rsid w:val="00830AD5"/>
    <w:rsid w:val="009179C8"/>
    <w:rsid w:val="009303D5"/>
    <w:rsid w:val="009675B5"/>
    <w:rsid w:val="00A17B45"/>
    <w:rsid w:val="00AB3578"/>
    <w:rsid w:val="00D77245"/>
    <w:rsid w:val="00E9698F"/>
    <w:rsid w:val="00F42CDB"/>
    <w:rsid w:val="00F4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DF08"/>
  <w15:chartTrackingRefBased/>
  <w15:docId w15:val="{4E94B322-A3C7-4E7C-9497-AB3FCCFB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5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9675B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9675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9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2C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2CD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D77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Yp0IjzctkO-adAS_/t/&#1076;&#1077;&#1074;&#1080;&#1072;&#1094;&#1080;&#1103;-&#1101;&#1090;&#1086;-&#1087;&#1086;&#1074;&#1077;&#1076;&#1077;&#1085;&#1080;&#1077;-&#1086;&#1090;&#1083;&#1080;&#1095;&#1072;&#1102;&#1097;&#1077;&#1077;&#1089;&#1103;-&#1086;&#1087;&#1088;&#1077;&#1076;&#1077;&#1083;&#1105;&#1085;&#1085;&#1099;&#1093;-&#1089;&#1086;&#1086;&#1073;&#1097;&#1077;&#1089;&#1090;&#1074;&#1072;&#1093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2022-06-05T08:50:00Z</dcterms:created>
  <dcterms:modified xsi:type="dcterms:W3CDTF">2022-06-05T22:34:00Z</dcterms:modified>
</cp:coreProperties>
</file>