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bookmarkStart w:colFirst="0" w:colLast="0" w:name="_v95owfxfxn3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ыборка, статистики, устойчивость к выбросам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.5729602948572"/>
        <w:gridCol w:w="5604.938850728767"/>
        <w:tblGridChange w:id="0">
          <w:tblGrid>
            <w:gridCol w:w="3420.5729602948572"/>
            <w:gridCol w:w="5604.93885072876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Функция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Назначение в системе подбора персонала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mean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 (среднее)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Средний опыт работы кандидатов, среднее количество навыков, средняя зарплата в выборке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median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 (медиана)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Медианная зарплата (устойчива к выбросам), типичный опыт успешных кандидатов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variance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 (дисперсия)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Разброс зарплатных ожиданий, разнородность кандидатов по опыту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std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 (стандартное отклонение)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Насколько кандидаты отличаются друг от друга — для кластеризации и поиска аномалий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bookmarkStart w:colFirst="0" w:colLast="0" w:name="_fxjrqsmie4k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Распределения и гистограммы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32.6754900318315"/>
        <w:gridCol w:w="4992.836320991792"/>
        <w:tblGridChange w:id="0">
          <w:tblGrid>
            <w:gridCol w:w="4032.6754900318315"/>
            <w:gridCol w:w="4992.83632099179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Применение в боте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np.random.normal()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Создание тестовых эмбеддингов для отладки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np.mean()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np.std()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Нормализация векторов, анализ средних оценок кандидатов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np.median()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Устойчивая оценка при выбросах (например, зарплаты)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plt.hist()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Визуализация распределения схожести вакансий и резюме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len()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isinstance()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Проверка корректности входных данных от пользователя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bookmarkStart w:colFirst="0" w:colLast="0" w:name="_7ncz26loktr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ероятность, условная вероятность, независимость + симуляции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.5729602948572"/>
        <w:gridCol w:w="5604.938850728767"/>
        <w:tblGridChange w:id="0">
          <w:tblGrid>
            <w:gridCol w:w="3420.5729602948572"/>
            <w:gridCol w:w="5604.938850728767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Функция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 в системе подбора персонала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ebeef2" w:val="clear"/>
                <w:rtl w:val="0"/>
              </w:rPr>
              <w:t xml:space="preserve">prob_event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Расчет базовых вероятностей: доля подходящих кандидатов в базе, вероятность отклика, вероятность прохождения этапа отбора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ebeef2" w:val="clear"/>
                <w:rtl w:val="0"/>
              </w:rPr>
              <w:t xml:space="preserve">prob_conditional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Условные вероятности: P(оффер | знание Python), P(приглашение | опыт 3+ года), P(успех | наличие сертификата)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ebeef2" w:val="clear"/>
                <w:rtl w:val="0"/>
              </w:rPr>
              <w:t xml:space="preserve">is_independent_by_counts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Проверка независимости навыков от успеха найма — какие требования действительно важны, а какие можно убрать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ebeef2" w:val="clear"/>
                <w:rtl w:val="0"/>
              </w:rPr>
              <w:t xml:space="preserve">contingency_4x4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связей между категориальными признаками (образование × грейд, специализация × индустрия, источник × удержание)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ebeef2" w:val="clear"/>
                <w:rtl w:val="0"/>
              </w:rPr>
              <w:t xml:space="preserve">simulate_click_buy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Генерация синтетических данных для тестирования алгоритмов ранжирования при недостатке реальных HR-данных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ebeef2" w:val="clear"/>
                <w:rtl w:val="0"/>
              </w:rPr>
              <w:t xml:space="preserve">estimate_p_buy_given_click1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Оценка устойчивости модели ранжирования через многократные симуляции (Монте-Карло)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Визуализация (matplotlib)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Построение графиков распределения кандидатов, визуализация метрик ранжирования (Precision@K, NDCG)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