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Customer Retention Cohort Analysis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vb8p0lepu9vn" w:id="1"/>
      <w:bookmarkEnd w:id="1"/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Building a Modern Marketing Analytics Solution for Customer Retention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e7qztdnov19m" w:id="2"/>
      <w:bookmarkEnd w:id="2"/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July 2025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Fivetran, GCP Cloud SQL, Databricks (Delta Lake, SQL, Dashboards)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pwdpki3hufle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1. Project Objective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goal of this project was to build an end-to-end modern data analytics solution to understand and improve </w:t>
      </w:r>
      <w:r w:rsidDel="00000000" w:rsidR="00000000" w:rsidRPr="00000000">
        <w:rPr>
          <w:b w:val="1"/>
          <w:rtl w:val="0"/>
        </w:rPr>
        <w:t xml:space="preserve">customer retention</w:t>
      </w:r>
      <w:r w:rsidDel="00000000" w:rsidR="00000000" w:rsidRPr="00000000">
        <w:rPr>
          <w:rtl w:val="0"/>
        </w:rPr>
        <w:t xml:space="preserve"> in an e-commerce environment. We analyzed cohort behavior to answer: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long it takes customers to make a second purchase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repeat purchase rates evolve over time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retention varies across monthly cohorts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new customer acquisition trends have changed over the past 6 months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hpf4htopfgu2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2. Data Pipeline and Architecture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We used a </w:t>
      </w:r>
      <w:r w:rsidDel="00000000" w:rsidR="00000000" w:rsidRPr="00000000">
        <w:rPr>
          <w:b w:val="1"/>
          <w:rtl w:val="0"/>
        </w:rPr>
        <w:t xml:space="preserve">modern data stack</w:t>
      </w:r>
      <w:r w:rsidDel="00000000" w:rsidR="00000000" w:rsidRPr="00000000">
        <w:rPr>
          <w:rtl w:val="0"/>
        </w:rPr>
        <w:t xml:space="preserve"> to ingest, transform, and visualize data: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 E-commerce sales data stored in </w:t>
      </w:r>
      <w:r w:rsidDel="00000000" w:rsidR="00000000" w:rsidRPr="00000000">
        <w:rPr>
          <w:b w:val="1"/>
          <w:rtl w:val="0"/>
        </w:rPr>
        <w:t xml:space="preserve">GCP Cloud SQL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Fivetran</w:t>
      </w:r>
      <w:r w:rsidDel="00000000" w:rsidR="00000000" w:rsidRPr="00000000">
        <w:rPr>
          <w:rtl w:val="0"/>
        </w:rPr>
        <w:t xml:space="preserve"> was used to automatically replicate tables and schema into </w:t>
      </w:r>
      <w:r w:rsidDel="00000000" w:rsidR="00000000" w:rsidRPr="00000000">
        <w:rPr>
          <w:b w:val="1"/>
          <w:rtl w:val="0"/>
        </w:rPr>
        <w:t xml:space="preserve">Databricks Delta Lake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</w:t>
      </w:r>
      <w:r w:rsidDel="00000000" w:rsidR="00000000" w:rsidRPr="00000000">
        <w:rPr>
          <w:rtl w:val="0"/>
        </w:rPr>
        <w:t xml:space="preserve">: Raw data was transformed using </w:t>
      </w:r>
      <w:r w:rsidDel="00000000" w:rsidR="00000000" w:rsidRPr="00000000">
        <w:rPr>
          <w:b w:val="1"/>
          <w:rtl w:val="0"/>
        </w:rPr>
        <w:t xml:space="preserve">SQL (CTEs, subqueries)</w:t>
      </w:r>
      <w:r w:rsidDel="00000000" w:rsidR="00000000" w:rsidRPr="00000000">
        <w:rPr>
          <w:rtl w:val="0"/>
        </w:rPr>
        <w:t xml:space="preserve"> in Databricks to: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each customer's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second purchase date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users into </w:t>
      </w:r>
      <w:r w:rsidDel="00000000" w:rsidR="00000000" w:rsidRPr="00000000">
        <w:rPr>
          <w:b w:val="1"/>
          <w:rtl w:val="0"/>
        </w:rPr>
        <w:t xml:space="preserve">monthly cohorts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Interactive </w:t>
      </w:r>
      <w:r w:rsidDel="00000000" w:rsidR="00000000" w:rsidRPr="00000000">
        <w:rPr>
          <w:b w:val="1"/>
          <w:rtl w:val="0"/>
        </w:rPr>
        <w:t xml:space="preserve">Databricks Dashboards</w:t>
      </w:r>
      <w:r w:rsidDel="00000000" w:rsidR="00000000" w:rsidRPr="00000000">
        <w:rPr>
          <w:rtl w:val="0"/>
        </w:rPr>
        <w:t xml:space="preserve"> were built to monitor retention, repeat purchase behavior, and cohort sizes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x4m45igw93u9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3. Key Visualizations &amp; Insights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n86qf2gp6x2u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3.1 Retention Rate by Cohort (Time to Second Purchase)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7lww84sxt9jd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</w:rPr>
        <w:drawing>
          <wp:inline distB="114300" distT="114300" distL="114300" distR="114300">
            <wp:extent cx="5943600" cy="16129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color w:val="000000"/>
          <w:u w:val="none"/>
        </w:rPr>
      </w:pPr>
      <w:bookmarkStart w:colFirst="0" w:colLast="0" w:name="_6nhe3y769dck" w:id="9"/>
      <w:bookmarkEnd w:id="9"/>
      <w:r w:rsidDel="00000000" w:rsidR="00000000" w:rsidRPr="00000000">
        <w:rPr>
          <w:rFonts w:ascii="Open Sans" w:cs="Open Sans" w:eastAsia="Open Sans" w:hAnsi="Open Sans"/>
          <w:color w:val="000000"/>
          <w:u w:val="none"/>
          <w:rtl w:val="0"/>
        </w:rPr>
        <w:t xml:space="preserve">📌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Trend</w:t>
      </w:r>
      <w:r w:rsidDel="00000000" w:rsidR="00000000" w:rsidRPr="00000000">
        <w:rPr>
          <w:rFonts w:ascii="Open Sans" w:cs="Open Sans" w:eastAsia="Open Sans" w:hAnsi="Open Sans"/>
          <w:color w:val="000000"/>
          <w:u w:val="no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Early cohorts (Jan–Mar) had </w:t>
      </w:r>
      <w:r w:rsidDel="00000000" w:rsidR="00000000" w:rsidRPr="00000000">
        <w:rPr>
          <w:b w:val="1"/>
          <w:rtl w:val="0"/>
        </w:rPr>
        <w:t xml:space="preserve">lower 1-month retention</w:t>
      </w:r>
      <w:r w:rsidDel="00000000" w:rsidR="00000000" w:rsidRPr="00000000">
        <w:rPr>
          <w:rtl w:val="0"/>
        </w:rPr>
        <w:t xml:space="preserve"> (~30–38%)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Later cohorts (Apr–May) improved to </w:t>
      </w:r>
      <w:r w:rsidDel="00000000" w:rsidR="00000000" w:rsidRPr="00000000">
        <w:rPr>
          <w:b w:val="1"/>
          <w:rtl w:val="0"/>
        </w:rPr>
        <w:t xml:space="preserve">48–50%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6mjlawahuci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c68jirkw97td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3.2 Repeat Purchase Rate by Cohort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color w:val="000000"/>
          <w:u w:val="none"/>
        </w:rPr>
      </w:pPr>
      <w:bookmarkStart w:colFirst="0" w:colLast="0" w:name="_wamo98omilz" w:id="12"/>
      <w:bookmarkEnd w:id="12"/>
      <w:r w:rsidDel="00000000" w:rsidR="00000000" w:rsidRPr="00000000">
        <w:rPr>
          <w:color w:val="000000"/>
          <w:u w:val="none"/>
          <w:rtl w:val="0"/>
        </w:rPr>
        <w:t xml:space="preserve">📌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Observations</w:t>
      </w:r>
      <w:r w:rsidDel="00000000" w:rsidR="00000000" w:rsidRPr="00000000">
        <w:rPr>
          <w:rFonts w:ascii="Open Sans" w:cs="Open Sans" w:eastAsia="Open Sans" w:hAnsi="Open Sans"/>
          <w:color w:val="000000"/>
          <w:u w:val="non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2nd Purchase</w:t>
      </w:r>
      <w:r w:rsidDel="00000000" w:rsidR="00000000" w:rsidRPr="00000000">
        <w:rPr>
          <w:rtl w:val="0"/>
        </w:rPr>
        <w:t xml:space="preserve"> rates are consistently </w:t>
      </w:r>
      <w:r w:rsidDel="00000000" w:rsidR="00000000" w:rsidRPr="00000000">
        <w:rPr>
          <w:b w:val="1"/>
          <w:rtl w:val="0"/>
        </w:rPr>
        <w:t xml:space="preserve">high (96–100%)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Drop-off begins at </w:t>
      </w:r>
      <w:r w:rsidDel="00000000" w:rsidR="00000000" w:rsidRPr="00000000">
        <w:rPr>
          <w:b w:val="1"/>
          <w:rtl w:val="0"/>
        </w:rPr>
        <w:t xml:space="preserve">3rd and 4th orders</w:t>
      </w:r>
      <w:r w:rsidDel="00000000" w:rsidR="00000000" w:rsidRPr="00000000">
        <w:rPr>
          <w:rtl w:val="0"/>
        </w:rPr>
        <w:t xml:space="preserve">, especially for </w:t>
      </w:r>
      <w:r w:rsidDel="00000000" w:rsidR="00000000" w:rsidRPr="00000000">
        <w:rPr>
          <w:b w:val="1"/>
          <w:rtl w:val="0"/>
        </w:rPr>
        <w:t xml:space="preserve">newer cohorts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Older cohorts</w:t>
      </w:r>
      <w:r w:rsidDel="00000000" w:rsidR="00000000" w:rsidRPr="00000000">
        <w:rPr>
          <w:rtl w:val="0"/>
        </w:rPr>
        <w:t xml:space="preserve"> show stronger long-term loyalty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 reflect </w:t>
      </w:r>
      <w:r w:rsidDel="00000000" w:rsidR="00000000" w:rsidRPr="00000000">
        <w:rPr>
          <w:b w:val="1"/>
          <w:rtl w:val="0"/>
        </w:rPr>
        <w:t xml:space="preserve">shorter observation window</w:t>
      </w:r>
      <w:r w:rsidDel="00000000" w:rsidR="00000000" w:rsidRPr="00000000">
        <w:rPr>
          <w:rtl w:val="0"/>
        </w:rPr>
        <w:t xml:space="preserve"> for recent users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Could also indicate </w:t>
      </w:r>
      <w:r w:rsidDel="00000000" w:rsidR="00000000" w:rsidRPr="00000000">
        <w:rPr>
          <w:b w:val="1"/>
          <w:rtl w:val="0"/>
        </w:rPr>
        <w:t xml:space="preserve">weaker engagement or seasonal effects</w:t>
        <w:br w:type="textWrapping"/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b w:val="1"/>
          <w:color w:val="000000"/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pnr128j28ukq" w:id="13"/>
      <w:bookmarkEnd w:id="13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3.3 Cohort Size Trends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jc w:val="center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vbetq9tx7xwa" w:id="14"/>
      <w:bookmarkEnd w:id="14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</w:rPr>
        <w:drawing>
          <wp:inline distB="114300" distT="114300" distL="114300" distR="114300">
            <wp:extent cx="3067944" cy="2801937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944" cy="280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color w:val="000000"/>
          <w:u w:val="none"/>
        </w:rPr>
      </w:pPr>
      <w:bookmarkStart w:colFirst="0" w:colLast="0" w:name="_p92rnbc8ajzh" w:id="15"/>
      <w:bookmarkEnd w:id="15"/>
      <w:r w:rsidDel="00000000" w:rsidR="00000000" w:rsidRPr="00000000">
        <w:rPr>
          <w:rFonts w:ascii="Open Sans" w:cs="Open Sans" w:eastAsia="Open Sans" w:hAnsi="Open Sans"/>
          <w:color w:val="000000"/>
          <w:u w:val="none"/>
          <w:rtl w:val="0"/>
        </w:rPr>
        <w:t xml:space="preserve">📌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Observation</w:t>
      </w:r>
      <w:r w:rsidDel="00000000" w:rsidR="00000000" w:rsidRPr="00000000">
        <w:rPr>
          <w:rFonts w:ascii="Open Sans" w:cs="Open Sans" w:eastAsia="Open Sans" w:hAnsi="Open Sans"/>
          <w:color w:val="000000"/>
          <w:u w:val="no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Steady </w:t>
      </w:r>
      <w:r w:rsidDel="00000000" w:rsidR="00000000" w:rsidRPr="00000000">
        <w:rPr>
          <w:b w:val="1"/>
          <w:rtl w:val="0"/>
        </w:rPr>
        <w:t xml:space="preserve">decline in new customer acquisition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June’s cohort is </w:t>
      </w:r>
      <w:r w:rsidDel="00000000" w:rsidR="00000000" w:rsidRPr="00000000">
        <w:rPr>
          <w:b w:val="1"/>
          <w:rtl w:val="0"/>
        </w:rPr>
        <w:t xml:space="preserve">85% smaller</w:t>
      </w:r>
      <w:r w:rsidDel="00000000" w:rsidR="00000000" w:rsidRPr="00000000">
        <w:rPr>
          <w:rtl w:val="0"/>
        </w:rPr>
        <w:t xml:space="preserve"> than January’s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fkcmerp2viu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8mmbqsm5lu7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hwrbcejy4xy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cn6tlnnwu1j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j4zbiy54hy8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pn96h261z634" w:id="21"/>
      <w:bookmarkEnd w:id="21"/>
      <w:r w:rsidDel="00000000" w:rsidR="00000000" w:rsidRPr="00000000">
        <w:rPr>
          <w:color w:val="000000"/>
          <w:sz w:val="26"/>
          <w:szCs w:val="26"/>
          <w:rtl w:val="0"/>
        </w:rPr>
        <w:t xml:space="preserve">4. Key Insights Summary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Short-term retention improved</w:t>
      </w:r>
      <w:r w:rsidDel="00000000" w:rsidR="00000000" w:rsidRPr="00000000">
        <w:rPr>
          <w:rtl w:val="0"/>
        </w:rPr>
        <w:t xml:space="preserve"> in newer cohorts (48–50%)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📉 </w:t>
      </w:r>
      <w:r w:rsidDel="00000000" w:rsidR="00000000" w:rsidRPr="00000000">
        <w:rPr>
          <w:b w:val="1"/>
          <w:rtl w:val="0"/>
        </w:rPr>
        <w:t xml:space="preserve">Long-term retention is dropping</w:t>
      </w:r>
      <w:r w:rsidDel="00000000" w:rsidR="00000000" w:rsidRPr="00000000">
        <w:rPr>
          <w:rtl w:val="0"/>
        </w:rPr>
        <w:t xml:space="preserve">, especially for 3rd and 4th orders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🔽 </w:t>
      </w:r>
      <w:r w:rsidDel="00000000" w:rsidR="00000000" w:rsidRPr="00000000">
        <w:rPr>
          <w:b w:val="1"/>
          <w:rtl w:val="0"/>
        </w:rPr>
        <w:t xml:space="preserve">Customer acquisition is slowing down</w:t>
      </w:r>
      <w:r w:rsidDel="00000000" w:rsidR="00000000" w:rsidRPr="00000000">
        <w:rPr>
          <w:rtl w:val="0"/>
        </w:rPr>
        <w:t xml:space="preserve">, suggesting reduced reach or changes in marketing strategy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High 2nd purchase rate suggests </w:t>
      </w:r>
      <w:r w:rsidDel="00000000" w:rsidR="00000000" w:rsidRPr="00000000">
        <w:rPr>
          <w:b w:val="1"/>
          <w:rtl w:val="0"/>
        </w:rPr>
        <w:t xml:space="preserve">onboarding or first experience is strong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6zg7avx0k6e9" w:id="22"/>
      <w:bookmarkEnd w:id="22"/>
      <w:r w:rsidDel="00000000" w:rsidR="00000000" w:rsidRPr="00000000">
        <w:rPr>
          <w:color w:val="000000"/>
          <w:sz w:val="26"/>
          <w:szCs w:val="26"/>
          <w:rtl w:val="0"/>
        </w:rPr>
        <w:t xml:space="preserve">5. Recommendations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🧪 </w:t>
      </w:r>
      <w:r w:rsidDel="00000000" w:rsidR="00000000" w:rsidRPr="00000000">
        <w:rPr>
          <w:b w:val="1"/>
          <w:rtl w:val="0"/>
        </w:rPr>
        <w:t xml:space="preserve">Deep dive into 3rd/4th purchase drop-off</w:t>
      </w:r>
      <w:r w:rsidDel="00000000" w:rsidR="00000000" w:rsidRPr="00000000">
        <w:rPr>
          <w:rtl w:val="0"/>
        </w:rPr>
        <w:t xml:space="preserve"> – investigate loyalty, satisfaction, and touchpoints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Optimize acquisition campaigns</w:t>
      </w:r>
      <w:r w:rsidDel="00000000" w:rsidR="00000000" w:rsidRPr="00000000">
        <w:rPr>
          <w:rtl w:val="0"/>
        </w:rPr>
        <w:t xml:space="preserve"> – revisit ad channels, landing pages, and offers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Enhance post-purchase experience</w:t>
      </w:r>
      <w:r w:rsidDel="00000000" w:rsidR="00000000" w:rsidRPr="00000000">
        <w:rPr>
          <w:rtl w:val="0"/>
        </w:rPr>
        <w:t xml:space="preserve"> – upsell, loyalty programs, follow-up emails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Continue monitoring</w:t>
      </w:r>
      <w:r w:rsidDel="00000000" w:rsidR="00000000" w:rsidRPr="00000000">
        <w:rPr>
          <w:rtl w:val="0"/>
        </w:rPr>
        <w:t xml:space="preserve"> newer cohorts over time as they mature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Repeat cohort analysis quarterly</w:t>
      </w:r>
      <w:r w:rsidDel="00000000" w:rsidR="00000000" w:rsidRPr="00000000">
        <w:rPr>
          <w:rtl w:val="0"/>
        </w:rPr>
        <w:t xml:space="preserve"> to track changes and improvements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ry0zu196f6t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7ij8vnyehth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ctr2hui1sk3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cb971b9c4t0d" w:id="26"/>
      <w:bookmarkEnd w:id="26"/>
      <w:r w:rsidDel="00000000" w:rsidR="00000000" w:rsidRPr="00000000">
        <w:rPr>
          <w:color w:val="000000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project showed how tools like Fivetran and Databricks can work together to build a </w:t>
      </w:r>
      <w:r w:rsidDel="00000000" w:rsidR="00000000" w:rsidRPr="00000000">
        <w:rPr>
          <w:b w:val="1"/>
          <w:rtl w:val="0"/>
        </w:rPr>
        <w:t xml:space="preserve">scalable, automated cohort analysis solution</w:t>
      </w:r>
      <w:r w:rsidDel="00000000" w:rsidR="00000000" w:rsidRPr="00000000">
        <w:rPr>
          <w:rtl w:val="0"/>
        </w:rPr>
        <w:t xml:space="preserve">. It provided key insights into retention patterns and helped identify opportunities for </w:t>
      </w:r>
      <w:r w:rsidDel="00000000" w:rsidR="00000000" w:rsidRPr="00000000">
        <w:rPr>
          <w:b w:val="1"/>
          <w:rtl w:val="0"/>
        </w:rPr>
        <w:t xml:space="preserve">marketing and product strategy improvements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By understanding customer behavior over time, the company can take </w:t>
      </w:r>
      <w:r w:rsidDel="00000000" w:rsidR="00000000" w:rsidRPr="00000000">
        <w:rPr>
          <w:b w:val="1"/>
          <w:rtl w:val="0"/>
        </w:rPr>
        <w:t xml:space="preserve">data-driven actions</w:t>
      </w:r>
      <w:r w:rsidDel="00000000" w:rsidR="00000000" w:rsidRPr="00000000">
        <w:rPr>
          <w:rtl w:val="0"/>
        </w:rPr>
        <w:t xml:space="preserve"> to improve retention, engagement, and long-term value.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8"/>
    <w:bookmarkEnd w:id="2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7"/>
    <w:bookmarkEnd w:id="2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