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4A5A" w14:textId="282B6A1A" w:rsidR="009C60C0" w:rsidRPr="00EC2698" w:rsidRDefault="00EC2698" w:rsidP="00EC2698">
      <w:pPr>
        <w:tabs>
          <w:tab w:val="left" w:pos="0"/>
        </w:tabs>
        <w:rPr>
          <w:rFonts w:ascii="Times New Roman" w:hAnsi="Times New Roman" w:cs="Times New Roman"/>
        </w:rPr>
      </w:pPr>
      <w:r w:rsidRPr="00EC2698">
        <w:rPr>
          <w:rFonts w:ascii="Times New Roman" w:hAnsi="Times New Roman" w:cs="Times New Roman"/>
          <w:b/>
          <w:bCs/>
        </w:rPr>
        <w:t>Supplementary Table S1.</w:t>
      </w:r>
      <w:r>
        <w:rPr>
          <w:rFonts w:ascii="Times New Roman" w:hAnsi="Times New Roman" w:cs="Times New Roman"/>
        </w:rPr>
        <w:t xml:space="preserve"> A</w:t>
      </w:r>
      <w:r w:rsidRPr="00EC2698">
        <w:rPr>
          <w:rFonts w:ascii="Times New Roman" w:hAnsi="Times New Roman" w:cs="Times New Roman"/>
        </w:rPr>
        <w:t xml:space="preserve">djusted </w:t>
      </w:r>
      <w:r>
        <w:rPr>
          <w:rFonts w:ascii="Times New Roman" w:hAnsi="Times New Roman" w:cs="Times New Roman"/>
        </w:rPr>
        <w:t>O</w:t>
      </w:r>
      <w:r w:rsidRPr="00EC2698">
        <w:rPr>
          <w:rFonts w:ascii="Times New Roman" w:hAnsi="Times New Roman" w:cs="Times New Roman"/>
        </w:rPr>
        <w:t xml:space="preserve">dds </w:t>
      </w:r>
      <w:r>
        <w:rPr>
          <w:rFonts w:ascii="Times New Roman" w:hAnsi="Times New Roman" w:cs="Times New Roman"/>
        </w:rPr>
        <w:t>R</w:t>
      </w:r>
      <w:r w:rsidRPr="00EC2698">
        <w:rPr>
          <w:rFonts w:ascii="Times New Roman" w:hAnsi="Times New Roman" w:cs="Times New Roman"/>
        </w:rPr>
        <w:t>atios</w:t>
      </w:r>
      <w:r>
        <w:rPr>
          <w:rFonts w:ascii="Times New Roman" w:hAnsi="Times New Roman" w:cs="Times New Roman"/>
        </w:rPr>
        <w:t xml:space="preserve"> of the a</w:t>
      </w:r>
      <w:r w:rsidRPr="00EC2698">
        <w:rPr>
          <w:rFonts w:ascii="Times New Roman" w:hAnsi="Times New Roman" w:cs="Times New Roman"/>
        </w:rPr>
        <w:t>ssociation between sociodemographic characteristics and current cannabis use among U.S. youth</w:t>
      </w:r>
      <w:r>
        <w:rPr>
          <w:rFonts w:ascii="Times New Roman" w:hAnsi="Times New Roman" w:cs="Times New Roman"/>
        </w:rPr>
        <w:t xml:space="preserve"> (</w:t>
      </w:r>
      <w:r w:rsidRPr="00EC2698">
        <w:rPr>
          <w:rFonts w:ascii="Times New Roman" w:hAnsi="Times New Roman" w:cs="Times New Roman"/>
        </w:rPr>
        <w:t>NSDUH 2021–2024</w:t>
      </w:r>
      <w:r>
        <w:rPr>
          <w:rFonts w:ascii="Times New Roman" w:hAnsi="Times New Roman" w:cs="Times New Roman"/>
        </w:rPr>
        <w:t>)</w:t>
      </w:r>
      <w:r w:rsidRPr="00EC2698">
        <w:rPr>
          <w:rFonts w:ascii="Times New Roman" w:hAnsi="Times New Roman" w:cs="Times New Roman"/>
        </w:rPr>
        <w:t xml:space="preserve"> 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163"/>
        <w:gridCol w:w="3987"/>
        <w:gridCol w:w="2210"/>
      </w:tblGrid>
      <w:tr w:rsidR="00EC2698" w:rsidRPr="00EC2698" w14:paraId="6129AA45" w14:textId="77777777" w:rsidTr="00EC2698">
        <w:trPr>
          <w:trHeight w:val="14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218F03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783EE1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AOR (95% CI)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91120F2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EC2698" w:rsidRPr="00EC2698" w14:paraId="492D7AD6" w14:textId="77777777" w:rsidTr="00EC2698">
        <w:trPr>
          <w:trHeight w:val="144"/>
        </w:trPr>
        <w:tc>
          <w:tcPr>
            <w:tcW w:w="0" w:type="auto"/>
            <w:gridSpan w:val="3"/>
            <w:tcBorders>
              <w:top w:val="single" w:sz="4" w:space="0" w:color="auto"/>
            </w:tcBorders>
            <w:hideMark/>
          </w:tcPr>
          <w:p w14:paraId="1676086A" w14:textId="76264A48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Age</w:t>
            </w:r>
            <w:r w:rsidR="00696E9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96E92" w:rsidRPr="00EC1409">
              <w:rPr>
                <w:rFonts w:ascii="Times New Roman" w:hAnsi="Times New Roman" w:cs="Times New Roman"/>
              </w:rPr>
              <w:t>(Ref</w:t>
            </w:r>
            <w:r w:rsidR="00EC1409" w:rsidRPr="00EC1409">
              <w:rPr>
                <w:rFonts w:ascii="Times New Roman" w:hAnsi="Times New Roman" w:cs="Times New Roman"/>
              </w:rPr>
              <w:t>.</w:t>
            </w:r>
            <w:r w:rsidR="00EC14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409" w:rsidRPr="00EC2698">
              <w:rPr>
                <w:rFonts w:ascii="Times New Roman" w:hAnsi="Times New Roman" w:cs="Times New Roman"/>
              </w:rPr>
              <w:t>1</w:t>
            </w:r>
            <w:r w:rsidR="00EC1409">
              <w:rPr>
                <w:rFonts w:ascii="Times New Roman" w:hAnsi="Times New Roman" w:cs="Times New Roman"/>
              </w:rPr>
              <w:t>2</w:t>
            </w:r>
            <w:r w:rsidR="00EC1409" w:rsidRPr="00EC2698">
              <w:rPr>
                <w:rFonts w:ascii="Times New Roman" w:hAnsi="Times New Roman" w:cs="Times New Roman"/>
              </w:rPr>
              <w:t>–1</w:t>
            </w:r>
            <w:r w:rsidR="00EC1409">
              <w:rPr>
                <w:rFonts w:ascii="Times New Roman" w:hAnsi="Times New Roman" w:cs="Times New Roman"/>
              </w:rPr>
              <w:t>3)</w:t>
            </w:r>
          </w:p>
        </w:tc>
      </w:tr>
      <w:tr w:rsidR="00EC2698" w:rsidRPr="00EC2698" w14:paraId="734817CD" w14:textId="77777777" w:rsidTr="00EC2698">
        <w:trPr>
          <w:trHeight w:val="144"/>
        </w:trPr>
        <w:tc>
          <w:tcPr>
            <w:tcW w:w="0" w:type="auto"/>
            <w:hideMark/>
          </w:tcPr>
          <w:p w14:paraId="70CE43A6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14–15</w:t>
            </w:r>
          </w:p>
        </w:tc>
        <w:tc>
          <w:tcPr>
            <w:tcW w:w="0" w:type="auto"/>
            <w:hideMark/>
          </w:tcPr>
          <w:p w14:paraId="34062454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4.53 (3.82–5.37)</w:t>
            </w:r>
          </w:p>
        </w:tc>
        <w:tc>
          <w:tcPr>
            <w:tcW w:w="0" w:type="auto"/>
            <w:hideMark/>
          </w:tcPr>
          <w:p w14:paraId="6AAC6914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EC2698" w:rsidRPr="00EC2698" w14:paraId="5DFE9932" w14:textId="77777777" w:rsidTr="00EC2698">
        <w:trPr>
          <w:trHeight w:val="144"/>
        </w:trPr>
        <w:tc>
          <w:tcPr>
            <w:tcW w:w="0" w:type="auto"/>
            <w:hideMark/>
          </w:tcPr>
          <w:p w14:paraId="2FC6171F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16–17</w:t>
            </w:r>
          </w:p>
        </w:tc>
        <w:tc>
          <w:tcPr>
            <w:tcW w:w="0" w:type="auto"/>
            <w:hideMark/>
          </w:tcPr>
          <w:p w14:paraId="5D71DFA5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10.75 (9.26–12.49)</w:t>
            </w:r>
          </w:p>
        </w:tc>
        <w:tc>
          <w:tcPr>
            <w:tcW w:w="0" w:type="auto"/>
            <w:hideMark/>
          </w:tcPr>
          <w:p w14:paraId="749D9F8B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EC2698" w:rsidRPr="00EC2698" w14:paraId="63C8F519" w14:textId="77777777" w:rsidTr="00EC2698">
        <w:trPr>
          <w:trHeight w:val="144"/>
        </w:trPr>
        <w:tc>
          <w:tcPr>
            <w:tcW w:w="0" w:type="auto"/>
            <w:gridSpan w:val="3"/>
            <w:hideMark/>
          </w:tcPr>
          <w:p w14:paraId="0B47FD31" w14:textId="5C3ED7AE" w:rsidR="00EC2698" w:rsidRPr="00EC2698" w:rsidRDefault="00A747BB" w:rsidP="00EC269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Sex</w:t>
            </w:r>
            <w:r w:rsidR="00EC14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409" w:rsidRPr="00EC1409">
              <w:rPr>
                <w:rFonts w:ascii="Times New Roman" w:hAnsi="Times New Roman" w:cs="Times New Roman"/>
              </w:rPr>
              <w:t>(Ref.</w:t>
            </w:r>
            <w:r w:rsidR="00EC14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409">
              <w:rPr>
                <w:rFonts w:ascii="Times New Roman" w:hAnsi="Times New Roman" w:cs="Times New Roman"/>
              </w:rPr>
              <w:t>Male</w:t>
            </w:r>
            <w:r w:rsidR="00EC1409">
              <w:rPr>
                <w:rFonts w:ascii="Times New Roman" w:hAnsi="Times New Roman" w:cs="Times New Roman"/>
              </w:rPr>
              <w:t>)</w:t>
            </w:r>
          </w:p>
        </w:tc>
      </w:tr>
      <w:tr w:rsidR="00EC2698" w:rsidRPr="00EC2698" w14:paraId="0EF58ECD" w14:textId="77777777" w:rsidTr="00EC2698">
        <w:trPr>
          <w:trHeight w:val="144"/>
        </w:trPr>
        <w:tc>
          <w:tcPr>
            <w:tcW w:w="0" w:type="auto"/>
            <w:hideMark/>
          </w:tcPr>
          <w:p w14:paraId="2F6FB80B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hideMark/>
          </w:tcPr>
          <w:p w14:paraId="6BF4506A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1.30 (1.19–1.42)</w:t>
            </w:r>
          </w:p>
        </w:tc>
        <w:tc>
          <w:tcPr>
            <w:tcW w:w="0" w:type="auto"/>
            <w:hideMark/>
          </w:tcPr>
          <w:p w14:paraId="16BDEB38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EC2698" w:rsidRPr="00EC2698" w14:paraId="65FA3EC4" w14:textId="77777777" w:rsidTr="00EC2698">
        <w:trPr>
          <w:trHeight w:val="144"/>
        </w:trPr>
        <w:tc>
          <w:tcPr>
            <w:tcW w:w="0" w:type="auto"/>
            <w:gridSpan w:val="3"/>
            <w:hideMark/>
          </w:tcPr>
          <w:p w14:paraId="7D73FE93" w14:textId="1B28482A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Race/Ethnicity</w:t>
            </w:r>
            <w:r w:rsidR="00EC14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409" w:rsidRPr="00EC1409">
              <w:rPr>
                <w:rFonts w:ascii="Times New Roman" w:hAnsi="Times New Roman" w:cs="Times New Roman"/>
              </w:rPr>
              <w:t>(Ref.</w:t>
            </w:r>
            <w:r w:rsidR="00EC14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409" w:rsidRPr="00EC1409">
              <w:rPr>
                <w:rFonts w:ascii="Times New Roman" w:hAnsi="Times New Roman" w:cs="Times New Roman"/>
              </w:rPr>
              <w:t>Non-Hispanic</w:t>
            </w:r>
            <w:r w:rsidR="00EC14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409">
              <w:rPr>
                <w:rFonts w:ascii="Times New Roman" w:hAnsi="Times New Roman" w:cs="Times New Roman"/>
              </w:rPr>
              <w:t>White</w:t>
            </w:r>
            <w:r w:rsidR="00EC1409">
              <w:rPr>
                <w:rFonts w:ascii="Times New Roman" w:hAnsi="Times New Roman" w:cs="Times New Roman"/>
              </w:rPr>
              <w:t>)</w:t>
            </w:r>
          </w:p>
        </w:tc>
      </w:tr>
      <w:tr w:rsidR="00EC2698" w:rsidRPr="00EC2698" w14:paraId="02ACC463" w14:textId="77777777" w:rsidTr="00EC2698">
        <w:trPr>
          <w:trHeight w:val="144"/>
        </w:trPr>
        <w:tc>
          <w:tcPr>
            <w:tcW w:w="0" w:type="auto"/>
            <w:hideMark/>
          </w:tcPr>
          <w:p w14:paraId="4C46DEA9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0" w:type="auto"/>
            <w:hideMark/>
          </w:tcPr>
          <w:p w14:paraId="55D8E417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1.00 (0.83–1.21)</w:t>
            </w:r>
          </w:p>
        </w:tc>
        <w:tc>
          <w:tcPr>
            <w:tcW w:w="0" w:type="auto"/>
            <w:hideMark/>
          </w:tcPr>
          <w:p w14:paraId="7CB3395E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0.961</w:t>
            </w:r>
          </w:p>
        </w:tc>
      </w:tr>
      <w:tr w:rsidR="00EC2698" w:rsidRPr="00EC2698" w14:paraId="7F14648F" w14:textId="77777777" w:rsidTr="00EC2698">
        <w:trPr>
          <w:trHeight w:val="144"/>
        </w:trPr>
        <w:tc>
          <w:tcPr>
            <w:tcW w:w="0" w:type="auto"/>
            <w:hideMark/>
          </w:tcPr>
          <w:p w14:paraId="38F6B98C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AIAN</w:t>
            </w:r>
          </w:p>
        </w:tc>
        <w:tc>
          <w:tcPr>
            <w:tcW w:w="0" w:type="auto"/>
            <w:hideMark/>
          </w:tcPr>
          <w:p w14:paraId="6C38F073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1.90 (1.23–2.95)</w:t>
            </w:r>
          </w:p>
        </w:tc>
        <w:tc>
          <w:tcPr>
            <w:tcW w:w="0" w:type="auto"/>
            <w:hideMark/>
          </w:tcPr>
          <w:p w14:paraId="5F6D4C49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0.005</w:t>
            </w:r>
          </w:p>
        </w:tc>
      </w:tr>
      <w:tr w:rsidR="00EC2698" w:rsidRPr="00EC2698" w14:paraId="6C2386BB" w14:textId="77777777" w:rsidTr="00EC2698">
        <w:trPr>
          <w:trHeight w:val="144"/>
        </w:trPr>
        <w:tc>
          <w:tcPr>
            <w:tcW w:w="0" w:type="auto"/>
            <w:hideMark/>
          </w:tcPr>
          <w:p w14:paraId="4C62AC32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NHPI</w:t>
            </w:r>
          </w:p>
        </w:tc>
        <w:tc>
          <w:tcPr>
            <w:tcW w:w="0" w:type="auto"/>
            <w:hideMark/>
          </w:tcPr>
          <w:p w14:paraId="0074E9E3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2.10 (0.90–4.94)</w:t>
            </w:r>
          </w:p>
        </w:tc>
        <w:tc>
          <w:tcPr>
            <w:tcW w:w="0" w:type="auto"/>
            <w:hideMark/>
          </w:tcPr>
          <w:p w14:paraId="203D5646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0.085</w:t>
            </w:r>
          </w:p>
        </w:tc>
      </w:tr>
      <w:tr w:rsidR="00EC2698" w:rsidRPr="00EC2698" w14:paraId="69120583" w14:textId="77777777" w:rsidTr="00EC2698">
        <w:trPr>
          <w:trHeight w:val="144"/>
        </w:trPr>
        <w:tc>
          <w:tcPr>
            <w:tcW w:w="0" w:type="auto"/>
            <w:hideMark/>
          </w:tcPr>
          <w:p w14:paraId="29F4AE55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Asian</w:t>
            </w:r>
          </w:p>
        </w:tc>
        <w:tc>
          <w:tcPr>
            <w:tcW w:w="0" w:type="auto"/>
            <w:hideMark/>
          </w:tcPr>
          <w:p w14:paraId="2AD0AE73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0.36 (0.24–0.53)</w:t>
            </w:r>
          </w:p>
        </w:tc>
        <w:tc>
          <w:tcPr>
            <w:tcW w:w="0" w:type="auto"/>
            <w:hideMark/>
          </w:tcPr>
          <w:p w14:paraId="22C134C4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EC2698" w:rsidRPr="00EC2698" w14:paraId="3F6827AF" w14:textId="77777777" w:rsidTr="00EC2698">
        <w:trPr>
          <w:trHeight w:val="144"/>
        </w:trPr>
        <w:tc>
          <w:tcPr>
            <w:tcW w:w="0" w:type="auto"/>
            <w:hideMark/>
          </w:tcPr>
          <w:p w14:paraId="736A6946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Multiracial</w:t>
            </w:r>
          </w:p>
        </w:tc>
        <w:tc>
          <w:tcPr>
            <w:tcW w:w="0" w:type="auto"/>
            <w:hideMark/>
          </w:tcPr>
          <w:p w14:paraId="545597D7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1.32 (1.08–1.60)</w:t>
            </w:r>
          </w:p>
        </w:tc>
        <w:tc>
          <w:tcPr>
            <w:tcW w:w="0" w:type="auto"/>
            <w:hideMark/>
          </w:tcPr>
          <w:p w14:paraId="72AF0538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0.007</w:t>
            </w:r>
          </w:p>
        </w:tc>
      </w:tr>
      <w:tr w:rsidR="00EC2698" w:rsidRPr="00EC2698" w14:paraId="25D05723" w14:textId="77777777" w:rsidTr="00EC2698">
        <w:trPr>
          <w:trHeight w:val="144"/>
        </w:trPr>
        <w:tc>
          <w:tcPr>
            <w:tcW w:w="0" w:type="auto"/>
            <w:hideMark/>
          </w:tcPr>
          <w:p w14:paraId="19C7459C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Hispanic</w:t>
            </w:r>
          </w:p>
        </w:tc>
        <w:tc>
          <w:tcPr>
            <w:tcW w:w="0" w:type="auto"/>
            <w:hideMark/>
          </w:tcPr>
          <w:p w14:paraId="0CC62DC5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0.85 (0.73–0.99)</w:t>
            </w:r>
          </w:p>
        </w:tc>
        <w:tc>
          <w:tcPr>
            <w:tcW w:w="0" w:type="auto"/>
            <w:hideMark/>
          </w:tcPr>
          <w:p w14:paraId="29D6859B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0.043</w:t>
            </w:r>
          </w:p>
        </w:tc>
      </w:tr>
      <w:tr w:rsidR="00EC2698" w:rsidRPr="00EC2698" w14:paraId="090BAC29" w14:textId="77777777" w:rsidTr="00EC2698">
        <w:trPr>
          <w:trHeight w:val="144"/>
        </w:trPr>
        <w:tc>
          <w:tcPr>
            <w:tcW w:w="0" w:type="auto"/>
            <w:gridSpan w:val="3"/>
            <w:hideMark/>
          </w:tcPr>
          <w:p w14:paraId="44ABACA9" w14:textId="4DD2A13B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Family Income</w:t>
            </w:r>
            <w:r w:rsidR="00EC140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409" w:rsidRPr="00EC1409">
              <w:rPr>
                <w:rFonts w:ascii="Times New Roman" w:hAnsi="Times New Roman" w:cs="Times New Roman"/>
              </w:rPr>
              <w:t>(Ref</w:t>
            </w:r>
            <w:r w:rsidR="00EC1409" w:rsidRPr="00190BF0">
              <w:rPr>
                <w:rFonts w:ascii="Times New Roman" w:hAnsi="Times New Roman" w:cs="Times New Roman"/>
              </w:rPr>
              <w:t xml:space="preserve">. </w:t>
            </w:r>
            <w:r w:rsidR="00190BF0" w:rsidRPr="00190BF0">
              <w:rPr>
                <w:rFonts w:ascii="Times New Roman" w:hAnsi="Times New Roman" w:cs="Times New Roman"/>
              </w:rPr>
              <w:t>≥$75k</w:t>
            </w:r>
            <w:r w:rsidR="00EC1409">
              <w:rPr>
                <w:rFonts w:ascii="Times New Roman" w:hAnsi="Times New Roman" w:cs="Times New Roman"/>
              </w:rPr>
              <w:t>)</w:t>
            </w:r>
          </w:p>
        </w:tc>
      </w:tr>
      <w:tr w:rsidR="00EC2698" w:rsidRPr="00EC2698" w14:paraId="1BF16C13" w14:textId="77777777" w:rsidTr="00EC2698">
        <w:trPr>
          <w:trHeight w:val="144"/>
        </w:trPr>
        <w:tc>
          <w:tcPr>
            <w:tcW w:w="0" w:type="auto"/>
            <w:hideMark/>
          </w:tcPr>
          <w:p w14:paraId="1FD84F6D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&lt;$20k</w:t>
            </w:r>
          </w:p>
        </w:tc>
        <w:tc>
          <w:tcPr>
            <w:tcW w:w="0" w:type="auto"/>
            <w:hideMark/>
          </w:tcPr>
          <w:p w14:paraId="486BDAB8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1.12 (0.93–1.34)</w:t>
            </w:r>
          </w:p>
        </w:tc>
        <w:tc>
          <w:tcPr>
            <w:tcW w:w="0" w:type="auto"/>
            <w:hideMark/>
          </w:tcPr>
          <w:p w14:paraId="6CB2A1AD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0.210</w:t>
            </w:r>
          </w:p>
        </w:tc>
      </w:tr>
      <w:tr w:rsidR="00EC2698" w:rsidRPr="00EC2698" w14:paraId="4BC675AE" w14:textId="77777777" w:rsidTr="00EC2698">
        <w:trPr>
          <w:trHeight w:val="144"/>
        </w:trPr>
        <w:tc>
          <w:tcPr>
            <w:tcW w:w="0" w:type="auto"/>
            <w:hideMark/>
          </w:tcPr>
          <w:p w14:paraId="17CBE30E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$20–39k</w:t>
            </w:r>
          </w:p>
        </w:tc>
        <w:tc>
          <w:tcPr>
            <w:tcW w:w="0" w:type="auto"/>
            <w:hideMark/>
          </w:tcPr>
          <w:p w14:paraId="03D254E0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1.07 (0.90–1.28)</w:t>
            </w:r>
          </w:p>
        </w:tc>
        <w:tc>
          <w:tcPr>
            <w:tcW w:w="0" w:type="auto"/>
            <w:hideMark/>
          </w:tcPr>
          <w:p w14:paraId="370EBF1C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0.445</w:t>
            </w:r>
          </w:p>
        </w:tc>
      </w:tr>
      <w:tr w:rsidR="00EC2698" w:rsidRPr="00EC2698" w14:paraId="4BCA04FD" w14:textId="77777777" w:rsidTr="00EC2698">
        <w:trPr>
          <w:trHeight w:val="144"/>
        </w:trPr>
        <w:tc>
          <w:tcPr>
            <w:tcW w:w="0" w:type="auto"/>
            <w:hideMark/>
          </w:tcPr>
          <w:p w14:paraId="179D6C41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$40–49k</w:t>
            </w:r>
          </w:p>
        </w:tc>
        <w:tc>
          <w:tcPr>
            <w:tcW w:w="0" w:type="auto"/>
            <w:hideMark/>
          </w:tcPr>
          <w:p w14:paraId="0D4EBD80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1.36 (1.12–1.66)</w:t>
            </w:r>
          </w:p>
        </w:tc>
        <w:tc>
          <w:tcPr>
            <w:tcW w:w="0" w:type="auto"/>
            <w:hideMark/>
          </w:tcPr>
          <w:p w14:paraId="20C8A0B5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0.003</w:t>
            </w:r>
          </w:p>
        </w:tc>
      </w:tr>
      <w:tr w:rsidR="00EC2698" w:rsidRPr="00EC2698" w14:paraId="70D80151" w14:textId="77777777" w:rsidTr="00EC2698">
        <w:trPr>
          <w:trHeight w:val="144"/>
        </w:trPr>
        <w:tc>
          <w:tcPr>
            <w:tcW w:w="0" w:type="auto"/>
            <w:hideMark/>
          </w:tcPr>
          <w:p w14:paraId="202E3175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$50–74k</w:t>
            </w:r>
          </w:p>
        </w:tc>
        <w:tc>
          <w:tcPr>
            <w:tcW w:w="0" w:type="auto"/>
            <w:hideMark/>
          </w:tcPr>
          <w:p w14:paraId="272C1D49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1.22 (1.09–1.38)</w:t>
            </w:r>
          </w:p>
        </w:tc>
        <w:tc>
          <w:tcPr>
            <w:tcW w:w="0" w:type="auto"/>
            <w:hideMark/>
          </w:tcPr>
          <w:p w14:paraId="626C53CE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0.001</w:t>
            </w:r>
          </w:p>
        </w:tc>
      </w:tr>
      <w:tr w:rsidR="00EC2698" w:rsidRPr="00EC2698" w14:paraId="7C089DAF" w14:textId="77777777" w:rsidTr="00EC2698">
        <w:trPr>
          <w:trHeight w:val="144"/>
        </w:trPr>
        <w:tc>
          <w:tcPr>
            <w:tcW w:w="0" w:type="auto"/>
            <w:gridSpan w:val="3"/>
            <w:hideMark/>
          </w:tcPr>
          <w:p w14:paraId="29B76774" w14:textId="03B8EADE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County Type</w:t>
            </w:r>
            <w:r w:rsidR="00190B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90BF0" w:rsidRPr="00EC1409">
              <w:rPr>
                <w:rFonts w:ascii="Times New Roman" w:hAnsi="Times New Roman" w:cs="Times New Roman"/>
              </w:rPr>
              <w:t>(Ref</w:t>
            </w:r>
            <w:r w:rsidR="00190BF0" w:rsidRPr="00190BF0">
              <w:rPr>
                <w:rFonts w:ascii="Times New Roman" w:hAnsi="Times New Roman" w:cs="Times New Roman"/>
              </w:rPr>
              <w:t xml:space="preserve">. </w:t>
            </w:r>
            <w:r w:rsidR="00190BF0">
              <w:rPr>
                <w:rFonts w:ascii="Times New Roman" w:hAnsi="Times New Roman" w:cs="Times New Roman"/>
              </w:rPr>
              <w:t>Large metro</w:t>
            </w:r>
            <w:r w:rsidR="00190BF0">
              <w:rPr>
                <w:rFonts w:ascii="Times New Roman" w:hAnsi="Times New Roman" w:cs="Times New Roman"/>
              </w:rPr>
              <w:t>)</w:t>
            </w:r>
          </w:p>
        </w:tc>
      </w:tr>
      <w:tr w:rsidR="00EC2698" w:rsidRPr="00EC2698" w14:paraId="6A1B0083" w14:textId="77777777" w:rsidTr="00EC2698">
        <w:trPr>
          <w:trHeight w:val="144"/>
        </w:trPr>
        <w:tc>
          <w:tcPr>
            <w:tcW w:w="0" w:type="auto"/>
            <w:hideMark/>
          </w:tcPr>
          <w:p w14:paraId="71964CE4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Small metro</w:t>
            </w:r>
          </w:p>
        </w:tc>
        <w:tc>
          <w:tcPr>
            <w:tcW w:w="0" w:type="auto"/>
            <w:hideMark/>
          </w:tcPr>
          <w:p w14:paraId="2E10ACA8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1.12 (1.01–1.24)</w:t>
            </w:r>
          </w:p>
        </w:tc>
        <w:tc>
          <w:tcPr>
            <w:tcW w:w="0" w:type="auto"/>
            <w:hideMark/>
          </w:tcPr>
          <w:p w14:paraId="50BC7D2D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0.037</w:t>
            </w:r>
          </w:p>
        </w:tc>
      </w:tr>
      <w:tr w:rsidR="00EC2698" w:rsidRPr="00EC2698" w14:paraId="20330491" w14:textId="77777777" w:rsidTr="00EC2698">
        <w:trPr>
          <w:trHeight w:val="144"/>
        </w:trPr>
        <w:tc>
          <w:tcPr>
            <w:tcW w:w="0" w:type="auto"/>
            <w:hideMark/>
          </w:tcPr>
          <w:p w14:paraId="28EF8146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Nonmetro</w:t>
            </w:r>
          </w:p>
        </w:tc>
        <w:tc>
          <w:tcPr>
            <w:tcW w:w="0" w:type="auto"/>
            <w:hideMark/>
          </w:tcPr>
          <w:p w14:paraId="073F328D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0.83 (0.72–0.96)</w:t>
            </w:r>
          </w:p>
        </w:tc>
        <w:tc>
          <w:tcPr>
            <w:tcW w:w="0" w:type="auto"/>
            <w:hideMark/>
          </w:tcPr>
          <w:p w14:paraId="1E82EFB7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0.014</w:t>
            </w:r>
          </w:p>
        </w:tc>
      </w:tr>
      <w:tr w:rsidR="00EC2698" w:rsidRPr="00EC2698" w14:paraId="03A2648C" w14:textId="77777777" w:rsidTr="00EC2698">
        <w:trPr>
          <w:trHeight w:val="144"/>
        </w:trPr>
        <w:tc>
          <w:tcPr>
            <w:tcW w:w="0" w:type="auto"/>
            <w:gridSpan w:val="3"/>
            <w:hideMark/>
          </w:tcPr>
          <w:p w14:paraId="6042F448" w14:textId="0C31288E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C2698">
              <w:rPr>
                <w:rFonts w:ascii="Times New Roman" w:hAnsi="Times New Roman" w:cs="Times New Roman"/>
                <w:b/>
                <w:bCs/>
              </w:rPr>
              <w:t>Year</w:t>
            </w:r>
            <w:r w:rsidR="00190B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90BF0" w:rsidRPr="00EC1409">
              <w:rPr>
                <w:rFonts w:ascii="Times New Roman" w:hAnsi="Times New Roman" w:cs="Times New Roman"/>
              </w:rPr>
              <w:t>(Ref</w:t>
            </w:r>
            <w:r w:rsidR="00190BF0" w:rsidRPr="00190BF0">
              <w:rPr>
                <w:rFonts w:ascii="Times New Roman" w:hAnsi="Times New Roman" w:cs="Times New Roman"/>
              </w:rPr>
              <w:t xml:space="preserve">. </w:t>
            </w:r>
            <w:r w:rsidR="00190BF0">
              <w:rPr>
                <w:rFonts w:ascii="Times New Roman" w:hAnsi="Times New Roman" w:cs="Times New Roman"/>
              </w:rPr>
              <w:t>2021</w:t>
            </w:r>
            <w:r w:rsidR="00190BF0">
              <w:rPr>
                <w:rFonts w:ascii="Times New Roman" w:hAnsi="Times New Roman" w:cs="Times New Roman"/>
              </w:rPr>
              <w:t>)</w:t>
            </w:r>
          </w:p>
        </w:tc>
      </w:tr>
      <w:tr w:rsidR="00EC2698" w:rsidRPr="00EC2698" w14:paraId="27893678" w14:textId="77777777" w:rsidTr="00EC2698">
        <w:trPr>
          <w:trHeight w:val="144"/>
        </w:trPr>
        <w:tc>
          <w:tcPr>
            <w:tcW w:w="0" w:type="auto"/>
            <w:hideMark/>
          </w:tcPr>
          <w:p w14:paraId="07F8020A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hideMark/>
          </w:tcPr>
          <w:p w14:paraId="5072EF6E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1.08 (0.93–1.25)</w:t>
            </w:r>
          </w:p>
        </w:tc>
        <w:tc>
          <w:tcPr>
            <w:tcW w:w="0" w:type="auto"/>
            <w:hideMark/>
          </w:tcPr>
          <w:p w14:paraId="645838D5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0.295</w:t>
            </w:r>
          </w:p>
        </w:tc>
      </w:tr>
      <w:tr w:rsidR="00EC2698" w:rsidRPr="00EC2698" w14:paraId="4EC234C4" w14:textId="77777777" w:rsidTr="00EC2698">
        <w:trPr>
          <w:trHeight w:val="144"/>
        </w:trPr>
        <w:tc>
          <w:tcPr>
            <w:tcW w:w="0" w:type="auto"/>
            <w:hideMark/>
          </w:tcPr>
          <w:p w14:paraId="55FB736F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hideMark/>
          </w:tcPr>
          <w:p w14:paraId="2A883AFF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0.99 (0.86–1.13)</w:t>
            </w:r>
          </w:p>
        </w:tc>
        <w:tc>
          <w:tcPr>
            <w:tcW w:w="0" w:type="auto"/>
            <w:hideMark/>
          </w:tcPr>
          <w:p w14:paraId="474C2207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0.833</w:t>
            </w:r>
          </w:p>
        </w:tc>
      </w:tr>
      <w:tr w:rsidR="00EC2698" w:rsidRPr="00EC2698" w14:paraId="7EAFE682" w14:textId="77777777" w:rsidTr="00EC2698">
        <w:trPr>
          <w:trHeight w:val="144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B6F3553" w14:textId="77777777" w:rsidR="00EC2698" w:rsidRPr="00EC2698" w:rsidRDefault="00EC2698" w:rsidP="00EC2698">
            <w:pPr>
              <w:spacing w:after="0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45D56C4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0.88 (0.76–1.03)</w:t>
            </w:r>
          </w:p>
        </w:tc>
        <w:tc>
          <w:tcPr>
            <w:tcW w:w="0" w:type="auto"/>
            <w:hideMark/>
          </w:tcPr>
          <w:p w14:paraId="4BD67E16" w14:textId="77777777" w:rsidR="00EC2698" w:rsidRPr="00EC2698" w:rsidRDefault="00EC2698" w:rsidP="00EC26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C2698">
              <w:rPr>
                <w:rFonts w:ascii="Times New Roman" w:hAnsi="Times New Roman" w:cs="Times New Roman"/>
              </w:rPr>
              <w:t>0.101</w:t>
            </w:r>
          </w:p>
        </w:tc>
      </w:tr>
      <w:tr w:rsidR="00EC2698" w:rsidRPr="00EC2698" w14:paraId="367499F3" w14:textId="77777777" w:rsidTr="00EC2698">
        <w:trPr>
          <w:trHeight w:val="144"/>
        </w:trPr>
        <w:tc>
          <w:tcPr>
            <w:tcW w:w="0" w:type="auto"/>
            <w:gridSpan w:val="3"/>
            <w:tcBorders>
              <w:top w:val="single" w:sz="4" w:space="0" w:color="auto"/>
            </w:tcBorders>
            <w:hideMark/>
          </w:tcPr>
          <w:p w14:paraId="3D2B053C" w14:textId="70BD853C" w:rsidR="00EC2698" w:rsidRPr="00EC2698" w:rsidRDefault="00EC2698" w:rsidP="00EC26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2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Abbreviations: NSDUH: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 National Survey on Drug Use and Health; </w:t>
            </w:r>
            <w:r w:rsidRPr="00EC2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AOR: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 Adjusted Odds Ratio; </w:t>
            </w:r>
            <w:r w:rsidRPr="00EC2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CI: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 Confidence Interval; </w:t>
            </w:r>
            <w:r w:rsidRPr="00EC2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AIAN: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 American Indian or Alaska Native; </w:t>
            </w:r>
            <w:r w:rsidRPr="00EC2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NHPI: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 Native Hawaiian or Other Pacific Islander.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C2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Ref.: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Abbreviation for ‘Reference’. 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EC2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Note: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 Model adjusted for </w:t>
            </w:r>
            <w:r w:rsidR="00D3728F">
              <w:rPr>
                <w:rFonts w:ascii="Times New Roman" w:hAnsi="Times New Roman" w:cs="Times New Roman"/>
                <w:sz w:val="20"/>
                <w:szCs w:val="20"/>
              </w:rPr>
              <w:t xml:space="preserve">year, 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age, sex, race/ethnicity, </w:t>
            </w:r>
            <w:r w:rsidR="009D3BAD">
              <w:rPr>
                <w:rFonts w:ascii="Times New Roman" w:hAnsi="Times New Roman" w:cs="Times New Roman"/>
                <w:sz w:val="20"/>
                <w:szCs w:val="20"/>
              </w:rPr>
              <w:t xml:space="preserve">family </w:t>
            </w:r>
            <w:r w:rsidRPr="00EC2698">
              <w:rPr>
                <w:rFonts w:ascii="Times New Roman" w:hAnsi="Times New Roman" w:cs="Times New Roman"/>
                <w:sz w:val="20"/>
                <w:szCs w:val="20"/>
              </w:rPr>
              <w:t>income, and county type.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Significance level considered p &lt; .05. </w:t>
            </w:r>
          </w:p>
        </w:tc>
      </w:tr>
    </w:tbl>
    <w:p w14:paraId="3343CDB0" w14:textId="1B64EDB2" w:rsidR="003C5C9C" w:rsidRDefault="003C5C9C">
      <w:pPr>
        <w:rPr>
          <w:rFonts w:ascii="Times New Roman" w:hAnsi="Times New Roman" w:cs="Times New Roman"/>
        </w:rPr>
      </w:pPr>
    </w:p>
    <w:p w14:paraId="09FF83EF" w14:textId="77777777" w:rsidR="003C5C9C" w:rsidRDefault="003C5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51CE65" w14:textId="4537DCC7" w:rsidR="003C5C9C" w:rsidRPr="00EC2698" w:rsidRDefault="003C5C9C" w:rsidP="003C5C9C">
      <w:pPr>
        <w:tabs>
          <w:tab w:val="left" w:pos="0"/>
        </w:tabs>
        <w:rPr>
          <w:rFonts w:ascii="Times New Roman" w:hAnsi="Times New Roman" w:cs="Times New Roman"/>
        </w:rPr>
      </w:pPr>
      <w:r w:rsidRPr="00EC2698">
        <w:rPr>
          <w:rFonts w:ascii="Times New Roman" w:hAnsi="Times New Roman" w:cs="Times New Roman"/>
          <w:b/>
          <w:bCs/>
        </w:rPr>
        <w:lastRenderedPageBreak/>
        <w:t>Supplementary Table S</w:t>
      </w:r>
      <w:r>
        <w:rPr>
          <w:rFonts w:ascii="Times New Roman" w:hAnsi="Times New Roman" w:cs="Times New Roman"/>
          <w:b/>
          <w:bCs/>
        </w:rPr>
        <w:t>2</w:t>
      </w:r>
      <w:r w:rsidRPr="00EC2698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="00E42A3B">
        <w:rPr>
          <w:rFonts w:ascii="Times New Roman" w:hAnsi="Times New Roman" w:cs="Times New Roman"/>
        </w:rPr>
        <w:t xml:space="preserve">Prevalence </w:t>
      </w:r>
      <w:r w:rsidR="00975031">
        <w:rPr>
          <w:rFonts w:ascii="Times New Roman" w:hAnsi="Times New Roman" w:cs="Times New Roman"/>
        </w:rPr>
        <w:t xml:space="preserve">of </w:t>
      </w:r>
      <w:r w:rsidR="00975031" w:rsidRPr="008F1422">
        <w:rPr>
          <w:rFonts w:ascii="Times New Roman" w:hAnsi="Times New Roman" w:cs="Times New Roman"/>
        </w:rPr>
        <w:t xml:space="preserve">different </w:t>
      </w:r>
      <w:r w:rsidR="00975031">
        <w:rPr>
          <w:rFonts w:ascii="Times New Roman" w:hAnsi="Times New Roman" w:cs="Times New Roman"/>
        </w:rPr>
        <w:t xml:space="preserve">marijuana’ </w:t>
      </w:r>
      <w:r w:rsidR="00EB0CB9">
        <w:rPr>
          <w:rFonts w:ascii="Times New Roman" w:hAnsi="Times New Roman" w:cs="Times New Roman"/>
        </w:rPr>
        <w:t xml:space="preserve">consumption </w:t>
      </w:r>
      <w:r w:rsidR="00975031" w:rsidRPr="008F1422">
        <w:rPr>
          <w:rFonts w:ascii="Times New Roman" w:hAnsi="Times New Roman" w:cs="Times New Roman"/>
        </w:rPr>
        <w:t xml:space="preserve">modes </w:t>
      </w:r>
      <w:r w:rsidR="00975031">
        <w:rPr>
          <w:rFonts w:ascii="Times New Roman" w:hAnsi="Times New Roman" w:cs="Times New Roman"/>
        </w:rPr>
        <w:t>among</w:t>
      </w:r>
      <w:r w:rsidR="00975031" w:rsidRPr="008F1422">
        <w:rPr>
          <w:rFonts w:ascii="Times New Roman" w:hAnsi="Times New Roman" w:cs="Times New Roman"/>
        </w:rPr>
        <w:t xml:space="preserve"> </w:t>
      </w:r>
      <w:r w:rsidR="00EB0CB9">
        <w:rPr>
          <w:rFonts w:ascii="Times New Roman" w:hAnsi="Times New Roman" w:cs="Times New Roman"/>
        </w:rPr>
        <w:t xml:space="preserve">US adolescents with </w:t>
      </w:r>
      <w:r w:rsidR="00975031" w:rsidRPr="008F1422">
        <w:rPr>
          <w:rFonts w:ascii="Times New Roman" w:hAnsi="Times New Roman" w:cs="Times New Roman"/>
        </w:rPr>
        <w:t>past-year us</w:t>
      </w:r>
      <w:r w:rsidR="00EB0CB9">
        <w:rPr>
          <w:rFonts w:ascii="Times New Roman" w:hAnsi="Times New Roman" w:cs="Times New Roman"/>
        </w:rPr>
        <w:t>e</w:t>
      </w:r>
      <w:r w:rsidR="00975031" w:rsidRPr="00EC26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EC2698">
        <w:rPr>
          <w:rFonts w:ascii="Times New Roman" w:hAnsi="Times New Roman" w:cs="Times New Roman"/>
        </w:rPr>
        <w:t>NSDUH 202</w:t>
      </w:r>
      <w:r w:rsidR="00EB0CB9">
        <w:rPr>
          <w:rFonts w:ascii="Times New Roman" w:hAnsi="Times New Roman" w:cs="Times New Roman"/>
        </w:rPr>
        <w:t>2</w:t>
      </w:r>
      <w:r w:rsidRPr="00EC2698">
        <w:rPr>
          <w:rFonts w:ascii="Times New Roman" w:hAnsi="Times New Roman" w:cs="Times New Roman"/>
        </w:rPr>
        <w:t>–2024</w:t>
      </w:r>
      <w:r>
        <w:rPr>
          <w:rFonts w:ascii="Times New Roman" w:hAnsi="Times New Roman" w:cs="Times New Roman"/>
        </w:rPr>
        <w:t>)</w:t>
      </w:r>
      <w:r w:rsidRPr="00EC2698">
        <w:rPr>
          <w:rFonts w:ascii="Times New Roman" w:hAnsi="Times New Roman" w:cs="Times New Roman"/>
        </w:rPr>
        <w:t xml:space="preserve"> 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837"/>
        <w:gridCol w:w="1841"/>
        <w:gridCol w:w="1841"/>
        <w:gridCol w:w="1841"/>
      </w:tblGrid>
      <w:tr w:rsidR="00B74390" w:rsidRPr="000C403D" w14:paraId="2CEBDFF7" w14:textId="77777777" w:rsidTr="00943755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</w:tcPr>
          <w:p w14:paraId="7514A7E6" w14:textId="77777777" w:rsidR="00B74390" w:rsidRPr="000C403D" w:rsidRDefault="00B74390" w:rsidP="00EA2E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29D5D" w14:textId="38F14C6B" w:rsidR="00B74390" w:rsidRPr="00454319" w:rsidRDefault="00B74390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4319">
              <w:rPr>
                <w:rFonts w:ascii="Times New Roman" w:hAnsi="Times New Roman" w:cs="Times New Roman"/>
                <w:b/>
                <w:bCs/>
              </w:rPr>
              <w:t>Prevalence % (95% CI)</w:t>
            </w:r>
          </w:p>
        </w:tc>
      </w:tr>
      <w:tr w:rsidR="000C403D" w:rsidRPr="000C403D" w14:paraId="7A576C20" w14:textId="77777777" w:rsidTr="00454319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</w:tcPr>
          <w:p w14:paraId="47C12027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6FB5467" w14:textId="447D0B54" w:rsidR="000C403D" w:rsidRPr="00454319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4319">
              <w:rPr>
                <w:rFonts w:ascii="Times New Roman" w:hAnsi="Times New Roman" w:cs="Times New Roman"/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2E1E444" w14:textId="2647954C" w:rsidR="000C403D" w:rsidRPr="00454319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4319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EFEA6F2" w14:textId="52E7398F" w:rsidR="000C403D" w:rsidRPr="00454319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4319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</w:tr>
      <w:tr w:rsidR="007A1316" w:rsidRPr="000C403D" w14:paraId="3B19BF7B" w14:textId="77777777" w:rsidTr="00454319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6F655B3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Smoking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3428181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77.6 (73.5–81.7)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96F04A9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79.3 (75.7–82.8)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3129638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75.4 (71.4–79.4)</w:t>
            </w:r>
          </w:p>
        </w:tc>
      </w:tr>
      <w:tr w:rsidR="007A1316" w:rsidRPr="000C403D" w14:paraId="42E74767" w14:textId="77777777" w:rsidTr="00454319">
        <w:trPr>
          <w:trHeight w:val="20"/>
        </w:trPr>
        <w:tc>
          <w:tcPr>
            <w:tcW w:w="0" w:type="auto"/>
            <w:hideMark/>
          </w:tcPr>
          <w:p w14:paraId="65D3A30E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Vaping</w:t>
            </w:r>
          </w:p>
        </w:tc>
        <w:tc>
          <w:tcPr>
            <w:tcW w:w="0" w:type="auto"/>
            <w:hideMark/>
          </w:tcPr>
          <w:p w14:paraId="032333F8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59.9 (55.5–64.2)</w:t>
            </w:r>
          </w:p>
        </w:tc>
        <w:tc>
          <w:tcPr>
            <w:tcW w:w="0" w:type="auto"/>
            <w:hideMark/>
          </w:tcPr>
          <w:p w14:paraId="788D6970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63.4 (58.7–68)</w:t>
            </w:r>
          </w:p>
        </w:tc>
        <w:tc>
          <w:tcPr>
            <w:tcW w:w="0" w:type="auto"/>
            <w:hideMark/>
          </w:tcPr>
          <w:p w14:paraId="6412DE4E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72.1 (68.8–75.5)</w:t>
            </w:r>
          </w:p>
        </w:tc>
      </w:tr>
      <w:tr w:rsidR="007A1316" w:rsidRPr="000C403D" w14:paraId="6C2F9FA9" w14:textId="77777777" w:rsidTr="00454319">
        <w:trPr>
          <w:trHeight w:val="20"/>
        </w:trPr>
        <w:tc>
          <w:tcPr>
            <w:tcW w:w="0" w:type="auto"/>
            <w:hideMark/>
          </w:tcPr>
          <w:p w14:paraId="3DAB17EE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Dabbing (waxes/concentrates)</w:t>
            </w:r>
          </w:p>
        </w:tc>
        <w:tc>
          <w:tcPr>
            <w:tcW w:w="0" w:type="auto"/>
            <w:hideMark/>
          </w:tcPr>
          <w:p w14:paraId="67C1D34F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22.1 (18.2–25.9)</w:t>
            </w:r>
          </w:p>
        </w:tc>
        <w:tc>
          <w:tcPr>
            <w:tcW w:w="0" w:type="auto"/>
            <w:hideMark/>
          </w:tcPr>
          <w:p w14:paraId="11D47357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17.1 (14.9–19.3)</w:t>
            </w:r>
          </w:p>
        </w:tc>
        <w:tc>
          <w:tcPr>
            <w:tcW w:w="0" w:type="auto"/>
            <w:hideMark/>
          </w:tcPr>
          <w:p w14:paraId="1E598AD4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17 (14.1–19.9)</w:t>
            </w:r>
          </w:p>
        </w:tc>
      </w:tr>
      <w:tr w:rsidR="007A1316" w:rsidRPr="000C403D" w14:paraId="6FA9464A" w14:textId="77777777" w:rsidTr="00454319">
        <w:trPr>
          <w:trHeight w:val="20"/>
        </w:trPr>
        <w:tc>
          <w:tcPr>
            <w:tcW w:w="0" w:type="auto"/>
            <w:hideMark/>
          </w:tcPr>
          <w:p w14:paraId="7A0CFC85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Edibles (food/drink)</w:t>
            </w:r>
          </w:p>
        </w:tc>
        <w:tc>
          <w:tcPr>
            <w:tcW w:w="0" w:type="auto"/>
            <w:hideMark/>
          </w:tcPr>
          <w:p w14:paraId="5F406A55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36.8 (33.4–40.2)</w:t>
            </w:r>
          </w:p>
        </w:tc>
        <w:tc>
          <w:tcPr>
            <w:tcW w:w="0" w:type="auto"/>
            <w:hideMark/>
          </w:tcPr>
          <w:p w14:paraId="453C2DFF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39 (34.8–43.1)</w:t>
            </w:r>
          </w:p>
        </w:tc>
        <w:tc>
          <w:tcPr>
            <w:tcW w:w="0" w:type="auto"/>
            <w:hideMark/>
          </w:tcPr>
          <w:p w14:paraId="30BD77CA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39.7 (35.5–43.8)</w:t>
            </w:r>
          </w:p>
        </w:tc>
      </w:tr>
      <w:tr w:rsidR="007A1316" w:rsidRPr="000C403D" w14:paraId="2CE2D2BD" w14:textId="77777777" w:rsidTr="00454319">
        <w:trPr>
          <w:trHeight w:val="20"/>
        </w:trPr>
        <w:tc>
          <w:tcPr>
            <w:tcW w:w="0" w:type="auto"/>
            <w:hideMark/>
          </w:tcPr>
          <w:p w14:paraId="4BFA70C7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Oral (Drops/Sprays)</w:t>
            </w:r>
          </w:p>
        </w:tc>
        <w:tc>
          <w:tcPr>
            <w:tcW w:w="0" w:type="auto"/>
            <w:hideMark/>
          </w:tcPr>
          <w:p w14:paraId="61C571B6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1.8 (0.8–2.9)</w:t>
            </w:r>
          </w:p>
        </w:tc>
        <w:tc>
          <w:tcPr>
            <w:tcW w:w="0" w:type="auto"/>
            <w:hideMark/>
          </w:tcPr>
          <w:p w14:paraId="6EA830C6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0.8 (0.4–1.3)</w:t>
            </w:r>
          </w:p>
        </w:tc>
        <w:tc>
          <w:tcPr>
            <w:tcW w:w="0" w:type="auto"/>
            <w:hideMark/>
          </w:tcPr>
          <w:p w14:paraId="45641E15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2.9 (1.3–4.6)</w:t>
            </w:r>
          </w:p>
        </w:tc>
      </w:tr>
      <w:tr w:rsidR="007A1316" w:rsidRPr="000C403D" w14:paraId="47A6EE3B" w14:textId="77777777" w:rsidTr="00454319">
        <w:trPr>
          <w:trHeight w:val="20"/>
        </w:trPr>
        <w:tc>
          <w:tcPr>
            <w:tcW w:w="0" w:type="auto"/>
            <w:hideMark/>
          </w:tcPr>
          <w:p w14:paraId="14BB5E9A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Topical (skin)</w:t>
            </w:r>
          </w:p>
        </w:tc>
        <w:tc>
          <w:tcPr>
            <w:tcW w:w="0" w:type="auto"/>
            <w:hideMark/>
          </w:tcPr>
          <w:p w14:paraId="7328E76D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7.4 (5–9.8)</w:t>
            </w:r>
          </w:p>
        </w:tc>
        <w:tc>
          <w:tcPr>
            <w:tcW w:w="0" w:type="auto"/>
            <w:hideMark/>
          </w:tcPr>
          <w:p w14:paraId="03432442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5.3 (3.6–7)</w:t>
            </w:r>
          </w:p>
        </w:tc>
        <w:tc>
          <w:tcPr>
            <w:tcW w:w="0" w:type="auto"/>
            <w:hideMark/>
          </w:tcPr>
          <w:p w14:paraId="41D29B91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4.5 (2.7–6.4)</w:t>
            </w:r>
          </w:p>
        </w:tc>
      </w:tr>
      <w:tr w:rsidR="007A1316" w:rsidRPr="000C403D" w14:paraId="4DAB2C1C" w14:textId="77777777" w:rsidTr="00454319">
        <w:trPr>
          <w:trHeight w:val="20"/>
        </w:trPr>
        <w:tc>
          <w:tcPr>
            <w:tcW w:w="0" w:type="auto"/>
            <w:hideMark/>
          </w:tcPr>
          <w:p w14:paraId="6A0E3522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Pills</w:t>
            </w:r>
          </w:p>
        </w:tc>
        <w:tc>
          <w:tcPr>
            <w:tcW w:w="0" w:type="auto"/>
            <w:hideMark/>
          </w:tcPr>
          <w:p w14:paraId="3E19422D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2.9 (1.6–4.2)</w:t>
            </w:r>
          </w:p>
        </w:tc>
        <w:tc>
          <w:tcPr>
            <w:tcW w:w="0" w:type="auto"/>
            <w:hideMark/>
          </w:tcPr>
          <w:p w14:paraId="6A0C969B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1.4 (0.6–2.1)</w:t>
            </w:r>
          </w:p>
        </w:tc>
        <w:tc>
          <w:tcPr>
            <w:tcW w:w="0" w:type="auto"/>
            <w:hideMark/>
          </w:tcPr>
          <w:p w14:paraId="7FFAA57A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2.6 (1.1–4.1)</w:t>
            </w:r>
          </w:p>
        </w:tc>
      </w:tr>
      <w:tr w:rsidR="007A1316" w:rsidRPr="000C403D" w14:paraId="02B1D5D0" w14:textId="77777777" w:rsidTr="00454319">
        <w:trPr>
          <w:trHeight w:val="20"/>
        </w:trPr>
        <w:tc>
          <w:tcPr>
            <w:tcW w:w="0" w:type="auto"/>
            <w:hideMark/>
          </w:tcPr>
          <w:p w14:paraId="3AC81280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0" w:type="auto"/>
            <w:hideMark/>
          </w:tcPr>
          <w:p w14:paraId="287A9AA8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1.7 (0.6–2.9)</w:t>
            </w:r>
          </w:p>
        </w:tc>
        <w:tc>
          <w:tcPr>
            <w:tcW w:w="0" w:type="auto"/>
            <w:hideMark/>
          </w:tcPr>
          <w:p w14:paraId="028BF6ED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1 (0.5–1.6)</w:t>
            </w:r>
          </w:p>
        </w:tc>
        <w:tc>
          <w:tcPr>
            <w:tcW w:w="0" w:type="auto"/>
            <w:hideMark/>
          </w:tcPr>
          <w:p w14:paraId="4E8C980C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2.4 (1.1–3.7)</w:t>
            </w:r>
          </w:p>
        </w:tc>
      </w:tr>
      <w:tr w:rsidR="007A1316" w:rsidRPr="000C403D" w14:paraId="67BA854D" w14:textId="77777777" w:rsidTr="00454319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B6441AF" w14:textId="77777777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Multimodal Use (2+)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038CE76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62.2 (57.3–67.1)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E556766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64.6 (60.2–69.1)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6C886D" w14:textId="77777777" w:rsidR="000C403D" w:rsidRPr="000C403D" w:rsidRDefault="000C403D" w:rsidP="00EA2EC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403D">
              <w:rPr>
                <w:rFonts w:ascii="Times New Roman" w:hAnsi="Times New Roman" w:cs="Times New Roman"/>
              </w:rPr>
              <w:t>68.2 (64.4–72)</w:t>
            </w:r>
          </w:p>
        </w:tc>
      </w:tr>
      <w:tr w:rsidR="000C403D" w:rsidRPr="000C403D" w14:paraId="77230A45" w14:textId="77777777" w:rsidTr="00454319">
        <w:trPr>
          <w:trHeight w:val="20"/>
        </w:trPr>
        <w:tc>
          <w:tcPr>
            <w:tcW w:w="0" w:type="auto"/>
            <w:gridSpan w:val="4"/>
            <w:tcBorders>
              <w:top w:val="single" w:sz="4" w:space="0" w:color="auto"/>
            </w:tcBorders>
            <w:hideMark/>
          </w:tcPr>
          <w:p w14:paraId="7998D4A7" w14:textId="0831A738" w:rsidR="000C403D" w:rsidRPr="000C403D" w:rsidRDefault="000C403D" w:rsidP="00EA2EC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C40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Abbreviations:</w:t>
            </w:r>
            <w:r w:rsidRPr="000C403D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0C40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NSDUH</w:t>
            </w:r>
            <w:r w:rsidRPr="000C403D">
              <w:rPr>
                <w:rFonts w:ascii="Times New Roman" w:hAnsi="Times New Roman" w:cs="Times New Roman"/>
                <w:sz w:val="20"/>
                <w:szCs w:val="20"/>
              </w:rPr>
              <w:t>: National Survey on Drug Use and Health; </w:t>
            </w:r>
            <w:r w:rsidRPr="000C40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</w:t>
            </w:r>
            <w:r w:rsidRPr="000C403D">
              <w:rPr>
                <w:rFonts w:ascii="Times New Roman" w:hAnsi="Times New Roman" w:cs="Times New Roman"/>
                <w:sz w:val="20"/>
                <w:szCs w:val="20"/>
              </w:rPr>
              <w:t>: Confidence Interval.</w:t>
            </w:r>
            <w:r w:rsidRPr="000C403D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0C40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Note:</w:t>
            </w:r>
            <w:r w:rsidRPr="000C403D">
              <w:rPr>
                <w:rFonts w:ascii="Times New Roman" w:hAnsi="Times New Roman" w:cs="Times New Roman"/>
                <w:sz w:val="20"/>
                <w:szCs w:val="20"/>
              </w:rPr>
              <w:t> Data represent weighted prevalence percentages among past-year adolescent cannabis users.</w:t>
            </w:r>
            <w:r w:rsidR="00E273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A1316" w:rsidRPr="007A1316">
              <w:rPr>
                <w:rFonts w:ascii="Times New Roman" w:hAnsi="Times New Roman" w:cs="Times New Roman"/>
                <w:sz w:val="20"/>
                <w:szCs w:val="20"/>
              </w:rPr>
              <w:t>Multimodal marijuana use</w:t>
            </w:r>
            <w:r w:rsidR="007A1316">
              <w:rPr>
                <w:rFonts w:ascii="Times New Roman" w:hAnsi="Times New Roman" w:cs="Times New Roman"/>
                <w:sz w:val="20"/>
                <w:szCs w:val="20"/>
              </w:rPr>
              <w:t xml:space="preserve"> was </w:t>
            </w:r>
            <w:r w:rsidR="007A1316" w:rsidRPr="007A1316">
              <w:rPr>
                <w:rFonts w:ascii="Times New Roman" w:hAnsi="Times New Roman" w:cs="Times New Roman"/>
                <w:sz w:val="20"/>
                <w:szCs w:val="20"/>
              </w:rPr>
              <w:t>defined as the use of two or more different modes of administration</w:t>
            </w:r>
            <w:r w:rsidR="007A131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985B39" w:rsidRPr="00985B39">
              <w:rPr>
                <w:rFonts w:ascii="Times New Roman" w:hAnsi="Times New Roman" w:cs="Times New Roman"/>
                <w:sz w:val="20"/>
                <w:szCs w:val="20"/>
              </w:rPr>
              <w:t xml:space="preserve">The standardized questions assessing multiple modes of marijuana use were implemented </w:t>
            </w:r>
            <w:r w:rsidR="00E76CF9">
              <w:rPr>
                <w:rFonts w:ascii="Times New Roman" w:hAnsi="Times New Roman" w:cs="Times New Roman"/>
                <w:sz w:val="20"/>
                <w:szCs w:val="20"/>
              </w:rPr>
              <w:t xml:space="preserve">in the NSDUH survey </w:t>
            </w:r>
            <w:r w:rsidR="00985B39" w:rsidRPr="00985B39">
              <w:rPr>
                <w:rFonts w:ascii="Times New Roman" w:hAnsi="Times New Roman" w:cs="Times New Roman"/>
                <w:sz w:val="20"/>
                <w:szCs w:val="20"/>
              </w:rPr>
              <w:t xml:space="preserve">consistently starting in 2022. Therefore, analyses of prevalence and mode-specific patterns of marijuana use </w:t>
            </w:r>
            <w:r w:rsidR="00E76CF9">
              <w:rPr>
                <w:rFonts w:ascii="Times New Roman" w:hAnsi="Times New Roman" w:cs="Times New Roman"/>
                <w:sz w:val="20"/>
                <w:szCs w:val="20"/>
              </w:rPr>
              <w:t xml:space="preserve">do not include 2021. </w:t>
            </w:r>
          </w:p>
        </w:tc>
      </w:tr>
    </w:tbl>
    <w:p w14:paraId="3E7B4DD0" w14:textId="2BC4526C" w:rsidR="00891DA3" w:rsidRDefault="00891DA3">
      <w:pPr>
        <w:rPr>
          <w:rFonts w:ascii="Times New Roman" w:hAnsi="Times New Roman" w:cs="Times New Roman"/>
        </w:rPr>
      </w:pPr>
    </w:p>
    <w:p w14:paraId="259AC85D" w14:textId="77777777" w:rsidR="00891DA3" w:rsidRDefault="00891D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43048E" w14:textId="2DC92D6C" w:rsidR="00891DA3" w:rsidRPr="00EC2698" w:rsidRDefault="00891DA3" w:rsidP="00891DA3">
      <w:pPr>
        <w:tabs>
          <w:tab w:val="left" w:pos="0"/>
        </w:tabs>
        <w:rPr>
          <w:rFonts w:ascii="Times New Roman" w:hAnsi="Times New Roman" w:cs="Times New Roman"/>
        </w:rPr>
      </w:pPr>
      <w:r w:rsidRPr="00EC2698">
        <w:rPr>
          <w:rFonts w:ascii="Times New Roman" w:hAnsi="Times New Roman" w:cs="Times New Roman"/>
          <w:b/>
          <w:bCs/>
        </w:rPr>
        <w:lastRenderedPageBreak/>
        <w:t>Supplementary Table S</w:t>
      </w:r>
      <w:r w:rsidR="001A451F">
        <w:rPr>
          <w:rFonts w:ascii="Times New Roman" w:hAnsi="Times New Roman" w:cs="Times New Roman"/>
          <w:b/>
          <w:bCs/>
        </w:rPr>
        <w:t>3</w:t>
      </w:r>
      <w:r w:rsidRPr="00EC2698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="002D0519" w:rsidRPr="002D0519">
        <w:rPr>
          <w:rFonts w:ascii="Times New Roman" w:hAnsi="Times New Roman" w:cs="Times New Roman"/>
        </w:rPr>
        <w:t xml:space="preserve">Adjusted Annual Odds Ratios for </w:t>
      </w:r>
      <w:r w:rsidR="00384427">
        <w:rPr>
          <w:rFonts w:ascii="Times New Roman" w:hAnsi="Times New Roman" w:cs="Times New Roman"/>
        </w:rPr>
        <w:t>m</w:t>
      </w:r>
      <w:r w:rsidR="002D0519" w:rsidRPr="002D0519">
        <w:rPr>
          <w:rFonts w:ascii="Times New Roman" w:hAnsi="Times New Roman" w:cs="Times New Roman"/>
        </w:rPr>
        <w:t xml:space="preserve">odes of </w:t>
      </w:r>
      <w:r w:rsidR="00384427">
        <w:rPr>
          <w:rFonts w:ascii="Times New Roman" w:hAnsi="Times New Roman" w:cs="Times New Roman"/>
        </w:rPr>
        <w:t>cannabis u</w:t>
      </w:r>
      <w:r w:rsidR="002D0519" w:rsidRPr="002D0519">
        <w:rPr>
          <w:rFonts w:ascii="Times New Roman" w:hAnsi="Times New Roman" w:cs="Times New Roman"/>
        </w:rPr>
        <w:t>se</w:t>
      </w:r>
      <w:r w:rsidR="002D0519" w:rsidRPr="002D05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EC2698">
        <w:rPr>
          <w:rFonts w:ascii="Times New Roman" w:hAnsi="Times New Roman" w:cs="Times New Roman"/>
        </w:rPr>
        <w:t>NSDUH 202</w:t>
      </w:r>
      <w:r>
        <w:rPr>
          <w:rFonts w:ascii="Times New Roman" w:hAnsi="Times New Roman" w:cs="Times New Roman"/>
        </w:rPr>
        <w:t>2</w:t>
      </w:r>
      <w:r w:rsidRPr="00EC2698">
        <w:rPr>
          <w:rFonts w:ascii="Times New Roman" w:hAnsi="Times New Roman" w:cs="Times New Roman"/>
        </w:rPr>
        <w:t>–2024</w:t>
      </w:r>
      <w:r>
        <w:rPr>
          <w:rFonts w:ascii="Times New Roman" w:hAnsi="Times New Roman" w:cs="Times New Roman"/>
        </w:rPr>
        <w:t>)</w:t>
      </w:r>
      <w:r w:rsidRPr="00EC2698">
        <w:rPr>
          <w:rFonts w:ascii="Times New Roman" w:hAnsi="Times New Roman" w:cs="Times New Roman"/>
        </w:rPr>
        <w:t xml:space="preserve"> 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4665"/>
        <w:gridCol w:w="1215"/>
        <w:gridCol w:w="1936"/>
        <w:gridCol w:w="1544"/>
      </w:tblGrid>
      <w:tr w:rsidR="00891DA3" w:rsidRPr="00891DA3" w14:paraId="7BE50271" w14:textId="77777777" w:rsidTr="00891DA3">
        <w:trPr>
          <w:trHeight w:val="2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17C565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891DA3">
              <w:rPr>
                <w:rFonts w:ascii="Times New Roman" w:hAnsi="Times New Roman" w:cs="Times New Roman"/>
                <w:b/>
                <w:bCs/>
              </w:rPr>
              <w:t>Mode of 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FC7CF8" w14:textId="63B70D80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891DA3">
              <w:rPr>
                <w:rFonts w:ascii="Times New Roman" w:hAnsi="Times New Roman" w:cs="Times New Roman"/>
                <w:b/>
                <w:bCs/>
              </w:rPr>
              <w:t>AOR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5328A8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891DA3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24BAAD2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891DA3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891DA3" w:rsidRPr="00891DA3" w14:paraId="22F8C60B" w14:textId="77777777" w:rsidTr="00891DA3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B9BA62F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Vaping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D4319BD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1.33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23F3822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(1.17–1.50)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E594D56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891DA3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891DA3" w:rsidRPr="00891DA3" w14:paraId="37B27D64" w14:textId="77777777" w:rsidTr="00891DA3">
        <w:trPr>
          <w:trHeight w:val="20"/>
        </w:trPr>
        <w:tc>
          <w:tcPr>
            <w:tcW w:w="0" w:type="auto"/>
            <w:hideMark/>
          </w:tcPr>
          <w:p w14:paraId="3CD259C1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Dabbing (waxes/concentrates)</w:t>
            </w:r>
          </w:p>
        </w:tc>
        <w:tc>
          <w:tcPr>
            <w:tcW w:w="0" w:type="auto"/>
            <w:hideMark/>
          </w:tcPr>
          <w:p w14:paraId="6CCA1F12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0" w:type="auto"/>
            <w:hideMark/>
          </w:tcPr>
          <w:p w14:paraId="2116ED34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(0.70–0.99)</w:t>
            </w:r>
          </w:p>
        </w:tc>
        <w:tc>
          <w:tcPr>
            <w:tcW w:w="0" w:type="auto"/>
            <w:hideMark/>
          </w:tcPr>
          <w:p w14:paraId="07969A84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891DA3">
              <w:rPr>
                <w:rFonts w:ascii="Times New Roman" w:hAnsi="Times New Roman" w:cs="Times New Roman"/>
                <w:b/>
                <w:bCs/>
              </w:rPr>
              <w:t>0.043</w:t>
            </w:r>
          </w:p>
        </w:tc>
      </w:tr>
      <w:tr w:rsidR="00891DA3" w:rsidRPr="00891DA3" w14:paraId="01C1B6EB" w14:textId="77777777" w:rsidTr="00891DA3">
        <w:trPr>
          <w:trHeight w:val="20"/>
        </w:trPr>
        <w:tc>
          <w:tcPr>
            <w:tcW w:w="0" w:type="auto"/>
            <w:hideMark/>
          </w:tcPr>
          <w:p w14:paraId="55812B16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Multimodal Use (2+)</w:t>
            </w:r>
          </w:p>
        </w:tc>
        <w:tc>
          <w:tcPr>
            <w:tcW w:w="0" w:type="auto"/>
            <w:hideMark/>
          </w:tcPr>
          <w:p w14:paraId="575EC8F3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1.14</w:t>
            </w:r>
          </w:p>
        </w:tc>
        <w:tc>
          <w:tcPr>
            <w:tcW w:w="0" w:type="auto"/>
            <w:hideMark/>
          </w:tcPr>
          <w:p w14:paraId="6A5009F0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(0.98–1.32)</w:t>
            </w:r>
          </w:p>
        </w:tc>
        <w:tc>
          <w:tcPr>
            <w:tcW w:w="0" w:type="auto"/>
            <w:hideMark/>
          </w:tcPr>
          <w:p w14:paraId="1B9A191A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0.077</w:t>
            </w:r>
          </w:p>
        </w:tc>
      </w:tr>
      <w:tr w:rsidR="00891DA3" w:rsidRPr="00891DA3" w14:paraId="0A2BA1B3" w14:textId="77777777" w:rsidTr="00891DA3">
        <w:trPr>
          <w:trHeight w:val="20"/>
        </w:trPr>
        <w:tc>
          <w:tcPr>
            <w:tcW w:w="0" w:type="auto"/>
            <w:hideMark/>
          </w:tcPr>
          <w:p w14:paraId="7F92F8E2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Topical (skin)</w:t>
            </w:r>
          </w:p>
        </w:tc>
        <w:tc>
          <w:tcPr>
            <w:tcW w:w="0" w:type="auto"/>
            <w:hideMark/>
          </w:tcPr>
          <w:p w14:paraId="4462FA0D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0.77</w:t>
            </w:r>
          </w:p>
        </w:tc>
        <w:tc>
          <w:tcPr>
            <w:tcW w:w="0" w:type="auto"/>
            <w:hideMark/>
          </w:tcPr>
          <w:p w14:paraId="241FB08C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(0.58–1.04)</w:t>
            </w:r>
          </w:p>
        </w:tc>
        <w:tc>
          <w:tcPr>
            <w:tcW w:w="0" w:type="auto"/>
            <w:hideMark/>
          </w:tcPr>
          <w:p w14:paraId="6EC4ACF2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0.086</w:t>
            </w:r>
          </w:p>
        </w:tc>
      </w:tr>
      <w:tr w:rsidR="00891DA3" w:rsidRPr="00891DA3" w14:paraId="4FC99422" w14:textId="77777777" w:rsidTr="00891DA3">
        <w:trPr>
          <w:trHeight w:val="20"/>
        </w:trPr>
        <w:tc>
          <w:tcPr>
            <w:tcW w:w="0" w:type="auto"/>
            <w:hideMark/>
          </w:tcPr>
          <w:p w14:paraId="46E70527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Edibles (food/drink)</w:t>
            </w:r>
          </w:p>
        </w:tc>
        <w:tc>
          <w:tcPr>
            <w:tcW w:w="0" w:type="auto"/>
            <w:hideMark/>
          </w:tcPr>
          <w:p w14:paraId="27BD7AB1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1.06</w:t>
            </w:r>
          </w:p>
        </w:tc>
        <w:tc>
          <w:tcPr>
            <w:tcW w:w="0" w:type="auto"/>
            <w:hideMark/>
          </w:tcPr>
          <w:p w14:paraId="2B18A3C1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(0.96–1.18)</w:t>
            </w:r>
          </w:p>
        </w:tc>
        <w:tc>
          <w:tcPr>
            <w:tcW w:w="0" w:type="auto"/>
            <w:hideMark/>
          </w:tcPr>
          <w:p w14:paraId="6B4EF994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0.242</w:t>
            </w:r>
          </w:p>
        </w:tc>
      </w:tr>
      <w:tr w:rsidR="00891DA3" w:rsidRPr="00891DA3" w14:paraId="164184CB" w14:textId="77777777" w:rsidTr="00891DA3">
        <w:trPr>
          <w:trHeight w:val="20"/>
        </w:trPr>
        <w:tc>
          <w:tcPr>
            <w:tcW w:w="0" w:type="auto"/>
            <w:hideMark/>
          </w:tcPr>
          <w:p w14:paraId="0344AF73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Oral (Drops/Sprays)</w:t>
            </w:r>
          </w:p>
        </w:tc>
        <w:tc>
          <w:tcPr>
            <w:tcW w:w="0" w:type="auto"/>
            <w:hideMark/>
          </w:tcPr>
          <w:p w14:paraId="7D0B931C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1.31</w:t>
            </w:r>
          </w:p>
        </w:tc>
        <w:tc>
          <w:tcPr>
            <w:tcW w:w="0" w:type="auto"/>
            <w:hideMark/>
          </w:tcPr>
          <w:p w14:paraId="40178C31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(0.76–2.26)</w:t>
            </w:r>
          </w:p>
        </w:tc>
        <w:tc>
          <w:tcPr>
            <w:tcW w:w="0" w:type="auto"/>
            <w:hideMark/>
          </w:tcPr>
          <w:p w14:paraId="6269F74F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0.327</w:t>
            </w:r>
          </w:p>
        </w:tc>
      </w:tr>
      <w:tr w:rsidR="00891DA3" w:rsidRPr="00891DA3" w14:paraId="734FEF3B" w14:textId="77777777" w:rsidTr="00891DA3">
        <w:trPr>
          <w:trHeight w:val="20"/>
        </w:trPr>
        <w:tc>
          <w:tcPr>
            <w:tcW w:w="0" w:type="auto"/>
            <w:hideMark/>
          </w:tcPr>
          <w:p w14:paraId="6A901338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Smoking</w:t>
            </w:r>
          </w:p>
        </w:tc>
        <w:tc>
          <w:tcPr>
            <w:tcW w:w="0" w:type="auto"/>
            <w:hideMark/>
          </w:tcPr>
          <w:p w14:paraId="343E4361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0" w:type="auto"/>
            <w:hideMark/>
          </w:tcPr>
          <w:p w14:paraId="53ABB9A0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(0.78–1.10)</w:t>
            </w:r>
          </w:p>
        </w:tc>
        <w:tc>
          <w:tcPr>
            <w:tcW w:w="0" w:type="auto"/>
            <w:hideMark/>
          </w:tcPr>
          <w:p w14:paraId="7DFD23B6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0.356</w:t>
            </w:r>
          </w:p>
        </w:tc>
      </w:tr>
      <w:tr w:rsidR="00891DA3" w:rsidRPr="00891DA3" w14:paraId="3B01B715" w14:textId="77777777" w:rsidTr="00891DA3">
        <w:trPr>
          <w:trHeight w:val="20"/>
        </w:trPr>
        <w:tc>
          <w:tcPr>
            <w:tcW w:w="0" w:type="auto"/>
            <w:hideMark/>
          </w:tcPr>
          <w:p w14:paraId="5C999CD9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0" w:type="auto"/>
            <w:hideMark/>
          </w:tcPr>
          <w:p w14:paraId="0C2318C3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1.25</w:t>
            </w:r>
          </w:p>
        </w:tc>
        <w:tc>
          <w:tcPr>
            <w:tcW w:w="0" w:type="auto"/>
            <w:hideMark/>
          </w:tcPr>
          <w:p w14:paraId="3979A1D8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(0.76–2.08)</w:t>
            </w:r>
          </w:p>
        </w:tc>
        <w:tc>
          <w:tcPr>
            <w:tcW w:w="0" w:type="auto"/>
            <w:hideMark/>
          </w:tcPr>
          <w:p w14:paraId="0A42AD5E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0.369</w:t>
            </w:r>
          </w:p>
        </w:tc>
      </w:tr>
      <w:tr w:rsidR="00891DA3" w:rsidRPr="00891DA3" w14:paraId="0F1D3C76" w14:textId="77777777" w:rsidTr="00891DA3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BD9627E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Pills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DA448A6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283F014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(0.58–1.57)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A9E1F23" w14:textId="77777777" w:rsidR="00891DA3" w:rsidRPr="00891DA3" w:rsidRDefault="00891DA3" w:rsidP="00891DA3">
            <w:pPr>
              <w:spacing w:after="0"/>
              <w:rPr>
                <w:rFonts w:ascii="Times New Roman" w:hAnsi="Times New Roman" w:cs="Times New Roman"/>
              </w:rPr>
            </w:pPr>
            <w:r w:rsidRPr="00891DA3">
              <w:rPr>
                <w:rFonts w:ascii="Times New Roman" w:hAnsi="Times New Roman" w:cs="Times New Roman"/>
              </w:rPr>
              <w:t>0.845</w:t>
            </w:r>
          </w:p>
        </w:tc>
      </w:tr>
      <w:tr w:rsidR="00891DA3" w:rsidRPr="00891DA3" w14:paraId="31459CBE" w14:textId="77777777" w:rsidTr="00891DA3">
        <w:trPr>
          <w:trHeight w:val="20"/>
        </w:trPr>
        <w:tc>
          <w:tcPr>
            <w:tcW w:w="0" w:type="auto"/>
            <w:gridSpan w:val="4"/>
            <w:tcBorders>
              <w:top w:val="single" w:sz="4" w:space="0" w:color="auto"/>
            </w:tcBorders>
            <w:hideMark/>
          </w:tcPr>
          <w:p w14:paraId="6FA53DED" w14:textId="6608510D" w:rsidR="00891DA3" w:rsidRPr="00891DA3" w:rsidRDefault="00891DA3" w:rsidP="00EB4F7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D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Abbreviations:</w:t>
            </w:r>
            <w:r w:rsidRPr="00891DA3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891D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AOR</w:t>
            </w:r>
            <w:r w:rsidRPr="00891DA3">
              <w:rPr>
                <w:rFonts w:ascii="Times New Roman" w:hAnsi="Times New Roman" w:cs="Times New Roman"/>
                <w:sz w:val="20"/>
                <w:szCs w:val="20"/>
              </w:rPr>
              <w:t>: Adjusted Odds Ratio; </w:t>
            </w:r>
            <w:r w:rsidRPr="00891D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</w:t>
            </w:r>
            <w:r w:rsidRPr="00891DA3">
              <w:rPr>
                <w:rFonts w:ascii="Times New Roman" w:hAnsi="Times New Roman" w:cs="Times New Roman"/>
                <w:sz w:val="20"/>
                <w:szCs w:val="20"/>
              </w:rPr>
              <w:t>: Confidence Interval.</w:t>
            </w:r>
            <w:r w:rsidRPr="00891DA3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891D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Note:</w:t>
            </w:r>
            <w:r w:rsidRPr="00891DA3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="00D3728F"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Model adjusted for </w:t>
            </w:r>
            <w:r w:rsidR="00D3728F">
              <w:rPr>
                <w:rFonts w:ascii="Times New Roman" w:hAnsi="Times New Roman" w:cs="Times New Roman"/>
                <w:sz w:val="20"/>
                <w:szCs w:val="20"/>
              </w:rPr>
              <w:t xml:space="preserve">year, </w:t>
            </w:r>
            <w:r w:rsidR="00D3728F" w:rsidRPr="00EC2698">
              <w:rPr>
                <w:rFonts w:ascii="Times New Roman" w:hAnsi="Times New Roman" w:cs="Times New Roman"/>
                <w:sz w:val="20"/>
                <w:szCs w:val="20"/>
              </w:rPr>
              <w:t xml:space="preserve">age, sex, race/ethnicity, </w:t>
            </w:r>
            <w:r w:rsidR="00D3728F">
              <w:rPr>
                <w:rFonts w:ascii="Times New Roman" w:hAnsi="Times New Roman" w:cs="Times New Roman"/>
                <w:sz w:val="20"/>
                <w:szCs w:val="20"/>
              </w:rPr>
              <w:t xml:space="preserve">family </w:t>
            </w:r>
            <w:r w:rsidR="00D3728F" w:rsidRPr="00EC2698">
              <w:rPr>
                <w:rFonts w:ascii="Times New Roman" w:hAnsi="Times New Roman" w:cs="Times New Roman"/>
                <w:sz w:val="20"/>
                <w:szCs w:val="20"/>
              </w:rPr>
              <w:t>income, and county type.</w:t>
            </w:r>
            <w:r w:rsidR="00D372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91DA3">
              <w:rPr>
                <w:rFonts w:ascii="Times New Roman" w:hAnsi="Times New Roman" w:cs="Times New Roman"/>
                <w:sz w:val="20"/>
                <w:szCs w:val="20"/>
              </w:rPr>
              <w:t>AOR represents the multiplicative change in odds for each additional year.</w:t>
            </w:r>
          </w:p>
        </w:tc>
      </w:tr>
    </w:tbl>
    <w:p w14:paraId="011207DD" w14:textId="5928F86C" w:rsidR="008D04CA" w:rsidRDefault="008D04CA" w:rsidP="00EB4F7E">
      <w:pPr>
        <w:spacing w:line="240" w:lineRule="auto"/>
        <w:rPr>
          <w:rFonts w:ascii="Times New Roman" w:hAnsi="Times New Roman" w:cs="Times New Roman"/>
        </w:rPr>
      </w:pPr>
    </w:p>
    <w:p w14:paraId="13CF323C" w14:textId="77777777" w:rsidR="008D04CA" w:rsidRDefault="008D04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815732" w14:textId="7088DF78" w:rsidR="001A451F" w:rsidRPr="00EC2698" w:rsidRDefault="001A451F" w:rsidP="001A451F">
      <w:pPr>
        <w:tabs>
          <w:tab w:val="left" w:pos="0"/>
        </w:tabs>
        <w:rPr>
          <w:rFonts w:ascii="Times New Roman" w:hAnsi="Times New Roman" w:cs="Times New Roman"/>
        </w:rPr>
      </w:pPr>
      <w:r w:rsidRPr="00EC2698">
        <w:rPr>
          <w:rFonts w:ascii="Times New Roman" w:hAnsi="Times New Roman" w:cs="Times New Roman"/>
          <w:b/>
          <w:bCs/>
        </w:rPr>
        <w:lastRenderedPageBreak/>
        <w:t>Supplementary Table S</w:t>
      </w:r>
      <w:r w:rsidR="00643686">
        <w:rPr>
          <w:rFonts w:ascii="Times New Roman" w:hAnsi="Times New Roman" w:cs="Times New Roman"/>
          <w:b/>
          <w:bCs/>
        </w:rPr>
        <w:t>4</w:t>
      </w:r>
      <w:r w:rsidRPr="00EC2698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="00DD0D2E" w:rsidRPr="00DD0D2E">
        <w:rPr>
          <w:rFonts w:ascii="Times New Roman" w:hAnsi="Times New Roman" w:cs="Times New Roman"/>
        </w:rPr>
        <w:t>Adjusted Odds of S</w:t>
      </w:r>
      <w:r w:rsidR="00DD0D2E">
        <w:rPr>
          <w:rFonts w:ascii="Times New Roman" w:hAnsi="Times New Roman" w:cs="Times New Roman"/>
        </w:rPr>
        <w:t xml:space="preserve">ubstance </w:t>
      </w:r>
      <w:r w:rsidR="00DD0D2E" w:rsidRPr="00DD0D2E">
        <w:rPr>
          <w:rFonts w:ascii="Times New Roman" w:hAnsi="Times New Roman" w:cs="Times New Roman"/>
        </w:rPr>
        <w:t>U</w:t>
      </w:r>
      <w:r w:rsidR="00DD0D2E">
        <w:rPr>
          <w:rFonts w:ascii="Times New Roman" w:hAnsi="Times New Roman" w:cs="Times New Roman"/>
        </w:rPr>
        <w:t xml:space="preserve">se </w:t>
      </w:r>
      <w:r w:rsidR="00DD0D2E" w:rsidRPr="00DD0D2E">
        <w:rPr>
          <w:rFonts w:ascii="Times New Roman" w:hAnsi="Times New Roman" w:cs="Times New Roman"/>
        </w:rPr>
        <w:t>D</w:t>
      </w:r>
      <w:r w:rsidR="00DD0D2E">
        <w:rPr>
          <w:rFonts w:ascii="Times New Roman" w:hAnsi="Times New Roman" w:cs="Times New Roman"/>
        </w:rPr>
        <w:t>isorder</w:t>
      </w:r>
      <w:r w:rsidR="00DD0D2E" w:rsidRPr="00DD0D2E">
        <w:rPr>
          <w:rFonts w:ascii="Times New Roman" w:hAnsi="Times New Roman" w:cs="Times New Roman"/>
        </w:rPr>
        <w:t xml:space="preserve"> and M</w:t>
      </w:r>
      <w:r w:rsidR="00DD0D2E">
        <w:rPr>
          <w:rFonts w:ascii="Times New Roman" w:hAnsi="Times New Roman" w:cs="Times New Roman"/>
        </w:rPr>
        <w:t xml:space="preserve">ajor </w:t>
      </w:r>
      <w:r w:rsidR="00DD0D2E" w:rsidRPr="00DD0D2E">
        <w:rPr>
          <w:rFonts w:ascii="Times New Roman" w:hAnsi="Times New Roman" w:cs="Times New Roman"/>
        </w:rPr>
        <w:t>D</w:t>
      </w:r>
      <w:r w:rsidR="00DD0D2E">
        <w:rPr>
          <w:rFonts w:ascii="Times New Roman" w:hAnsi="Times New Roman" w:cs="Times New Roman"/>
        </w:rPr>
        <w:t xml:space="preserve">epressive </w:t>
      </w:r>
      <w:r w:rsidR="00DD0D2E" w:rsidRPr="00DD0D2E">
        <w:rPr>
          <w:rFonts w:ascii="Times New Roman" w:hAnsi="Times New Roman" w:cs="Times New Roman"/>
        </w:rPr>
        <w:t>E</w:t>
      </w:r>
      <w:r w:rsidR="00DD0D2E">
        <w:rPr>
          <w:rFonts w:ascii="Times New Roman" w:hAnsi="Times New Roman" w:cs="Times New Roman"/>
        </w:rPr>
        <w:t>pisode</w:t>
      </w:r>
      <w:r w:rsidR="00DD0D2E" w:rsidRPr="00DD0D2E">
        <w:rPr>
          <w:rFonts w:ascii="Times New Roman" w:hAnsi="Times New Roman" w:cs="Times New Roman"/>
        </w:rPr>
        <w:t xml:space="preserve"> by Cannabis Use</w:t>
      </w:r>
      <w:r w:rsidR="00DD0D2E">
        <w:rPr>
          <w:rFonts w:ascii="Times New Roman" w:hAnsi="Times New Roman" w:cs="Times New Roman"/>
        </w:rPr>
        <w:t xml:space="preserve"> Among US Adolescents</w:t>
      </w:r>
      <w:r w:rsidR="00DD0D2E" w:rsidRPr="00DD0D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EC2698">
        <w:rPr>
          <w:rFonts w:ascii="Times New Roman" w:hAnsi="Times New Roman" w:cs="Times New Roman"/>
        </w:rPr>
        <w:t>NSDUH 202</w:t>
      </w:r>
      <w:r w:rsidR="00DD0D2E">
        <w:rPr>
          <w:rFonts w:ascii="Times New Roman" w:hAnsi="Times New Roman" w:cs="Times New Roman"/>
        </w:rPr>
        <w:t>1</w:t>
      </w:r>
      <w:r w:rsidRPr="00EC2698">
        <w:rPr>
          <w:rFonts w:ascii="Times New Roman" w:hAnsi="Times New Roman" w:cs="Times New Roman"/>
        </w:rPr>
        <w:t>–2024</w:t>
      </w:r>
      <w:r>
        <w:rPr>
          <w:rFonts w:ascii="Times New Roman" w:hAnsi="Times New Roman" w:cs="Times New Roman"/>
        </w:rPr>
        <w:t>)</w:t>
      </w:r>
      <w:r w:rsidRPr="00EC2698">
        <w:rPr>
          <w:rFonts w:ascii="Times New Roman" w:hAnsi="Times New Roman" w:cs="Times New Roman"/>
        </w:rPr>
        <w:t xml:space="preserve"> 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23"/>
        <w:gridCol w:w="1543"/>
        <w:gridCol w:w="2719"/>
        <w:gridCol w:w="2075"/>
      </w:tblGrid>
      <w:tr w:rsidR="002632CB" w:rsidRPr="002632CB" w14:paraId="71198552" w14:textId="77777777" w:rsidTr="00C45E04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5BAA2F9" w14:textId="77777777" w:rsidR="002632CB" w:rsidRPr="002632CB" w:rsidRDefault="002632CB" w:rsidP="00C45E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632CB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0AFFF3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32CB">
              <w:rPr>
                <w:rFonts w:ascii="Times New Roman" w:hAnsi="Times New Roman" w:cs="Times New Roman"/>
                <w:b/>
                <w:bCs/>
              </w:rPr>
              <w:t>AOR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509F0C8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32CB">
              <w:rPr>
                <w:rFonts w:ascii="Times New Roman" w:hAnsi="Times New Roman" w:cs="Times New Roman"/>
                <w:b/>
                <w:bCs/>
              </w:rPr>
              <w:t>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9670AE4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32CB">
              <w:rPr>
                <w:rFonts w:ascii="Times New Roman" w:hAnsi="Times New Roman" w:cs="Times New Roman"/>
                <w:b/>
                <w:bCs/>
              </w:rPr>
              <w:t>p_value</w:t>
            </w:r>
          </w:p>
        </w:tc>
      </w:tr>
      <w:tr w:rsidR="002632CB" w:rsidRPr="002632CB" w14:paraId="338B420B" w14:textId="77777777" w:rsidTr="00C45E04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B1C9957" w14:textId="77777777" w:rsidR="002632CB" w:rsidRPr="002632CB" w:rsidRDefault="002632CB" w:rsidP="00C45E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SUD only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33396DE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39.22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D2F8AA8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(32.73–46.99)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3E717DC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32CB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2632CB" w:rsidRPr="002632CB" w14:paraId="0CC90F27" w14:textId="77777777" w:rsidTr="00C45E04">
        <w:tc>
          <w:tcPr>
            <w:tcW w:w="0" w:type="auto"/>
            <w:hideMark/>
          </w:tcPr>
          <w:p w14:paraId="007161CA" w14:textId="77777777" w:rsidR="002632CB" w:rsidRPr="002632CB" w:rsidRDefault="002632CB" w:rsidP="00C45E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MDE only</w:t>
            </w:r>
          </w:p>
        </w:tc>
        <w:tc>
          <w:tcPr>
            <w:tcW w:w="0" w:type="auto"/>
            <w:hideMark/>
          </w:tcPr>
          <w:p w14:paraId="18C121EE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2.23</w:t>
            </w:r>
          </w:p>
        </w:tc>
        <w:tc>
          <w:tcPr>
            <w:tcW w:w="0" w:type="auto"/>
            <w:hideMark/>
          </w:tcPr>
          <w:p w14:paraId="443F6CFF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(1.86–2.68)</w:t>
            </w:r>
          </w:p>
        </w:tc>
        <w:tc>
          <w:tcPr>
            <w:tcW w:w="0" w:type="auto"/>
            <w:hideMark/>
          </w:tcPr>
          <w:p w14:paraId="50454731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32CB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2632CB" w:rsidRPr="002632CB" w14:paraId="0318D6BA" w14:textId="77777777" w:rsidTr="00C45E04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856F14F" w14:textId="77777777" w:rsidR="002632CB" w:rsidRPr="002632CB" w:rsidRDefault="002632CB" w:rsidP="00C45E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SUD and MDE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A7428A2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46.29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547ACE3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32CB">
              <w:rPr>
                <w:rFonts w:ascii="Times New Roman" w:hAnsi="Times New Roman" w:cs="Times New Roman"/>
              </w:rPr>
              <w:t>(34.48–62.13)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9C058BC" w14:textId="77777777" w:rsidR="002632CB" w:rsidRPr="002632CB" w:rsidRDefault="002632CB" w:rsidP="00C45E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32CB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2632CB" w:rsidRPr="002632CB" w14:paraId="6E835ADE" w14:textId="77777777" w:rsidTr="00C45E04">
        <w:tc>
          <w:tcPr>
            <w:tcW w:w="0" w:type="auto"/>
            <w:gridSpan w:val="4"/>
            <w:tcBorders>
              <w:top w:val="single" w:sz="4" w:space="0" w:color="auto"/>
            </w:tcBorders>
            <w:hideMark/>
          </w:tcPr>
          <w:p w14:paraId="6AF25A69" w14:textId="580B0482" w:rsidR="002632CB" w:rsidRPr="002632CB" w:rsidRDefault="002632CB" w:rsidP="00C45E0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632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Abbreviations:</w:t>
            </w:r>
            <w:r w:rsidRPr="002632CB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632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AOR</w:t>
            </w:r>
            <w:r w:rsidRPr="002632CB">
              <w:rPr>
                <w:rFonts w:ascii="Times New Roman" w:hAnsi="Times New Roman" w:cs="Times New Roman"/>
                <w:sz w:val="20"/>
                <w:szCs w:val="20"/>
              </w:rPr>
              <w:t>: Adjusted Odds Ratio; </w:t>
            </w:r>
            <w:r w:rsidRPr="002632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</w:t>
            </w:r>
            <w:r w:rsidRPr="002632CB">
              <w:rPr>
                <w:rFonts w:ascii="Times New Roman" w:hAnsi="Times New Roman" w:cs="Times New Roman"/>
                <w:sz w:val="20"/>
                <w:szCs w:val="20"/>
              </w:rPr>
              <w:t>: Confidence Interval.</w:t>
            </w:r>
            <w:r w:rsidRPr="002632C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632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Note:</w:t>
            </w:r>
            <w:r w:rsidRPr="002632CB">
              <w:rPr>
                <w:rFonts w:ascii="Times New Roman" w:hAnsi="Times New Roman" w:cs="Times New Roman"/>
                <w:sz w:val="20"/>
                <w:szCs w:val="20"/>
              </w:rPr>
              <w:t xml:space="preserve"> Each row represents a separate multivariable logistic regression model estimating the odds of the specific outcome among past-year marijuana users compared with non-users. In all models, the reference group for the outcome is ‘Neither MDE nor SUD’. Models were adjusted for </w:t>
            </w:r>
            <w:r w:rsidR="00AB110B" w:rsidRPr="00AB110B">
              <w:rPr>
                <w:rFonts w:ascii="Times New Roman" w:hAnsi="Times New Roman" w:cs="Times New Roman"/>
                <w:sz w:val="20"/>
                <w:szCs w:val="20"/>
              </w:rPr>
              <w:t xml:space="preserve">year, </w:t>
            </w:r>
            <w:r w:rsidRPr="002632CB">
              <w:rPr>
                <w:rFonts w:ascii="Times New Roman" w:hAnsi="Times New Roman" w:cs="Times New Roman"/>
                <w:sz w:val="20"/>
                <w:szCs w:val="20"/>
              </w:rPr>
              <w:t>age, sex, race/ethnicity, family income, and county type. p &lt; .001 indicates statistical significance.</w:t>
            </w:r>
          </w:p>
        </w:tc>
      </w:tr>
    </w:tbl>
    <w:p w14:paraId="4E09DADB" w14:textId="04A8BC38" w:rsidR="006F775D" w:rsidRDefault="006F775D" w:rsidP="00EB4F7E">
      <w:pPr>
        <w:spacing w:line="240" w:lineRule="auto"/>
        <w:rPr>
          <w:rFonts w:ascii="Times New Roman" w:hAnsi="Times New Roman" w:cs="Times New Roman"/>
        </w:rPr>
      </w:pPr>
    </w:p>
    <w:p w14:paraId="58496518" w14:textId="77777777" w:rsidR="006F775D" w:rsidRDefault="006F7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B9C7D5" w14:textId="0E9E17A1" w:rsidR="00CD209E" w:rsidRDefault="00CD209E" w:rsidP="00CD209E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Supplementary </w:t>
      </w:r>
      <w:r w:rsidRPr="00B52116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S</w:t>
      </w:r>
      <w:r w:rsidRPr="00B52116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 w:rsidRPr="00793CB6">
        <w:rPr>
          <w:rFonts w:ascii="Times New Roman" w:hAnsi="Times New Roman" w:cs="Times New Roman"/>
        </w:rPr>
        <w:t>Adjusted Odds of Co-occurring SUD and MDE by Sociodemographic Characteristics</w:t>
      </w:r>
      <w:r>
        <w:rPr>
          <w:rFonts w:ascii="Times New Roman" w:hAnsi="Times New Roman" w:cs="Times New Roman"/>
        </w:rPr>
        <w:t xml:space="preserve"> among US Adolescents (2021- 2024)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3"/>
        <w:gridCol w:w="1175"/>
        <w:gridCol w:w="1941"/>
        <w:gridCol w:w="1581"/>
      </w:tblGrid>
      <w:tr w:rsidR="00CD209E" w:rsidRPr="00C71E13" w14:paraId="0F20D4E7" w14:textId="77777777" w:rsidTr="00B5211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A341E61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C7E4D92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</w:rPr>
              <w:t>AOR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472CE2E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</w:rPr>
              <w:t>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5C832C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</w:rPr>
              <w:t>p_value</w:t>
            </w:r>
          </w:p>
        </w:tc>
      </w:tr>
      <w:tr w:rsidR="00CD209E" w:rsidRPr="00C71E13" w14:paraId="3702F62F" w14:textId="77777777" w:rsidTr="00B52116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99451F2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</w:rPr>
              <w:t>Past-Year Marijuana Use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A189B50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46.29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D0B2335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(34.48–62.13)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F52653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&lt;0.001</w:t>
            </w:r>
          </w:p>
        </w:tc>
      </w:tr>
      <w:tr w:rsidR="00CD209E" w:rsidRPr="00C71E13" w14:paraId="60D84132" w14:textId="77777777" w:rsidTr="00B52116">
        <w:tc>
          <w:tcPr>
            <w:tcW w:w="0" w:type="auto"/>
          </w:tcPr>
          <w:p w14:paraId="07AB29D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  <w:b/>
                <w:bCs/>
              </w:rPr>
              <w:t xml:space="preserve">Age </w:t>
            </w:r>
            <w:r w:rsidRPr="00597F53">
              <w:rPr>
                <w:rFonts w:ascii="Times New Roman" w:hAnsi="Times New Roman" w:cs="Times New Roman"/>
              </w:rPr>
              <w:t>(Ref. 12-13)</w:t>
            </w:r>
          </w:p>
        </w:tc>
        <w:tc>
          <w:tcPr>
            <w:tcW w:w="0" w:type="auto"/>
          </w:tcPr>
          <w:p w14:paraId="4C6FE80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24473A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6CD663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D209E" w:rsidRPr="00C71E13" w14:paraId="21CCA094" w14:textId="77777777" w:rsidTr="00B52116">
        <w:tc>
          <w:tcPr>
            <w:tcW w:w="0" w:type="auto"/>
            <w:hideMark/>
          </w:tcPr>
          <w:p w14:paraId="634A11D9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14–15</w:t>
            </w:r>
          </w:p>
        </w:tc>
        <w:tc>
          <w:tcPr>
            <w:tcW w:w="0" w:type="auto"/>
            <w:hideMark/>
          </w:tcPr>
          <w:p w14:paraId="2B9BA73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1.72</w:t>
            </w:r>
          </w:p>
        </w:tc>
        <w:tc>
          <w:tcPr>
            <w:tcW w:w="0" w:type="auto"/>
            <w:hideMark/>
          </w:tcPr>
          <w:p w14:paraId="0D6BE79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(1.24–2.39)</w:t>
            </w:r>
          </w:p>
        </w:tc>
        <w:tc>
          <w:tcPr>
            <w:tcW w:w="0" w:type="auto"/>
            <w:hideMark/>
          </w:tcPr>
          <w:p w14:paraId="7F9F6AAE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0.002</w:t>
            </w:r>
          </w:p>
        </w:tc>
      </w:tr>
      <w:tr w:rsidR="00CD209E" w:rsidRPr="00C71E13" w14:paraId="010D1134" w14:textId="77777777" w:rsidTr="00B52116">
        <w:tc>
          <w:tcPr>
            <w:tcW w:w="0" w:type="auto"/>
            <w:hideMark/>
          </w:tcPr>
          <w:p w14:paraId="423921E9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16–17</w:t>
            </w:r>
          </w:p>
        </w:tc>
        <w:tc>
          <w:tcPr>
            <w:tcW w:w="0" w:type="auto"/>
            <w:hideMark/>
          </w:tcPr>
          <w:p w14:paraId="24D6C0D0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1.89</w:t>
            </w:r>
          </w:p>
        </w:tc>
        <w:tc>
          <w:tcPr>
            <w:tcW w:w="0" w:type="auto"/>
            <w:hideMark/>
          </w:tcPr>
          <w:p w14:paraId="5DAFA4E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(1.39–2.58)</w:t>
            </w:r>
          </w:p>
        </w:tc>
        <w:tc>
          <w:tcPr>
            <w:tcW w:w="0" w:type="auto"/>
            <w:hideMark/>
          </w:tcPr>
          <w:p w14:paraId="36554A38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&lt;0.001</w:t>
            </w:r>
          </w:p>
        </w:tc>
      </w:tr>
      <w:tr w:rsidR="00CD209E" w:rsidRPr="00C71E13" w14:paraId="7DD51C47" w14:textId="77777777" w:rsidTr="00B52116">
        <w:tc>
          <w:tcPr>
            <w:tcW w:w="0" w:type="auto"/>
          </w:tcPr>
          <w:p w14:paraId="6D59969C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  <w:b/>
                <w:bCs/>
              </w:rPr>
              <w:t xml:space="preserve">Sex </w:t>
            </w:r>
            <w:r w:rsidRPr="00597F53">
              <w:rPr>
                <w:rFonts w:ascii="Times New Roman" w:hAnsi="Times New Roman" w:cs="Times New Roman"/>
              </w:rPr>
              <w:t>(Ref. Male)</w:t>
            </w:r>
          </w:p>
        </w:tc>
        <w:tc>
          <w:tcPr>
            <w:tcW w:w="0" w:type="auto"/>
          </w:tcPr>
          <w:p w14:paraId="20F3CAA6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B1F794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73C83A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D209E" w:rsidRPr="00C71E13" w14:paraId="36238EBB" w14:textId="77777777" w:rsidTr="00B52116">
        <w:tc>
          <w:tcPr>
            <w:tcW w:w="0" w:type="auto"/>
            <w:hideMark/>
          </w:tcPr>
          <w:p w14:paraId="73AACD5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hideMark/>
          </w:tcPr>
          <w:p w14:paraId="7A959FD5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3.79</w:t>
            </w:r>
          </w:p>
        </w:tc>
        <w:tc>
          <w:tcPr>
            <w:tcW w:w="0" w:type="auto"/>
            <w:hideMark/>
          </w:tcPr>
          <w:p w14:paraId="5921A4F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(2.93–4.90)</w:t>
            </w:r>
          </w:p>
        </w:tc>
        <w:tc>
          <w:tcPr>
            <w:tcW w:w="0" w:type="auto"/>
            <w:hideMark/>
          </w:tcPr>
          <w:p w14:paraId="7AC36C6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&lt;0.001</w:t>
            </w:r>
          </w:p>
        </w:tc>
      </w:tr>
      <w:tr w:rsidR="00CD209E" w:rsidRPr="00C71E13" w14:paraId="3693735D" w14:textId="77777777" w:rsidTr="00B52116">
        <w:tc>
          <w:tcPr>
            <w:tcW w:w="0" w:type="auto"/>
          </w:tcPr>
          <w:p w14:paraId="0D275C9A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  <w:b/>
                <w:bCs/>
              </w:rPr>
              <w:t xml:space="preserve">Race/Ethnicity </w:t>
            </w:r>
            <w:r w:rsidRPr="00597F53">
              <w:rPr>
                <w:rFonts w:ascii="Times New Roman" w:hAnsi="Times New Roman" w:cs="Times New Roman"/>
              </w:rPr>
              <w:t>(Ref. Non-Hispanic White)</w:t>
            </w:r>
          </w:p>
        </w:tc>
        <w:tc>
          <w:tcPr>
            <w:tcW w:w="0" w:type="auto"/>
          </w:tcPr>
          <w:p w14:paraId="3A182A0E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12381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1FDF456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D209E" w:rsidRPr="00C71E13" w14:paraId="7879BDDB" w14:textId="77777777" w:rsidTr="00B52116">
        <w:tc>
          <w:tcPr>
            <w:tcW w:w="0" w:type="auto"/>
            <w:hideMark/>
          </w:tcPr>
          <w:p w14:paraId="51BD94D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0" w:type="auto"/>
            <w:hideMark/>
          </w:tcPr>
          <w:p w14:paraId="7103148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0.44</w:t>
            </w:r>
          </w:p>
        </w:tc>
        <w:tc>
          <w:tcPr>
            <w:tcW w:w="0" w:type="auto"/>
            <w:hideMark/>
          </w:tcPr>
          <w:p w14:paraId="1E38646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(0.31–0.64)</w:t>
            </w:r>
          </w:p>
        </w:tc>
        <w:tc>
          <w:tcPr>
            <w:tcW w:w="0" w:type="auto"/>
            <w:hideMark/>
          </w:tcPr>
          <w:p w14:paraId="746F9A27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&lt;0.001</w:t>
            </w:r>
          </w:p>
        </w:tc>
      </w:tr>
      <w:tr w:rsidR="00CD209E" w:rsidRPr="00C71E13" w14:paraId="392927D3" w14:textId="77777777" w:rsidTr="00B52116">
        <w:tc>
          <w:tcPr>
            <w:tcW w:w="0" w:type="auto"/>
            <w:hideMark/>
          </w:tcPr>
          <w:p w14:paraId="717565C7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AIAN</w:t>
            </w:r>
          </w:p>
        </w:tc>
        <w:tc>
          <w:tcPr>
            <w:tcW w:w="0" w:type="auto"/>
            <w:hideMark/>
          </w:tcPr>
          <w:p w14:paraId="3FCE80CC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1.32</w:t>
            </w:r>
          </w:p>
        </w:tc>
        <w:tc>
          <w:tcPr>
            <w:tcW w:w="0" w:type="auto"/>
            <w:hideMark/>
          </w:tcPr>
          <w:p w14:paraId="702FF589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(0.21–8.38)</w:t>
            </w:r>
          </w:p>
        </w:tc>
        <w:tc>
          <w:tcPr>
            <w:tcW w:w="0" w:type="auto"/>
            <w:hideMark/>
          </w:tcPr>
          <w:p w14:paraId="7AEB8A64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0.763</w:t>
            </w:r>
          </w:p>
        </w:tc>
      </w:tr>
      <w:tr w:rsidR="00CD209E" w:rsidRPr="00C71E13" w14:paraId="38020C55" w14:textId="77777777" w:rsidTr="00B52116">
        <w:tc>
          <w:tcPr>
            <w:tcW w:w="0" w:type="auto"/>
            <w:hideMark/>
          </w:tcPr>
          <w:p w14:paraId="7AE9891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NHPI</w:t>
            </w:r>
          </w:p>
        </w:tc>
        <w:tc>
          <w:tcPr>
            <w:tcW w:w="0" w:type="auto"/>
            <w:hideMark/>
          </w:tcPr>
          <w:p w14:paraId="6C3E17F7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0.46</w:t>
            </w:r>
          </w:p>
        </w:tc>
        <w:tc>
          <w:tcPr>
            <w:tcW w:w="0" w:type="auto"/>
            <w:hideMark/>
          </w:tcPr>
          <w:p w14:paraId="252A577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(0.11–2.03)</w:t>
            </w:r>
          </w:p>
        </w:tc>
        <w:tc>
          <w:tcPr>
            <w:tcW w:w="0" w:type="auto"/>
            <w:hideMark/>
          </w:tcPr>
          <w:p w14:paraId="64695580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0.296</w:t>
            </w:r>
          </w:p>
        </w:tc>
      </w:tr>
      <w:tr w:rsidR="00CD209E" w:rsidRPr="00C71E13" w14:paraId="612AEBDB" w14:textId="77777777" w:rsidTr="00B52116">
        <w:tc>
          <w:tcPr>
            <w:tcW w:w="0" w:type="auto"/>
            <w:hideMark/>
          </w:tcPr>
          <w:p w14:paraId="419FE3E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Asian</w:t>
            </w:r>
          </w:p>
        </w:tc>
        <w:tc>
          <w:tcPr>
            <w:tcW w:w="0" w:type="auto"/>
            <w:hideMark/>
          </w:tcPr>
          <w:p w14:paraId="2DF62820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0.67</w:t>
            </w:r>
          </w:p>
        </w:tc>
        <w:tc>
          <w:tcPr>
            <w:tcW w:w="0" w:type="auto"/>
            <w:hideMark/>
          </w:tcPr>
          <w:p w14:paraId="576E10F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(0.39–1.13)</w:t>
            </w:r>
          </w:p>
        </w:tc>
        <w:tc>
          <w:tcPr>
            <w:tcW w:w="0" w:type="auto"/>
            <w:hideMark/>
          </w:tcPr>
          <w:p w14:paraId="348EB10C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0.129</w:t>
            </w:r>
          </w:p>
        </w:tc>
      </w:tr>
      <w:tr w:rsidR="00CD209E" w:rsidRPr="00C71E13" w14:paraId="653CF263" w14:textId="77777777" w:rsidTr="00B52116">
        <w:tc>
          <w:tcPr>
            <w:tcW w:w="0" w:type="auto"/>
            <w:hideMark/>
          </w:tcPr>
          <w:p w14:paraId="46A709D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Multiracial</w:t>
            </w:r>
          </w:p>
        </w:tc>
        <w:tc>
          <w:tcPr>
            <w:tcW w:w="0" w:type="auto"/>
            <w:hideMark/>
          </w:tcPr>
          <w:p w14:paraId="11329DA3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0.72</w:t>
            </w:r>
          </w:p>
        </w:tc>
        <w:tc>
          <w:tcPr>
            <w:tcW w:w="0" w:type="auto"/>
            <w:hideMark/>
          </w:tcPr>
          <w:p w14:paraId="5DD61FB9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(0.42–1.25)</w:t>
            </w:r>
          </w:p>
        </w:tc>
        <w:tc>
          <w:tcPr>
            <w:tcW w:w="0" w:type="auto"/>
            <w:hideMark/>
          </w:tcPr>
          <w:p w14:paraId="7A8BEE2B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0.232</w:t>
            </w:r>
          </w:p>
        </w:tc>
      </w:tr>
      <w:tr w:rsidR="00CD209E" w:rsidRPr="00C71E13" w14:paraId="324734EF" w14:textId="77777777" w:rsidTr="00B52116">
        <w:tc>
          <w:tcPr>
            <w:tcW w:w="0" w:type="auto"/>
            <w:hideMark/>
          </w:tcPr>
          <w:p w14:paraId="6E2BA916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Hispanic</w:t>
            </w:r>
          </w:p>
        </w:tc>
        <w:tc>
          <w:tcPr>
            <w:tcW w:w="0" w:type="auto"/>
            <w:hideMark/>
          </w:tcPr>
          <w:p w14:paraId="1C02AB2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1.04</w:t>
            </w:r>
          </w:p>
        </w:tc>
        <w:tc>
          <w:tcPr>
            <w:tcW w:w="0" w:type="auto"/>
            <w:hideMark/>
          </w:tcPr>
          <w:p w14:paraId="2D6BC776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(0.81–1.34)</w:t>
            </w:r>
          </w:p>
        </w:tc>
        <w:tc>
          <w:tcPr>
            <w:tcW w:w="0" w:type="auto"/>
            <w:hideMark/>
          </w:tcPr>
          <w:p w14:paraId="1ACFD5BB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0.759</w:t>
            </w:r>
          </w:p>
        </w:tc>
      </w:tr>
      <w:tr w:rsidR="00CD209E" w:rsidRPr="00C71E13" w14:paraId="48A172FB" w14:textId="77777777" w:rsidTr="00B52116">
        <w:tc>
          <w:tcPr>
            <w:tcW w:w="0" w:type="auto"/>
          </w:tcPr>
          <w:p w14:paraId="70C69208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  <w:b/>
                <w:bCs/>
              </w:rPr>
              <w:t xml:space="preserve">Income </w:t>
            </w:r>
            <w:r w:rsidRPr="00597F53">
              <w:rPr>
                <w:rFonts w:ascii="Times New Roman" w:hAnsi="Times New Roman" w:cs="Times New Roman"/>
              </w:rPr>
              <w:t>(Ref. &lt; $10k)</w:t>
            </w:r>
          </w:p>
        </w:tc>
        <w:tc>
          <w:tcPr>
            <w:tcW w:w="0" w:type="auto"/>
          </w:tcPr>
          <w:p w14:paraId="0CDD3B9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44AF8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0DCDEA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D209E" w:rsidRPr="00C71E13" w14:paraId="258DF5E5" w14:textId="77777777" w:rsidTr="00B52116">
        <w:tc>
          <w:tcPr>
            <w:tcW w:w="0" w:type="auto"/>
            <w:hideMark/>
          </w:tcPr>
          <w:p w14:paraId="74C4F36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$10–19k</w:t>
            </w:r>
          </w:p>
        </w:tc>
        <w:tc>
          <w:tcPr>
            <w:tcW w:w="0" w:type="auto"/>
            <w:hideMark/>
          </w:tcPr>
          <w:p w14:paraId="42B9B52B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2.09</w:t>
            </w:r>
          </w:p>
        </w:tc>
        <w:tc>
          <w:tcPr>
            <w:tcW w:w="0" w:type="auto"/>
            <w:hideMark/>
          </w:tcPr>
          <w:p w14:paraId="6967FFD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(1.05–4.16)</w:t>
            </w:r>
          </w:p>
        </w:tc>
        <w:tc>
          <w:tcPr>
            <w:tcW w:w="0" w:type="auto"/>
            <w:hideMark/>
          </w:tcPr>
          <w:p w14:paraId="55CFF244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0.037</w:t>
            </w:r>
          </w:p>
        </w:tc>
      </w:tr>
      <w:tr w:rsidR="00CD209E" w:rsidRPr="00C71E13" w14:paraId="7A082200" w14:textId="77777777" w:rsidTr="00B52116">
        <w:tc>
          <w:tcPr>
            <w:tcW w:w="0" w:type="auto"/>
            <w:hideMark/>
          </w:tcPr>
          <w:p w14:paraId="521F07D7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$20–29k</w:t>
            </w:r>
          </w:p>
        </w:tc>
        <w:tc>
          <w:tcPr>
            <w:tcW w:w="0" w:type="auto"/>
            <w:hideMark/>
          </w:tcPr>
          <w:p w14:paraId="0B7C9F0C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1.44</w:t>
            </w:r>
          </w:p>
        </w:tc>
        <w:tc>
          <w:tcPr>
            <w:tcW w:w="0" w:type="auto"/>
            <w:hideMark/>
          </w:tcPr>
          <w:p w14:paraId="46EE3DF7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(0.65–3.15)</w:t>
            </w:r>
          </w:p>
        </w:tc>
        <w:tc>
          <w:tcPr>
            <w:tcW w:w="0" w:type="auto"/>
            <w:hideMark/>
          </w:tcPr>
          <w:p w14:paraId="3CCC05D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0.353</w:t>
            </w:r>
          </w:p>
        </w:tc>
      </w:tr>
      <w:tr w:rsidR="00CD209E" w:rsidRPr="00C71E13" w14:paraId="576D1B29" w14:textId="77777777" w:rsidTr="00B52116">
        <w:tc>
          <w:tcPr>
            <w:tcW w:w="0" w:type="auto"/>
            <w:hideMark/>
          </w:tcPr>
          <w:p w14:paraId="250D5C9A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$30–39k</w:t>
            </w:r>
          </w:p>
        </w:tc>
        <w:tc>
          <w:tcPr>
            <w:tcW w:w="0" w:type="auto"/>
            <w:hideMark/>
          </w:tcPr>
          <w:p w14:paraId="0CA64A8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1.40</w:t>
            </w:r>
          </w:p>
        </w:tc>
        <w:tc>
          <w:tcPr>
            <w:tcW w:w="0" w:type="auto"/>
            <w:hideMark/>
          </w:tcPr>
          <w:p w14:paraId="6284E01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(0.63–3.11)</w:t>
            </w:r>
          </w:p>
        </w:tc>
        <w:tc>
          <w:tcPr>
            <w:tcW w:w="0" w:type="auto"/>
            <w:hideMark/>
          </w:tcPr>
          <w:p w14:paraId="1E950EF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0.395</w:t>
            </w:r>
          </w:p>
        </w:tc>
      </w:tr>
      <w:tr w:rsidR="00CD209E" w:rsidRPr="00C71E13" w14:paraId="6244B513" w14:textId="77777777" w:rsidTr="00B52116">
        <w:tc>
          <w:tcPr>
            <w:tcW w:w="0" w:type="auto"/>
            <w:hideMark/>
          </w:tcPr>
          <w:p w14:paraId="0FB7DB86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$40–49k</w:t>
            </w:r>
          </w:p>
        </w:tc>
        <w:tc>
          <w:tcPr>
            <w:tcW w:w="0" w:type="auto"/>
            <w:hideMark/>
          </w:tcPr>
          <w:p w14:paraId="1B6D5F2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1.37</w:t>
            </w:r>
          </w:p>
        </w:tc>
        <w:tc>
          <w:tcPr>
            <w:tcW w:w="0" w:type="auto"/>
            <w:hideMark/>
          </w:tcPr>
          <w:p w14:paraId="4DE8FD5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(0.61–3.08)</w:t>
            </w:r>
          </w:p>
        </w:tc>
        <w:tc>
          <w:tcPr>
            <w:tcW w:w="0" w:type="auto"/>
            <w:hideMark/>
          </w:tcPr>
          <w:p w14:paraId="7E4CC594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0.428</w:t>
            </w:r>
          </w:p>
        </w:tc>
      </w:tr>
      <w:tr w:rsidR="00CD209E" w:rsidRPr="00C71E13" w14:paraId="4B6D0488" w14:textId="77777777" w:rsidTr="00B52116">
        <w:tc>
          <w:tcPr>
            <w:tcW w:w="0" w:type="auto"/>
            <w:hideMark/>
          </w:tcPr>
          <w:p w14:paraId="00E392EA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$50–74k</w:t>
            </w:r>
          </w:p>
        </w:tc>
        <w:tc>
          <w:tcPr>
            <w:tcW w:w="0" w:type="auto"/>
            <w:hideMark/>
          </w:tcPr>
          <w:p w14:paraId="3587DBE6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1.84</w:t>
            </w:r>
          </w:p>
        </w:tc>
        <w:tc>
          <w:tcPr>
            <w:tcW w:w="0" w:type="auto"/>
            <w:hideMark/>
          </w:tcPr>
          <w:p w14:paraId="380BC592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(0.92–3.68)</w:t>
            </w:r>
          </w:p>
        </w:tc>
        <w:tc>
          <w:tcPr>
            <w:tcW w:w="0" w:type="auto"/>
            <w:hideMark/>
          </w:tcPr>
          <w:p w14:paraId="36A74E20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0.081</w:t>
            </w:r>
          </w:p>
        </w:tc>
      </w:tr>
      <w:tr w:rsidR="00CD209E" w:rsidRPr="00C71E13" w14:paraId="1423C5DB" w14:textId="77777777" w:rsidTr="00B52116">
        <w:tc>
          <w:tcPr>
            <w:tcW w:w="0" w:type="auto"/>
            <w:hideMark/>
          </w:tcPr>
          <w:p w14:paraId="3053A64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≥$75k</w:t>
            </w:r>
          </w:p>
        </w:tc>
        <w:tc>
          <w:tcPr>
            <w:tcW w:w="0" w:type="auto"/>
            <w:hideMark/>
          </w:tcPr>
          <w:p w14:paraId="141DE515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1.92</w:t>
            </w:r>
          </w:p>
        </w:tc>
        <w:tc>
          <w:tcPr>
            <w:tcW w:w="0" w:type="auto"/>
            <w:hideMark/>
          </w:tcPr>
          <w:p w14:paraId="59EA0575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(1.00–3.69)</w:t>
            </w:r>
          </w:p>
        </w:tc>
        <w:tc>
          <w:tcPr>
            <w:tcW w:w="0" w:type="auto"/>
            <w:hideMark/>
          </w:tcPr>
          <w:p w14:paraId="01E04781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0.051</w:t>
            </w:r>
          </w:p>
        </w:tc>
      </w:tr>
      <w:tr w:rsidR="00CD209E" w:rsidRPr="00C71E13" w14:paraId="1A7C8383" w14:textId="77777777" w:rsidTr="00B52116">
        <w:tc>
          <w:tcPr>
            <w:tcW w:w="0" w:type="auto"/>
          </w:tcPr>
          <w:p w14:paraId="3B6A198F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b/>
                <w:bCs/>
              </w:rPr>
              <w:t>County</w:t>
            </w:r>
            <w:r w:rsidRPr="00597F53">
              <w:rPr>
                <w:rFonts w:ascii="Times New Roman" w:hAnsi="Times New Roman" w:cs="Times New Roman"/>
              </w:rPr>
              <w:t xml:space="preserve"> (Ref. Small Metro)</w:t>
            </w:r>
          </w:p>
        </w:tc>
        <w:tc>
          <w:tcPr>
            <w:tcW w:w="0" w:type="auto"/>
          </w:tcPr>
          <w:p w14:paraId="706359DD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</w:p>
        </w:tc>
        <w:tc>
          <w:tcPr>
            <w:tcW w:w="0" w:type="auto"/>
          </w:tcPr>
          <w:p w14:paraId="2E7B681A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</w:p>
        </w:tc>
        <w:tc>
          <w:tcPr>
            <w:tcW w:w="0" w:type="auto"/>
          </w:tcPr>
          <w:p w14:paraId="4F5567D0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</w:p>
        </w:tc>
      </w:tr>
      <w:tr w:rsidR="00CD209E" w:rsidRPr="00C71E13" w14:paraId="6FFA4D80" w14:textId="77777777" w:rsidTr="00B52116">
        <w:tc>
          <w:tcPr>
            <w:tcW w:w="0" w:type="auto"/>
          </w:tcPr>
          <w:p w14:paraId="35CDF01D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Large metro</w:t>
            </w:r>
          </w:p>
        </w:tc>
        <w:tc>
          <w:tcPr>
            <w:tcW w:w="0" w:type="auto"/>
          </w:tcPr>
          <w:p w14:paraId="388152DD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0.91</w:t>
            </w:r>
          </w:p>
        </w:tc>
        <w:tc>
          <w:tcPr>
            <w:tcW w:w="0" w:type="auto"/>
          </w:tcPr>
          <w:p w14:paraId="5454C951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(0.73–1.13)</w:t>
            </w:r>
          </w:p>
        </w:tc>
        <w:tc>
          <w:tcPr>
            <w:tcW w:w="0" w:type="auto"/>
          </w:tcPr>
          <w:p w14:paraId="53BC0AE1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0.369</w:t>
            </w:r>
          </w:p>
        </w:tc>
      </w:tr>
      <w:tr w:rsidR="00CD209E" w:rsidRPr="00C71E13" w14:paraId="30F33C8A" w14:textId="77777777" w:rsidTr="00B52116">
        <w:tc>
          <w:tcPr>
            <w:tcW w:w="0" w:type="auto"/>
          </w:tcPr>
          <w:p w14:paraId="707C19B0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Nonmetro</w:t>
            </w:r>
          </w:p>
        </w:tc>
        <w:tc>
          <w:tcPr>
            <w:tcW w:w="0" w:type="auto"/>
          </w:tcPr>
          <w:p w14:paraId="63F26E3F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1.01</w:t>
            </w:r>
          </w:p>
        </w:tc>
        <w:tc>
          <w:tcPr>
            <w:tcW w:w="0" w:type="auto"/>
          </w:tcPr>
          <w:p w14:paraId="667C43B9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(0.73–1.40)</w:t>
            </w:r>
          </w:p>
        </w:tc>
        <w:tc>
          <w:tcPr>
            <w:tcW w:w="0" w:type="auto"/>
          </w:tcPr>
          <w:p w14:paraId="483EEC12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0.936</w:t>
            </w:r>
          </w:p>
        </w:tc>
      </w:tr>
      <w:tr w:rsidR="00CD209E" w:rsidRPr="00C71E13" w14:paraId="69D4517A" w14:textId="77777777" w:rsidTr="00B52116">
        <w:tc>
          <w:tcPr>
            <w:tcW w:w="0" w:type="auto"/>
          </w:tcPr>
          <w:p w14:paraId="7E665757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B52116">
              <w:rPr>
                <w:rFonts w:ascii="Times New Roman" w:hAnsi="Times New Roman" w:cs="Times New Roman"/>
                <w:b/>
                <w:bCs/>
              </w:rPr>
              <w:t>Year</w:t>
            </w:r>
            <w:r w:rsidRPr="00597F53">
              <w:rPr>
                <w:rFonts w:ascii="Times New Roman" w:hAnsi="Times New Roman" w:cs="Times New Roman"/>
              </w:rPr>
              <w:t xml:space="preserve"> (Ref. 2021)</w:t>
            </w:r>
          </w:p>
        </w:tc>
        <w:tc>
          <w:tcPr>
            <w:tcW w:w="0" w:type="auto"/>
          </w:tcPr>
          <w:p w14:paraId="3731A34F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</w:p>
        </w:tc>
        <w:tc>
          <w:tcPr>
            <w:tcW w:w="0" w:type="auto"/>
          </w:tcPr>
          <w:p w14:paraId="0652ED89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</w:p>
        </w:tc>
        <w:tc>
          <w:tcPr>
            <w:tcW w:w="0" w:type="auto"/>
          </w:tcPr>
          <w:p w14:paraId="366F6076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</w:p>
        </w:tc>
      </w:tr>
      <w:tr w:rsidR="00CD209E" w:rsidRPr="00C71E13" w14:paraId="4816CB93" w14:textId="77777777" w:rsidTr="00B52116">
        <w:tc>
          <w:tcPr>
            <w:tcW w:w="0" w:type="auto"/>
          </w:tcPr>
          <w:p w14:paraId="1146A185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</w:tcPr>
          <w:p w14:paraId="5DAF29E1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0.73</w:t>
            </w:r>
          </w:p>
        </w:tc>
        <w:tc>
          <w:tcPr>
            <w:tcW w:w="0" w:type="auto"/>
          </w:tcPr>
          <w:p w14:paraId="23E69048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(0.56–0.94)</w:t>
            </w:r>
          </w:p>
        </w:tc>
        <w:tc>
          <w:tcPr>
            <w:tcW w:w="0" w:type="auto"/>
          </w:tcPr>
          <w:p w14:paraId="5F39D114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0.017</w:t>
            </w:r>
          </w:p>
        </w:tc>
      </w:tr>
      <w:tr w:rsidR="00CD209E" w:rsidRPr="00C71E13" w14:paraId="7A70442B" w14:textId="77777777" w:rsidTr="00B52116">
        <w:tc>
          <w:tcPr>
            <w:tcW w:w="0" w:type="auto"/>
          </w:tcPr>
          <w:p w14:paraId="2D8CA20B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</w:tcPr>
          <w:p w14:paraId="07313918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0.66</w:t>
            </w:r>
          </w:p>
        </w:tc>
        <w:tc>
          <w:tcPr>
            <w:tcW w:w="0" w:type="auto"/>
          </w:tcPr>
          <w:p w14:paraId="066810EF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(0.51–0.85)</w:t>
            </w:r>
          </w:p>
        </w:tc>
        <w:tc>
          <w:tcPr>
            <w:tcW w:w="0" w:type="auto"/>
          </w:tcPr>
          <w:p w14:paraId="615E51AD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0.002</w:t>
            </w:r>
          </w:p>
        </w:tc>
      </w:tr>
      <w:tr w:rsidR="00CD209E" w:rsidRPr="00C71E13" w14:paraId="2D4B2EC4" w14:textId="77777777" w:rsidTr="00B52116">
        <w:tc>
          <w:tcPr>
            <w:tcW w:w="0" w:type="auto"/>
            <w:tcBorders>
              <w:bottom w:val="single" w:sz="4" w:space="0" w:color="auto"/>
            </w:tcBorders>
          </w:tcPr>
          <w:p w14:paraId="3FF41C28" w14:textId="77777777" w:rsidR="00CD209E" w:rsidRPr="00597F53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</w:rPr>
            </w:pPr>
            <w:r w:rsidRPr="00597F5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E91229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0.65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6A6A64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color w:val="333333"/>
              </w:rPr>
              <w:t>(0.48–0.88)</w:t>
            </w:r>
          </w:p>
        </w:tc>
        <w:tc>
          <w:tcPr>
            <w:tcW w:w="0" w:type="auto"/>
          </w:tcPr>
          <w:p w14:paraId="17803A59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B52116">
              <w:rPr>
                <w:rFonts w:ascii="Times New Roman" w:hAnsi="Times New Roman" w:cs="Times New Roman"/>
                <w:b/>
                <w:bCs/>
                <w:color w:val="333333"/>
              </w:rPr>
              <w:t>0.008</w:t>
            </w:r>
          </w:p>
        </w:tc>
      </w:tr>
      <w:tr w:rsidR="00CD209E" w:rsidRPr="00C71E13" w14:paraId="1F5CDBBE" w14:textId="77777777" w:rsidTr="00B52116">
        <w:tc>
          <w:tcPr>
            <w:tcW w:w="0" w:type="auto"/>
            <w:gridSpan w:val="4"/>
            <w:tcBorders>
              <w:top w:val="single" w:sz="4" w:space="0" w:color="auto"/>
            </w:tcBorders>
            <w:hideMark/>
          </w:tcPr>
          <w:p w14:paraId="384DE527" w14:textId="77777777" w:rsidR="00CD209E" w:rsidRPr="00B52116" w:rsidRDefault="00CD209E" w:rsidP="00B52116">
            <w:pPr>
              <w:keepLines/>
              <w:widowControl w:val="0"/>
              <w:spacing w:line="240" w:lineRule="exac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B521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Abbreviations: AOR: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t xml:space="preserve"> Adjusted Odds Ratio; </w:t>
            </w:r>
            <w:r w:rsidRPr="00B521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CI: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t xml:space="preserve"> Confidence Interval; </w:t>
            </w:r>
            <w:r w:rsidRPr="00B521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MDE: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t xml:space="preserve"> Major Depressive Episode; </w:t>
            </w:r>
            <w:r w:rsidRPr="00B521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SUD: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t xml:space="preserve"> Substance Use Disorder; </w:t>
            </w:r>
            <w:r w:rsidRPr="00B521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NSDUH: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t xml:space="preserve"> National Survey on Drug Use and Health.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B521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B521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t xml:space="preserve"> Multivariable logistic regression model. The analysis compares adolescents with co-occurring SUD and MDE (Outcome = 1) against those with neither condition (Reference = 0). Adolescents with a single diagnosis (SUD only or MDE only) were excluded from this specific model to isolate factors associated with comorbidity. Models were adjusted for past-year marijuana use, age, sex, race/ethnicity, family income,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year </w:t>
            </w:r>
            <w:r w:rsidRPr="00B52116">
              <w:rPr>
                <w:rFonts w:ascii="Times New Roman" w:hAnsi="Times New Roman" w:cs="Times New Roman"/>
                <w:sz w:val="20"/>
                <w:szCs w:val="20"/>
              </w:rPr>
              <w:t>and county type.</w:t>
            </w:r>
          </w:p>
        </w:tc>
      </w:tr>
    </w:tbl>
    <w:p w14:paraId="09A11B80" w14:textId="77777777" w:rsidR="002632CB" w:rsidRPr="00EC2698" w:rsidRDefault="002632CB" w:rsidP="00EB4F7E">
      <w:pPr>
        <w:spacing w:line="240" w:lineRule="auto"/>
        <w:rPr>
          <w:rFonts w:ascii="Times New Roman" w:hAnsi="Times New Roman" w:cs="Times New Roman"/>
        </w:rPr>
      </w:pPr>
    </w:p>
    <w:sectPr w:rsidR="002632CB" w:rsidRPr="00EC2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98"/>
    <w:rsid w:val="000C403D"/>
    <w:rsid w:val="00101FDF"/>
    <w:rsid w:val="0010283C"/>
    <w:rsid w:val="00190BF0"/>
    <w:rsid w:val="001A451F"/>
    <w:rsid w:val="002632CB"/>
    <w:rsid w:val="00280A49"/>
    <w:rsid w:val="002B2519"/>
    <w:rsid w:val="002D0519"/>
    <w:rsid w:val="00384427"/>
    <w:rsid w:val="003C5C9C"/>
    <w:rsid w:val="00454319"/>
    <w:rsid w:val="005659F2"/>
    <w:rsid w:val="00643686"/>
    <w:rsid w:val="00696E92"/>
    <w:rsid w:val="006F775D"/>
    <w:rsid w:val="007A1316"/>
    <w:rsid w:val="007A6261"/>
    <w:rsid w:val="00891DA3"/>
    <w:rsid w:val="008B69E5"/>
    <w:rsid w:val="008D04CA"/>
    <w:rsid w:val="008E45A1"/>
    <w:rsid w:val="008F3846"/>
    <w:rsid w:val="00943755"/>
    <w:rsid w:val="00975031"/>
    <w:rsid w:val="00985B39"/>
    <w:rsid w:val="009C60C0"/>
    <w:rsid w:val="009D3BAD"/>
    <w:rsid w:val="00A230D0"/>
    <w:rsid w:val="00A4319D"/>
    <w:rsid w:val="00A43D04"/>
    <w:rsid w:val="00A747BB"/>
    <w:rsid w:val="00A928A4"/>
    <w:rsid w:val="00AB110B"/>
    <w:rsid w:val="00B74390"/>
    <w:rsid w:val="00C45E04"/>
    <w:rsid w:val="00C50227"/>
    <w:rsid w:val="00CD209E"/>
    <w:rsid w:val="00CD49DE"/>
    <w:rsid w:val="00D3728F"/>
    <w:rsid w:val="00DD0D2E"/>
    <w:rsid w:val="00DF4075"/>
    <w:rsid w:val="00E273FB"/>
    <w:rsid w:val="00E42A3B"/>
    <w:rsid w:val="00E76CF9"/>
    <w:rsid w:val="00EA2ECF"/>
    <w:rsid w:val="00EB0CB9"/>
    <w:rsid w:val="00EB4F7E"/>
    <w:rsid w:val="00EC1409"/>
    <w:rsid w:val="00EC2698"/>
    <w:rsid w:val="00EF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0E50"/>
  <w15:chartTrackingRefBased/>
  <w15:docId w15:val="{7A1A3369-579F-46AF-8D8E-C1412184F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786</Words>
  <Characters>4824</Characters>
  <Application>Microsoft Office Word</Application>
  <DocSecurity>0</DocSecurity>
  <Lines>73</Lines>
  <Paragraphs>19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Alacoque</dc:creator>
  <cp:keywords/>
  <dc:description/>
  <cp:lastModifiedBy>Marina Alacoque</cp:lastModifiedBy>
  <cp:revision>49</cp:revision>
  <dcterms:created xsi:type="dcterms:W3CDTF">2026-02-04T22:28:00Z</dcterms:created>
  <dcterms:modified xsi:type="dcterms:W3CDTF">2026-02-05T01:30:00Z</dcterms:modified>
</cp:coreProperties>
</file>