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D9" w:rsidRDefault="00C24BD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  <w:gridCol w:w="4792"/>
      </w:tblGrid>
      <w:tr w:rsidR="00690F50" w:rsidTr="00EC37BC">
        <w:tc>
          <w:tcPr>
            <w:tcW w:w="8500" w:type="dxa"/>
          </w:tcPr>
          <w:p w:rsidR="00690F50" w:rsidRPr="00690F50" w:rsidRDefault="00690F50" w:rsidP="006B30F2">
            <w:pPr>
              <w:jc w:val="both"/>
              <w:rPr>
                <w:b/>
                <w:sz w:val="24"/>
              </w:rPr>
            </w:pPr>
            <w:r w:rsidRPr="00690F50">
              <w:rPr>
                <w:b/>
                <w:sz w:val="24"/>
              </w:rPr>
              <w:t>Requisito Funcionais</w:t>
            </w:r>
          </w:p>
        </w:tc>
        <w:tc>
          <w:tcPr>
            <w:tcW w:w="4792" w:type="dxa"/>
          </w:tcPr>
          <w:p w:rsidR="00690F50" w:rsidRPr="00690F50" w:rsidRDefault="00690F50" w:rsidP="006B30F2">
            <w:pPr>
              <w:jc w:val="both"/>
              <w:rPr>
                <w:b/>
                <w:sz w:val="24"/>
              </w:rPr>
            </w:pPr>
            <w:r w:rsidRPr="00690F50">
              <w:rPr>
                <w:b/>
                <w:sz w:val="24"/>
              </w:rPr>
              <w:t>Principal Interessado</w:t>
            </w:r>
          </w:p>
        </w:tc>
      </w:tr>
      <w:tr w:rsidR="00690F50" w:rsidTr="00EC37BC">
        <w:tc>
          <w:tcPr>
            <w:tcW w:w="8500" w:type="dxa"/>
          </w:tcPr>
          <w:p w:rsidR="00690F50" w:rsidRDefault="00690F50" w:rsidP="006B30F2">
            <w:pPr>
              <w:jc w:val="both"/>
            </w:pPr>
            <w:r>
              <w:t>O software deverá possuir módulo de Ideação, que consistirá na interface principal de interação.</w:t>
            </w:r>
          </w:p>
        </w:tc>
        <w:tc>
          <w:tcPr>
            <w:tcW w:w="4792" w:type="dxa"/>
          </w:tcPr>
          <w:p w:rsidR="00690F50" w:rsidRDefault="00EC37BC" w:rsidP="006B30F2">
            <w:pPr>
              <w:jc w:val="both"/>
            </w:pPr>
            <w:r w:rsidRPr="00EC37BC">
              <w:t>Usuário direto, área de negócios</w:t>
            </w:r>
          </w:p>
        </w:tc>
      </w:tr>
      <w:tr w:rsidR="00690F50" w:rsidTr="00EC37BC">
        <w:tc>
          <w:tcPr>
            <w:tcW w:w="8500" w:type="dxa"/>
          </w:tcPr>
          <w:p w:rsidR="00690F50" w:rsidRDefault="00690F50" w:rsidP="006B30F2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deverá possuir configuração na tela principal do módulo de Ideação. Modificando sua apresentação por meio da alteração de imagens, de textos, de cores e da disposição das informações sem a necessidade de alterações em linhas de códigos e de conhecimentos avançados de operação do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software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2" w:type="dxa"/>
          </w:tcPr>
          <w:p w:rsidR="00690F50" w:rsidRDefault="00EC37BC" w:rsidP="006B30F2">
            <w:pPr>
              <w:jc w:val="both"/>
            </w:pPr>
            <w:r w:rsidRPr="00EC37BC">
              <w:t>Usuário direto, área de negócios</w:t>
            </w:r>
          </w:p>
        </w:tc>
      </w:tr>
      <w:tr w:rsidR="00690F50" w:rsidTr="00EC37BC">
        <w:tc>
          <w:tcPr>
            <w:tcW w:w="8500" w:type="dxa"/>
          </w:tcPr>
          <w:p w:rsidR="00690F50" w:rsidRDefault="00690F50" w:rsidP="006B30F2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O software deverá possuir configuração de formulário para cadastramento dos dados da campanha/desafio, possibilitando a inclusão, a alteração e a exclusão de campos.</w:t>
            </w:r>
          </w:p>
        </w:tc>
        <w:tc>
          <w:tcPr>
            <w:tcW w:w="4792" w:type="dxa"/>
          </w:tcPr>
          <w:p w:rsidR="00690F50" w:rsidRDefault="00EC37BC" w:rsidP="006B30F2">
            <w:pPr>
              <w:jc w:val="both"/>
            </w:pPr>
            <w:r w:rsidRPr="00EC37BC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deverá possuir categorização de ideias, a partir da associação das ideias 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tags</w:t>
            </w:r>
            <w:proofErr w:type="spellEnd"/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deverá gerar nuvens de palavras, a partir das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cadastradas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deverá possibilitar o autor da ideia receber notificação por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e-mail </w:t>
            </w:r>
            <w:r>
              <w:rPr>
                <w:rFonts w:ascii="Arial" w:hAnsi="Arial" w:cs="Arial"/>
                <w:sz w:val="20"/>
                <w:szCs w:val="20"/>
              </w:rPr>
              <w:t>sobre a mudança de status de suas ideias;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deverá possibilitar o autor da ideia acompanhar o andamento de suas ideias diretamente no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software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software deverá gerir o programa de reconhecimento e recompensa, por meio de indicadores gerados a partir do registro das participações dos autores das ideias no processo de ideação.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software deverá dispor de recursos que facilitem a interação entre os colaboradores no decorrer da campanha como comentários, votações, manifestações de concordância e intervenções de moderadores.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software deverá realizar a triagem e o filtro das ideias de modo a verificar o alinhamento da ideia quanto às diretrizes da campanha/desafio e para com o processo de inovação.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software deverá realizar simultaneamente múltiplas campanhas e desafios de inovação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>
              <w:t>Á</w:t>
            </w:r>
            <w:r w:rsidRPr="00E76905">
              <w:t>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deverá cadastrar, opcionalmente, ideias na base de dados do </w:t>
            </w:r>
            <w:r w:rsidRPr="00EC37B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software de </w:t>
            </w:r>
            <w:r w:rsidRPr="00EC37BC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software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sem que estas tenham que passar pelo fluxo das campanhas/desafios de inovação.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deverá realizar interações por meio de fóruns de discussão, relacionamentos, comunidades, atividades colaborativas, blogs,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wiki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dentre outros, no formato de uma rede social de inovação.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software deverá disponibilizar espaço para desenvolvimento colaborativo de ideias que contemple recursos de multimídia e de colaboração para maturação de ideias.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deverá possibilitar anexar documentos como imagens, vídeos, arquivos no formato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pdf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doc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dentre outros formatos, no espaço de desenvolvimento colaborativo.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software deverá acompanhar a ideia nos seus diversos estágios de maturação.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O software deverá manter 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status </w:t>
            </w:r>
            <w:r>
              <w:rPr>
                <w:rFonts w:ascii="Arial" w:hAnsi="Arial" w:cs="Arial"/>
                <w:sz w:val="20"/>
                <w:szCs w:val="20"/>
              </w:rPr>
              <w:t xml:space="preserve">da ideia e realizar a comunicação automática, por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e-mail</w:t>
            </w:r>
            <w:r>
              <w:rPr>
                <w:rFonts w:ascii="Arial" w:hAnsi="Arial" w:cs="Arial"/>
                <w:sz w:val="20"/>
                <w:szCs w:val="20"/>
              </w:rPr>
              <w:t xml:space="preserve">, quando da sua mudança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status </w:t>
            </w:r>
            <w:r>
              <w:rPr>
                <w:rFonts w:ascii="Arial" w:hAnsi="Arial" w:cs="Arial"/>
                <w:sz w:val="20"/>
                <w:szCs w:val="20"/>
              </w:rPr>
              <w:t>e quando de suas atualizações, aos colaboradores e responsáveis pela ideia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software deverá fornecer visões, utilizando recursos como consultas, relatórios e gráficos, que permitam gerir eficazmente o portfólio de ideias.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deverá realizar consultas no portfólio de ideias com visões gerenciais por meio de filtros como palavra-chave, tema da ideia, autor da ideia,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status </w:t>
            </w:r>
            <w:r>
              <w:rPr>
                <w:rFonts w:ascii="Arial" w:hAnsi="Arial" w:cs="Arial"/>
                <w:sz w:val="20"/>
                <w:szCs w:val="20"/>
              </w:rPr>
              <w:t>da ideia, data, dentre outros.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software deverá gerar relatórios configuráveis com informações sobre o processo de gestão de ideias.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software deverá possibilitar o agrupamento e o relacionamento de ideias afins.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tabs>
                <w:tab w:val="left" w:pos="2025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software deverá manter e desenvolver ideias por meio de estágios, perfazendo o funil da inovação.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</w:pPr>
            <w:r w:rsidRPr="004C67F8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criar modelos de funis da inovação com estágios configuráveis que contemplem questionários para aprovação e avaliação de ideias.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</w:pPr>
            <w:r w:rsidRPr="004C67F8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configurar e reaproveitar questionários para aprovação e avaliação de ideias em cada estágio do funil.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jc w:val="both"/>
            </w:pPr>
            <w:r w:rsidRPr="004C67F8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executar de forma simultânea múltiplos modelos de funis da inovação.</w:t>
            </w:r>
          </w:p>
        </w:tc>
        <w:tc>
          <w:tcPr>
            <w:tcW w:w="4792" w:type="dxa"/>
          </w:tcPr>
          <w:p w:rsidR="00EC37BC" w:rsidRDefault="006B30F2" w:rsidP="006B30F2">
            <w:pPr>
              <w:jc w:val="both"/>
            </w:pPr>
            <w:r>
              <w:t>Á</w:t>
            </w:r>
            <w:r w:rsidR="00EC37BC" w:rsidRPr="00E76905">
              <w:t>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</w:pPr>
            <w:r w:rsidRPr="004C67F8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possibilitar a administração do sistema por meio de interface própria para gestão de acesso, configurações e parametrizações.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</w:t>
            </w:r>
            <w:r w:rsidR="006B30F2">
              <w:t>, ADM</w:t>
            </w:r>
            <w:r w:rsidRPr="00E76905">
              <w:t>, área de negócios</w:t>
            </w:r>
          </w:p>
        </w:tc>
      </w:tr>
      <w:tr w:rsidR="00EC37BC" w:rsidTr="00EC37BC">
        <w:tc>
          <w:tcPr>
            <w:tcW w:w="8500" w:type="dxa"/>
          </w:tcPr>
          <w:p w:rsidR="00EC37BC" w:rsidRDefault="00EC37BC" w:rsidP="006B30F2">
            <w:pPr>
              <w:autoSpaceDE w:val="0"/>
              <w:autoSpaceDN w:val="0"/>
              <w:adjustRightInd w:val="0"/>
              <w:jc w:val="both"/>
            </w:pPr>
            <w:r w:rsidRPr="004C67F8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realizar o controle de acesso dos usuários às funcionalidades do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software </w:t>
            </w:r>
            <w:r>
              <w:rPr>
                <w:rFonts w:ascii="Arial" w:hAnsi="Arial" w:cs="Arial"/>
                <w:sz w:val="20"/>
                <w:szCs w:val="20"/>
              </w:rPr>
              <w:t>por meio de interface administrativa.</w:t>
            </w:r>
          </w:p>
        </w:tc>
        <w:tc>
          <w:tcPr>
            <w:tcW w:w="4792" w:type="dxa"/>
          </w:tcPr>
          <w:p w:rsidR="00EC37BC" w:rsidRDefault="00EC37BC" w:rsidP="006B30F2">
            <w:pPr>
              <w:jc w:val="both"/>
            </w:pPr>
            <w:r w:rsidRPr="00E76905">
              <w:t>Usuário direto</w:t>
            </w:r>
            <w:r w:rsidR="006B30F2">
              <w:t>, ADM</w:t>
            </w:r>
            <w:r w:rsidRPr="00E76905">
              <w:t>, área de negócios</w:t>
            </w:r>
          </w:p>
        </w:tc>
      </w:tr>
    </w:tbl>
    <w:p w:rsidR="00690F50" w:rsidRDefault="00690F5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  <w:gridCol w:w="4792"/>
      </w:tblGrid>
      <w:tr w:rsidR="00EC37BC" w:rsidTr="00C24BD9">
        <w:tc>
          <w:tcPr>
            <w:tcW w:w="8500" w:type="dxa"/>
          </w:tcPr>
          <w:p w:rsidR="00EC37BC" w:rsidRPr="00690F50" w:rsidRDefault="00EC37BC" w:rsidP="00C24BD9">
            <w:pPr>
              <w:jc w:val="both"/>
              <w:rPr>
                <w:b/>
                <w:sz w:val="24"/>
              </w:rPr>
            </w:pPr>
            <w:r w:rsidRPr="00690F50">
              <w:rPr>
                <w:b/>
                <w:sz w:val="24"/>
              </w:rPr>
              <w:t xml:space="preserve">Requisito </w:t>
            </w:r>
            <w:r>
              <w:rPr>
                <w:b/>
                <w:sz w:val="24"/>
              </w:rPr>
              <w:t xml:space="preserve">Não </w:t>
            </w:r>
            <w:r w:rsidRPr="00690F50">
              <w:rPr>
                <w:b/>
                <w:sz w:val="24"/>
              </w:rPr>
              <w:t>Funcionais</w:t>
            </w:r>
          </w:p>
        </w:tc>
        <w:tc>
          <w:tcPr>
            <w:tcW w:w="4792" w:type="dxa"/>
          </w:tcPr>
          <w:p w:rsidR="00EC37BC" w:rsidRPr="00690F50" w:rsidRDefault="00EC37BC" w:rsidP="006B30F2">
            <w:pPr>
              <w:jc w:val="both"/>
              <w:rPr>
                <w:b/>
                <w:sz w:val="24"/>
              </w:rPr>
            </w:pPr>
            <w:r w:rsidRPr="00690F50">
              <w:rPr>
                <w:b/>
                <w:sz w:val="24"/>
              </w:rPr>
              <w:t>Principal Interessado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estar em conformidade nos requisitos funcionais solicitados neste documento, com a especificação JEE 1.5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e suas versões superiores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 TI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ser compatível com a especificação JEE 5 e versões superiores nos requisitos funcionais solicitados neste documento.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 TI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s desenvolvedores do</w:t>
            </w:r>
            <w:r w:rsidRPr="007E3E4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software deverão</w:t>
            </w:r>
            <w:r w:rsidRPr="007E3E4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respeitar as restrições declaradas na especificação JEE 1.5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e versões superiores nos requisitos funcionais solicitados neste documento.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 TI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prover todas as bibliotecas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open-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source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ou comerciais) ou produtos de terceiros necessários à execução do software nas mesmas condições de garantia, suporte, manutenção e atualização dada ao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software </w:t>
            </w:r>
            <w:r>
              <w:rPr>
                <w:rFonts w:ascii="Arial" w:hAnsi="Arial" w:cs="Arial"/>
                <w:sz w:val="20"/>
                <w:szCs w:val="20"/>
              </w:rPr>
              <w:t>principal sem ônus adicionais.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 TI, área de negócios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prover interface para usuários por meio de navegador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>
              <w:rPr>
                <w:rFonts w:ascii="Arial" w:hAnsi="Arial" w:cs="Arial"/>
                <w:sz w:val="20"/>
                <w:szCs w:val="20"/>
              </w:rPr>
              <w:t>para todas as funcionalidades.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 TI, área de negócios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lastRenderedPageBreak/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prover o balanceamento de carga entre as interfaces clientes e os servidores da camada de apresentação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 TI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Prover instalação dos servidores do software em ambiente com virtualização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 TI, área de negócios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Prover a execução dos servidores do software em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cluster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</w:t>
            </w:r>
            <w:r>
              <w:t xml:space="preserve"> TI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fornecer interface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>
              <w:rPr>
                <w:rFonts w:ascii="Arial" w:hAnsi="Arial" w:cs="Arial"/>
                <w:sz w:val="20"/>
                <w:szCs w:val="20"/>
              </w:rPr>
              <w:t xml:space="preserve">por meio de componentes executados em container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>
              <w:rPr>
                <w:rFonts w:ascii="Arial" w:hAnsi="Arial" w:cs="Arial"/>
                <w:sz w:val="20"/>
                <w:szCs w:val="20"/>
              </w:rPr>
              <w:t>de servidores de aplicação certificados para a especificação JEE 1.5 nos requisitos funcionais solicitados neste documento.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 TI, área de negócios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utilizar a tecnologia JDBC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Database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Conectivity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com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Source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para a persistência de dados em Sistemas Gerenciadores de Banco de Dados Relacionais.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 TI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utilizar a API especificada pela JSR 170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Specification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para gestão de repositório de documentos anexados ao Processo de Negócio.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 TI, área de negócios</w:t>
            </w:r>
          </w:p>
        </w:tc>
      </w:tr>
      <w:tr w:rsidR="006B30F2" w:rsidTr="00C24BD9">
        <w:tc>
          <w:tcPr>
            <w:tcW w:w="8500" w:type="dxa"/>
          </w:tcPr>
          <w:p w:rsidR="006B30F2" w:rsidRDefault="006B30F2" w:rsidP="00C24BD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deverá suportar os seguintes sistemas operacionais: Microsoft Windows XP Professional, </w:t>
            </w:r>
            <w:r w:rsidRPr="006B30F2">
              <w:rPr>
                <w:rFonts w:ascii="Arial" w:hAnsi="Arial" w:cs="Arial"/>
                <w:sz w:val="20"/>
                <w:szCs w:val="20"/>
              </w:rPr>
              <w:t xml:space="preserve">Microsoft Windows Vista Business, Microsoft Windows 7 Professional, Microsoft Windows </w:t>
            </w:r>
            <w:r>
              <w:rPr>
                <w:rFonts w:ascii="Arial" w:hAnsi="Arial" w:cs="Arial"/>
                <w:sz w:val="20"/>
                <w:szCs w:val="20"/>
              </w:rPr>
              <w:t xml:space="preserve">8, para o acesso via cliente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browser </w:t>
            </w:r>
            <w:r>
              <w:rPr>
                <w:rFonts w:ascii="Arial" w:hAnsi="Arial" w:cs="Arial"/>
                <w:sz w:val="20"/>
                <w:szCs w:val="20"/>
              </w:rPr>
              <w:t>e versões superiores.</w:t>
            </w:r>
          </w:p>
        </w:tc>
        <w:tc>
          <w:tcPr>
            <w:tcW w:w="4792" w:type="dxa"/>
          </w:tcPr>
          <w:p w:rsidR="006B30F2" w:rsidRDefault="006B30F2" w:rsidP="006B30F2">
            <w:pPr>
              <w:jc w:val="both"/>
            </w:pPr>
            <w:r w:rsidRPr="006B30F2">
              <w:t>Infraestrutura TI, área de negócios</w:t>
            </w:r>
            <w:r>
              <w:t>, u</w:t>
            </w:r>
            <w:r w:rsidRPr="00E76905">
              <w:t>suário direto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os sistemas operacionais Linux Open SUSE 12.1 e superiores; e Linux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Ubuntu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12.04 e versões superiores.</w:t>
            </w:r>
          </w:p>
        </w:tc>
        <w:tc>
          <w:tcPr>
            <w:tcW w:w="4792" w:type="dxa"/>
          </w:tcPr>
          <w:p w:rsidR="00174F87" w:rsidRDefault="00174F87" w:rsidP="00174F87">
            <w:pPr>
              <w:jc w:val="both"/>
            </w:pPr>
            <w:r w:rsidRPr="006B30F2">
              <w:t>Infraestrutura TI, área de negócios</w:t>
            </w:r>
            <w:r>
              <w:t>, u</w:t>
            </w:r>
            <w:r w:rsidRPr="00E76905">
              <w:t>suário direto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browser </w:t>
            </w:r>
            <w:r>
              <w:rPr>
                <w:rFonts w:ascii="Arial" w:hAnsi="Arial" w:cs="Arial"/>
                <w:sz w:val="20"/>
                <w:szCs w:val="20"/>
              </w:rPr>
              <w:t>Internet Explorer versão 6.0 e versões superiores.</w:t>
            </w:r>
          </w:p>
        </w:tc>
        <w:tc>
          <w:tcPr>
            <w:tcW w:w="4792" w:type="dxa"/>
          </w:tcPr>
          <w:p w:rsidR="00174F87" w:rsidRDefault="00174F87" w:rsidP="00174F87">
            <w:pPr>
              <w:jc w:val="both"/>
            </w:pPr>
            <w:r w:rsidRPr="006B30F2">
              <w:t>Infraestrutura TI, área de negócios</w:t>
            </w:r>
            <w:r>
              <w:t>, u</w:t>
            </w:r>
            <w:r w:rsidRPr="00E76905">
              <w:t>suário direto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browser </w:t>
            </w:r>
            <w:r>
              <w:rPr>
                <w:rFonts w:ascii="Arial" w:hAnsi="Arial" w:cs="Arial"/>
                <w:sz w:val="20"/>
                <w:szCs w:val="20"/>
              </w:rPr>
              <w:t>Mozilla Firefox versão 10.0 e versões superiores.</w:t>
            </w:r>
          </w:p>
        </w:tc>
        <w:tc>
          <w:tcPr>
            <w:tcW w:w="4792" w:type="dxa"/>
          </w:tcPr>
          <w:p w:rsidR="00174F87" w:rsidRDefault="00174F87" w:rsidP="00174F87">
            <w:pPr>
              <w:tabs>
                <w:tab w:val="left" w:pos="1800"/>
              </w:tabs>
              <w:jc w:val="both"/>
            </w:pPr>
            <w:r w:rsidRPr="006B30F2">
              <w:t>Infraestrutura TI, área de negócios</w:t>
            </w:r>
            <w:r>
              <w:t>, u</w:t>
            </w:r>
            <w:r w:rsidRPr="00E76905">
              <w:t>suário direto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prover as dependências do aplicativo referente às características do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host </w:t>
            </w:r>
            <w:r>
              <w:rPr>
                <w:rFonts w:ascii="Arial" w:hAnsi="Arial" w:cs="Arial"/>
                <w:sz w:val="20"/>
                <w:szCs w:val="20"/>
              </w:rPr>
              <w:t xml:space="preserve">(nome, endereço IP, diretórios ou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filesystems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ou qualquer outra) de forma que estas sejam</w:t>
            </w:r>
          </w:p>
          <w:p w:rsidR="00174F87" w:rsidRDefault="00174F87" w:rsidP="00C24BD9">
            <w:pPr>
              <w:jc w:val="both"/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customizáveis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em arquivo de configuração.</w:t>
            </w:r>
          </w:p>
        </w:tc>
        <w:tc>
          <w:tcPr>
            <w:tcW w:w="4792" w:type="dxa"/>
          </w:tcPr>
          <w:p w:rsidR="00174F87" w:rsidRDefault="00174F87" w:rsidP="00174F87">
            <w:pPr>
              <w:jc w:val="both"/>
            </w:pPr>
            <w:r w:rsidRPr="006B30F2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suportar a especificação JEE 1.5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e versões superiores nos requisitos funcionais solicitados neste documento.</w:t>
            </w:r>
          </w:p>
        </w:tc>
        <w:tc>
          <w:tcPr>
            <w:tcW w:w="4792" w:type="dxa"/>
          </w:tcPr>
          <w:p w:rsidR="00174F87" w:rsidRPr="00426491" w:rsidRDefault="00174F87" w:rsidP="00174F87">
            <w:pPr>
              <w:jc w:val="both"/>
            </w:pPr>
            <w:r w:rsidRPr="006B30F2">
              <w:t>Infraestrutura TI, área de negócios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fornecer interface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>
              <w:rPr>
                <w:rFonts w:ascii="Arial" w:hAnsi="Arial" w:cs="Arial"/>
                <w:sz w:val="20"/>
                <w:szCs w:val="20"/>
              </w:rPr>
              <w:t xml:space="preserve">por meio de componentes executados no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Container Web </w:t>
            </w:r>
            <w:r>
              <w:rPr>
                <w:rFonts w:ascii="Arial" w:hAnsi="Arial" w:cs="Arial"/>
                <w:sz w:val="20"/>
                <w:szCs w:val="20"/>
              </w:rPr>
              <w:t>de servidores de aplicações certificados para a especificação JEE 1.5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e versões superiores nos requisitos funcionais solicitados neste documento.</w:t>
            </w:r>
          </w:p>
        </w:tc>
        <w:tc>
          <w:tcPr>
            <w:tcW w:w="4792" w:type="dxa"/>
          </w:tcPr>
          <w:p w:rsidR="00174F87" w:rsidRPr="00426491" w:rsidRDefault="00174F87" w:rsidP="00174F87">
            <w:pPr>
              <w:jc w:val="both"/>
            </w:pPr>
            <w:r w:rsidRPr="006B30F2">
              <w:t>Infraestrutura TI, área de negócios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fornecer a lógica de negócio por meio de componentes EJB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Enterprise Java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Beans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executados em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Container </w:t>
            </w:r>
            <w:r>
              <w:rPr>
                <w:rFonts w:ascii="Arial" w:hAnsi="Arial" w:cs="Arial"/>
                <w:sz w:val="20"/>
                <w:szCs w:val="20"/>
              </w:rPr>
              <w:t>EJB de servidores de aplicação certificados para a especificação JEE 1.5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e versões superiores nos requisitos funcionais solicitados neste documento</w:t>
            </w:r>
          </w:p>
        </w:tc>
        <w:tc>
          <w:tcPr>
            <w:tcW w:w="4792" w:type="dxa"/>
          </w:tcPr>
          <w:p w:rsidR="00174F87" w:rsidRPr="00426491" w:rsidRDefault="00174F87" w:rsidP="00174F87">
            <w:pPr>
              <w:jc w:val="both"/>
            </w:pPr>
            <w:r w:rsidRPr="006B30F2">
              <w:t>Infraestrutura TI, área de negócios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em servidores de aplicativo JEE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WebSphere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versão 7.0 e versões superiores nos requisitos funcionais solicitados neste documento.</w:t>
            </w:r>
          </w:p>
        </w:tc>
        <w:tc>
          <w:tcPr>
            <w:tcW w:w="4792" w:type="dxa"/>
          </w:tcPr>
          <w:p w:rsidR="00174F87" w:rsidRPr="00426491" w:rsidRDefault="00174F87" w:rsidP="00174F87">
            <w:pPr>
              <w:jc w:val="both"/>
            </w:pPr>
            <w:r w:rsidRPr="006B30F2">
              <w:t>Infraestrutura TI, área de negócios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em servidores de aplicativo JEE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WebLogic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versão 10.3 e versões superiores nos requisitos funcionais solicitados neste documento.</w:t>
            </w:r>
          </w:p>
        </w:tc>
        <w:tc>
          <w:tcPr>
            <w:tcW w:w="4792" w:type="dxa"/>
          </w:tcPr>
          <w:p w:rsidR="00174F87" w:rsidRPr="00426491" w:rsidRDefault="00174F87" w:rsidP="00174F87">
            <w:pPr>
              <w:jc w:val="both"/>
            </w:pPr>
            <w:r w:rsidRPr="006B30F2">
              <w:t>Infraestrutura TI, área de negócios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suportar processamento em ambiente virtualizado</w:t>
            </w:r>
          </w:p>
        </w:tc>
        <w:tc>
          <w:tcPr>
            <w:tcW w:w="4792" w:type="dxa"/>
          </w:tcPr>
          <w:p w:rsidR="00174F87" w:rsidRDefault="00174F87" w:rsidP="00174F87">
            <w:pPr>
              <w:jc w:val="both"/>
            </w:pPr>
            <w:r w:rsidRPr="006B30F2">
              <w:t>Infraestrutura</w:t>
            </w:r>
            <w:r>
              <w:t xml:space="preserve">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7E3E4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virtualização por meio da ferramenta Microsoft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Hyper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-v 2.0.4521 SP1 ou versões superiores.</w:t>
            </w:r>
          </w:p>
        </w:tc>
        <w:tc>
          <w:tcPr>
            <w:tcW w:w="4792" w:type="dxa"/>
          </w:tcPr>
          <w:p w:rsidR="00174F87" w:rsidRDefault="00174F87" w:rsidP="00174F87">
            <w:pPr>
              <w:jc w:val="both"/>
            </w:pPr>
            <w:r w:rsidRPr="006B30F2">
              <w:t>Infraestrutura</w:t>
            </w:r>
            <w:r>
              <w:t xml:space="preserve">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jc w:val="both"/>
            </w:pPr>
            <w:r w:rsidRPr="00283BCA">
              <w:rPr>
                <w:rFonts w:ascii="Arial" w:hAnsi="Arial" w:cs="Arial"/>
                <w:sz w:val="20"/>
                <w:szCs w:val="20"/>
              </w:rPr>
              <w:lastRenderedPageBreak/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virtualização por meio da ferramenta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Vmware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5.0 ou versões superiores</w:t>
            </w:r>
          </w:p>
        </w:tc>
        <w:tc>
          <w:tcPr>
            <w:tcW w:w="4792" w:type="dxa"/>
          </w:tcPr>
          <w:p w:rsidR="00174F87" w:rsidRDefault="00174F87" w:rsidP="00174F87">
            <w:r w:rsidRPr="00C123FE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283BCA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direta no sistema operacional RedHat com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>
              <w:rPr>
                <w:rFonts w:ascii="Arial" w:hAnsi="Arial" w:cs="Arial"/>
                <w:sz w:val="20"/>
                <w:szCs w:val="20"/>
              </w:rPr>
              <w:t>x86 para servidor de aplicação.</w:t>
            </w:r>
          </w:p>
        </w:tc>
        <w:tc>
          <w:tcPr>
            <w:tcW w:w="4792" w:type="dxa"/>
          </w:tcPr>
          <w:p w:rsidR="00174F87" w:rsidRDefault="00174F87" w:rsidP="00174F87">
            <w:r w:rsidRPr="00C123FE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283BCA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direta no sistema operacional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>
              <w:rPr>
                <w:rFonts w:ascii="Arial" w:hAnsi="Arial" w:cs="Arial"/>
                <w:sz w:val="20"/>
                <w:szCs w:val="20"/>
              </w:rPr>
              <w:t>x86 para servidor de aplicação.</w:t>
            </w:r>
          </w:p>
        </w:tc>
        <w:tc>
          <w:tcPr>
            <w:tcW w:w="4792" w:type="dxa"/>
          </w:tcPr>
          <w:p w:rsidR="00174F87" w:rsidRDefault="00174F87" w:rsidP="00174F87">
            <w:r w:rsidRPr="00C123FE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283BCA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direta no sistema operacional Solaris com processador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Sparc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 servidor de aplicação</w:t>
            </w:r>
          </w:p>
        </w:tc>
        <w:tc>
          <w:tcPr>
            <w:tcW w:w="4792" w:type="dxa"/>
          </w:tcPr>
          <w:p w:rsidR="00174F87" w:rsidRDefault="00174F87" w:rsidP="00174F87">
            <w:r w:rsidRPr="00C123FE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BE0E2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direta no sistema operacional RedHat com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>
              <w:rPr>
                <w:rFonts w:ascii="Arial" w:hAnsi="Arial" w:cs="Arial"/>
                <w:sz w:val="20"/>
                <w:szCs w:val="20"/>
              </w:rPr>
              <w:t xml:space="preserve">IBM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zSeries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 servidor de aplicação.</w:t>
            </w:r>
          </w:p>
        </w:tc>
        <w:tc>
          <w:tcPr>
            <w:tcW w:w="4792" w:type="dxa"/>
          </w:tcPr>
          <w:p w:rsidR="00174F87" w:rsidRDefault="00174F87" w:rsidP="00174F87">
            <w:r w:rsidRPr="00C123FE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BE0E2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direta no sistema operacional Windows com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>
              <w:rPr>
                <w:rFonts w:ascii="Arial" w:hAnsi="Arial" w:cs="Arial"/>
                <w:sz w:val="20"/>
                <w:szCs w:val="20"/>
              </w:rPr>
              <w:t>x86 para servidor de aplicação</w:t>
            </w:r>
          </w:p>
        </w:tc>
        <w:tc>
          <w:tcPr>
            <w:tcW w:w="4792" w:type="dxa"/>
          </w:tcPr>
          <w:p w:rsidR="00174F87" w:rsidRDefault="00174F87" w:rsidP="00174F87">
            <w:r w:rsidRPr="00C123FE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BE0E2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direta no sistema operacional AIX com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>
              <w:rPr>
                <w:rFonts w:ascii="Arial" w:hAnsi="Arial" w:cs="Arial"/>
                <w:sz w:val="20"/>
                <w:szCs w:val="20"/>
              </w:rPr>
              <w:t xml:space="preserve">IBM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pSeries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 servidor de banco de dados</w:t>
            </w:r>
          </w:p>
        </w:tc>
        <w:tc>
          <w:tcPr>
            <w:tcW w:w="4792" w:type="dxa"/>
          </w:tcPr>
          <w:p w:rsidR="00174F87" w:rsidRDefault="00174F87" w:rsidP="00174F87">
            <w:r w:rsidRPr="00C123FE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BE0E2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direta no sistema operacional RedHat com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>
              <w:rPr>
                <w:rFonts w:ascii="Arial" w:hAnsi="Arial" w:cs="Arial"/>
                <w:sz w:val="20"/>
                <w:szCs w:val="20"/>
              </w:rPr>
              <w:t>x86 para servidor de banco de dados.</w:t>
            </w:r>
          </w:p>
        </w:tc>
        <w:tc>
          <w:tcPr>
            <w:tcW w:w="4792" w:type="dxa"/>
          </w:tcPr>
          <w:p w:rsidR="00174F87" w:rsidRDefault="00174F87" w:rsidP="00174F87">
            <w:r w:rsidRPr="00C123FE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BE0E2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direta no sistema operacional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>
              <w:rPr>
                <w:rFonts w:ascii="Arial" w:hAnsi="Arial" w:cs="Arial"/>
                <w:sz w:val="20"/>
                <w:szCs w:val="20"/>
              </w:rPr>
              <w:t>x86 para servidor de banco de dados</w:t>
            </w:r>
          </w:p>
        </w:tc>
        <w:tc>
          <w:tcPr>
            <w:tcW w:w="4792" w:type="dxa"/>
          </w:tcPr>
          <w:p w:rsidR="00174F87" w:rsidRDefault="00174F87" w:rsidP="00174F87">
            <w:r w:rsidRPr="00C123FE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BE0E2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direta no sistema operacional Windows com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>
              <w:rPr>
                <w:rFonts w:ascii="Arial" w:hAnsi="Arial" w:cs="Arial"/>
                <w:sz w:val="20"/>
                <w:szCs w:val="20"/>
              </w:rPr>
              <w:t>x86 para servidor de banco de dados</w:t>
            </w:r>
          </w:p>
        </w:tc>
        <w:tc>
          <w:tcPr>
            <w:tcW w:w="4792" w:type="dxa"/>
          </w:tcPr>
          <w:p w:rsidR="00174F87" w:rsidRDefault="00174F87" w:rsidP="00174F87">
            <w:r w:rsidRPr="00C123FE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BE0E2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instalação direta no sistema operacional Solaris com processador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Sparc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 servidor de banco de dados</w:t>
            </w:r>
          </w:p>
        </w:tc>
        <w:tc>
          <w:tcPr>
            <w:tcW w:w="4792" w:type="dxa"/>
          </w:tcPr>
          <w:p w:rsidR="00174F87" w:rsidRDefault="00174F87" w:rsidP="00174F87">
            <w:r w:rsidRPr="00C123FE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4209F5" w:rsidP="00C24BD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Fornecer Dicionário de Dados do modelo lógico contendo as entidades com nome e texto de definição; os atributos com nome, texto de definição, tipo, tamanho, restrição de nulidade, indicador de chave primária e indicador de chave estrangeira; e, os relacionamentos com a entidade de origem, entidade de destino, cardinalidades na origem, cardinalidades no destino e regras de deleção/atualização.</w:t>
            </w:r>
          </w:p>
        </w:tc>
        <w:tc>
          <w:tcPr>
            <w:tcW w:w="4792" w:type="dxa"/>
          </w:tcPr>
          <w:p w:rsidR="00174F87" w:rsidRDefault="004209F5" w:rsidP="00174F87">
            <w:pPr>
              <w:jc w:val="both"/>
            </w:pPr>
            <w:r w:rsidRPr="006B30F2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4209F5" w:rsidRDefault="004209F5" w:rsidP="00C24B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Fornecer Dicionário de Dados do modelo físico contendo as tabelas com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creator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(ou</w:t>
            </w:r>
          </w:p>
          <w:p w:rsidR="00174F87" w:rsidRDefault="004209F5" w:rsidP="00C24BD9">
            <w:pPr>
              <w:autoSpaceDE w:val="0"/>
              <w:autoSpaceDN w:val="0"/>
              <w:adjustRightInd w:val="0"/>
              <w:jc w:val="both"/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owner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), nome e texto de definição; as colunas com nome, texto de definição, tipo, tamanho, restrição de nulidade, indicador de chave primária e indicador de chave estrangeira, e os relacionamentos com a tabela de origem, tabela de destino, cardinalidades na origem, cardinalidades no destino e regras de deleção/atualização.</w:t>
            </w:r>
          </w:p>
        </w:tc>
        <w:tc>
          <w:tcPr>
            <w:tcW w:w="4792" w:type="dxa"/>
          </w:tcPr>
          <w:p w:rsidR="00174F87" w:rsidRDefault="004209F5" w:rsidP="00174F87">
            <w:pPr>
              <w:jc w:val="both"/>
            </w:pPr>
            <w:r w:rsidRPr="006B30F2">
              <w:t>Infraestrutura TI</w:t>
            </w:r>
          </w:p>
        </w:tc>
      </w:tr>
      <w:tr w:rsidR="00174F87" w:rsidTr="00C24BD9">
        <w:tc>
          <w:tcPr>
            <w:tcW w:w="8500" w:type="dxa"/>
          </w:tcPr>
          <w:p w:rsidR="00174F87" w:rsidRDefault="00174F87" w:rsidP="00C24BD9">
            <w:pPr>
              <w:autoSpaceDE w:val="0"/>
              <w:autoSpaceDN w:val="0"/>
              <w:adjustRightInd w:val="0"/>
              <w:jc w:val="both"/>
            </w:pPr>
            <w:r w:rsidRPr="00BE0E23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 w:rsidR="004209F5">
              <w:rPr>
                <w:rFonts w:ascii="Arial" w:hAnsi="Arial" w:cs="Arial"/>
                <w:sz w:val="20"/>
                <w:szCs w:val="20"/>
              </w:rPr>
              <w:t>suportar um dos seguintes SGBD (Sistemas Gerenciadores de Banco de Dados): IBMDB2 UDB versão 9.7 e versões superiores, ou SGBD Oracle versão 11g e versões superiores, ou MS SQL Server versão 2012 ou versões superiores.</w:t>
            </w:r>
          </w:p>
        </w:tc>
        <w:tc>
          <w:tcPr>
            <w:tcW w:w="4792" w:type="dxa"/>
          </w:tcPr>
          <w:p w:rsidR="00174F87" w:rsidRDefault="004209F5" w:rsidP="00174F87">
            <w:pPr>
              <w:jc w:val="both"/>
            </w:pPr>
            <w:r w:rsidRPr="006B30F2">
              <w:t>Infraestrutura TI</w:t>
            </w:r>
            <w:r>
              <w:t xml:space="preserve"> </w:t>
            </w:r>
          </w:p>
        </w:tc>
      </w:tr>
      <w:tr w:rsidR="00174F87" w:rsidTr="00C24BD9">
        <w:tc>
          <w:tcPr>
            <w:tcW w:w="8500" w:type="dxa"/>
          </w:tcPr>
          <w:p w:rsidR="00174F87" w:rsidRDefault="004209F5" w:rsidP="00C24BD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Não fazer uso de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Stored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Procedures </w:t>
            </w:r>
            <w:r>
              <w:rPr>
                <w:rFonts w:ascii="Arial" w:hAnsi="Arial" w:cs="Arial"/>
                <w:sz w:val="20"/>
                <w:szCs w:val="20"/>
              </w:rPr>
              <w:t>para implementação da lógica de negócio ou resolução de integridade referencial entre tabelas do SGBD.</w:t>
            </w:r>
          </w:p>
        </w:tc>
        <w:tc>
          <w:tcPr>
            <w:tcW w:w="4792" w:type="dxa"/>
          </w:tcPr>
          <w:p w:rsidR="00174F87" w:rsidRDefault="004209F5" w:rsidP="00174F87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Pr="00BE0E23" w:rsidRDefault="004209F5" w:rsidP="00C24B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Não fazer uso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Triggers </w:t>
            </w:r>
            <w:r>
              <w:rPr>
                <w:rFonts w:ascii="Arial" w:hAnsi="Arial" w:cs="Arial"/>
                <w:sz w:val="20"/>
                <w:szCs w:val="20"/>
              </w:rPr>
              <w:t>para implementação da lógica de negócio ou resolução de integridade referencial entre tabelas do SGBD.</w:t>
            </w:r>
          </w:p>
        </w:tc>
        <w:tc>
          <w:tcPr>
            <w:tcW w:w="4792" w:type="dxa"/>
          </w:tcPr>
          <w:p w:rsidR="004209F5" w:rsidRDefault="004209F5" w:rsidP="00174F87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Pr="00BE0E23" w:rsidRDefault="004209F5" w:rsidP="00C24B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fazer uso de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Functions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para implementação da lógica de negócio ou resolução de integridade referencial entre tabelas do SGBD.</w:t>
            </w:r>
          </w:p>
        </w:tc>
        <w:tc>
          <w:tcPr>
            <w:tcW w:w="4792" w:type="dxa"/>
          </w:tcPr>
          <w:p w:rsidR="004209F5" w:rsidRDefault="004209F5" w:rsidP="00174F87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Pr="00BE0E23" w:rsidRDefault="004209F5" w:rsidP="00C24B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Utilizar exclusivamente a tecnologia JDBC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Database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Conectivity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com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Source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para a persistência em Sistemas Gerenciadores de Banco de Dados Relacionais.</w:t>
            </w:r>
          </w:p>
        </w:tc>
        <w:tc>
          <w:tcPr>
            <w:tcW w:w="4792" w:type="dxa"/>
          </w:tcPr>
          <w:p w:rsidR="004209F5" w:rsidRDefault="004209F5" w:rsidP="00174F87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Pr="00BE0E23" w:rsidRDefault="004209F5" w:rsidP="00C24B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software deverá gerir a guarda de arquivos de dados eletrônicos informados pelo usuário.</w:t>
            </w:r>
          </w:p>
        </w:tc>
        <w:tc>
          <w:tcPr>
            <w:tcW w:w="4792" w:type="dxa"/>
          </w:tcPr>
          <w:p w:rsidR="004209F5" w:rsidRDefault="004209F5" w:rsidP="00174F87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Default="004209F5" w:rsidP="00C24BD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Suportar mecanismos para permitir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murchação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expurgo periódicos de dados, conforme regras a serem definidas pela área do negócio.</w:t>
            </w:r>
          </w:p>
        </w:tc>
        <w:tc>
          <w:tcPr>
            <w:tcW w:w="4792" w:type="dxa"/>
          </w:tcPr>
          <w:p w:rsidR="004209F5" w:rsidRDefault="004209F5" w:rsidP="004209F5">
            <w:pPr>
              <w:jc w:val="both"/>
            </w:pPr>
            <w:r w:rsidRPr="006B30F2">
              <w:t>Infraestrutura TI, área de negócios</w:t>
            </w:r>
          </w:p>
        </w:tc>
      </w:tr>
      <w:tr w:rsidR="004209F5" w:rsidTr="00C24BD9">
        <w:tc>
          <w:tcPr>
            <w:tcW w:w="8500" w:type="dxa"/>
          </w:tcPr>
          <w:p w:rsidR="004209F5" w:rsidRDefault="004209F5" w:rsidP="00C24BD9">
            <w:pPr>
              <w:jc w:val="both"/>
            </w:pPr>
            <w:r w:rsidRPr="00577534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prover mecanismo que permita anexar documentos eletrônicos ou imagens.</w:t>
            </w:r>
          </w:p>
        </w:tc>
        <w:tc>
          <w:tcPr>
            <w:tcW w:w="4792" w:type="dxa"/>
          </w:tcPr>
          <w:p w:rsidR="004209F5" w:rsidRDefault="00C24BD9" w:rsidP="004209F5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Default="004209F5" w:rsidP="00C24BD9">
            <w:pPr>
              <w:autoSpaceDE w:val="0"/>
              <w:autoSpaceDN w:val="0"/>
              <w:adjustRightInd w:val="0"/>
              <w:jc w:val="both"/>
            </w:pPr>
            <w:r w:rsidRPr="00577534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o Gerenciador de Conteúdo IBM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 para guarda dos documentos recebidos por upload e recuperação de documentos já existentes na organização.</w:t>
            </w:r>
          </w:p>
        </w:tc>
        <w:tc>
          <w:tcPr>
            <w:tcW w:w="4792" w:type="dxa"/>
          </w:tcPr>
          <w:p w:rsidR="004209F5" w:rsidRDefault="00C24BD9" w:rsidP="004209F5">
            <w:pPr>
              <w:jc w:val="both"/>
            </w:pPr>
            <w:r w:rsidRPr="006B30F2">
              <w:t>Infraestrutura TI, área de negócios</w:t>
            </w:r>
          </w:p>
        </w:tc>
      </w:tr>
      <w:tr w:rsidR="004209F5" w:rsidTr="00C24BD9">
        <w:tc>
          <w:tcPr>
            <w:tcW w:w="8500" w:type="dxa"/>
          </w:tcPr>
          <w:p w:rsidR="004209F5" w:rsidRDefault="004209F5" w:rsidP="00C24BD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 fornecer recursos de notificação automáticos para fins de monitoração quando qualquer objeto que compõe a solução entrar ou sair do seu estado normal de funcionamento, considerando indisponibilidade e desempenho, enviando as informações através de mensagem com layout parametrizável, via comunicação TCP/IP, SNMPv2c, registro em arquivos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log </w:t>
            </w:r>
            <w:r>
              <w:rPr>
                <w:rFonts w:ascii="Arial" w:hAnsi="Arial" w:cs="Arial"/>
                <w:sz w:val="20"/>
                <w:szCs w:val="20"/>
              </w:rPr>
              <w:t>ou tecnologia JMX. Para cada notificação deve ser fornecida orientação para retorno da normalidade, em manual e em conteúdo legível para ser reusado nos sistemas de bilhetagem interno.</w:t>
            </w:r>
          </w:p>
        </w:tc>
        <w:tc>
          <w:tcPr>
            <w:tcW w:w="4792" w:type="dxa"/>
          </w:tcPr>
          <w:p w:rsidR="004209F5" w:rsidRDefault="00C24BD9" w:rsidP="004209F5">
            <w:pPr>
              <w:jc w:val="both"/>
            </w:pPr>
            <w:r w:rsidRPr="006B30F2">
              <w:t>Infraestrutura TI, área de negócios</w:t>
            </w:r>
          </w:p>
        </w:tc>
      </w:tr>
      <w:tr w:rsidR="004209F5" w:rsidTr="00C24BD9">
        <w:tc>
          <w:tcPr>
            <w:tcW w:w="8500" w:type="dxa"/>
          </w:tcPr>
          <w:p w:rsidR="004209F5" w:rsidRDefault="004209F5" w:rsidP="00C24BD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O software deverá fornecer logs com registro de informações a serem utilizadas na depuração e verificação de falhas.</w:t>
            </w:r>
          </w:p>
        </w:tc>
        <w:tc>
          <w:tcPr>
            <w:tcW w:w="4792" w:type="dxa"/>
          </w:tcPr>
          <w:p w:rsidR="004209F5" w:rsidRDefault="00C24BD9" w:rsidP="004209F5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Default="00C24BD9" w:rsidP="00C24BD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O software deverá fornecer recursos que permitam operação, manutenção, diagnóstico e supervisão de alarmes em console local e remota através de comunicação TCP/IP.</w:t>
            </w:r>
          </w:p>
        </w:tc>
        <w:tc>
          <w:tcPr>
            <w:tcW w:w="4792" w:type="dxa"/>
          </w:tcPr>
          <w:p w:rsidR="004209F5" w:rsidRDefault="00C24BD9" w:rsidP="004209F5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C24BD9" w:rsidRDefault="00C24BD9" w:rsidP="00C24B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 prover a sua monitoração pela plataforma HP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Operations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Manager for</w:t>
            </w:r>
          </w:p>
          <w:p w:rsidR="004209F5" w:rsidRDefault="00C24BD9" w:rsidP="00C24BD9">
            <w:pPr>
              <w:jc w:val="both"/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Unix</w:t>
            </w:r>
            <w:r>
              <w:rPr>
                <w:rFonts w:ascii="Arial" w:hAnsi="Arial" w:cs="Arial"/>
                <w:sz w:val="20"/>
                <w:szCs w:val="20"/>
              </w:rPr>
              <w:t>, versão 9 e versões superiores.</w:t>
            </w:r>
          </w:p>
        </w:tc>
        <w:tc>
          <w:tcPr>
            <w:tcW w:w="4792" w:type="dxa"/>
          </w:tcPr>
          <w:p w:rsidR="004209F5" w:rsidRDefault="00C24BD9" w:rsidP="004209F5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Default="00C24BD9" w:rsidP="00C24BD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O software deve ser instalado em ambiente que permita a instalação de agentes das ferramentas de gerenciamento do BANCO, para fins de monitoração, coleta de informações para planejamento de capacidade e análise de desempenho (HP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Operations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Agent </w:t>
            </w:r>
            <w:r>
              <w:rPr>
                <w:rFonts w:ascii="Arial" w:hAnsi="Arial" w:cs="Arial"/>
                <w:sz w:val="20"/>
                <w:szCs w:val="20"/>
              </w:rPr>
              <w:t>versão 11 e versões superiores).</w:t>
            </w:r>
          </w:p>
        </w:tc>
        <w:tc>
          <w:tcPr>
            <w:tcW w:w="4792" w:type="dxa"/>
          </w:tcPr>
          <w:p w:rsidR="004209F5" w:rsidRDefault="00C24BD9" w:rsidP="004209F5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Default="004209F5" w:rsidP="00C24BD9">
            <w:pPr>
              <w:jc w:val="both"/>
            </w:pPr>
            <w:r w:rsidRPr="00577534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 w:rsidR="00C24BD9">
              <w:rPr>
                <w:rFonts w:ascii="Arial" w:hAnsi="Arial" w:cs="Arial"/>
                <w:sz w:val="20"/>
                <w:szCs w:val="20"/>
              </w:rPr>
              <w:t>possuir toda sua interface com o usuário deve estar em português do Brasil.</w:t>
            </w:r>
          </w:p>
        </w:tc>
        <w:tc>
          <w:tcPr>
            <w:tcW w:w="4792" w:type="dxa"/>
          </w:tcPr>
          <w:p w:rsidR="004209F5" w:rsidRDefault="00C24BD9" w:rsidP="004209F5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Default="00C24BD9" w:rsidP="00C24BD9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Toda a interface do software dever ser gráfica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Graphical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Interface - GUI).</w:t>
            </w:r>
          </w:p>
        </w:tc>
        <w:tc>
          <w:tcPr>
            <w:tcW w:w="4792" w:type="dxa"/>
          </w:tcPr>
          <w:p w:rsidR="004209F5" w:rsidRDefault="00C24BD9" w:rsidP="004209F5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Default="00C24BD9" w:rsidP="00C24BD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O software deverá suportar integração com o catálogo de diretório LDAP V3 RFC 2251 para identificação e autenticação de usuários.</w:t>
            </w:r>
          </w:p>
        </w:tc>
        <w:tc>
          <w:tcPr>
            <w:tcW w:w="4792" w:type="dxa"/>
          </w:tcPr>
          <w:p w:rsidR="004209F5" w:rsidRDefault="00C24BD9" w:rsidP="004209F5">
            <w:pPr>
              <w:jc w:val="both"/>
            </w:pPr>
            <w:r w:rsidRPr="006B30F2">
              <w:t>Infraestrutura TI</w:t>
            </w:r>
          </w:p>
        </w:tc>
      </w:tr>
      <w:tr w:rsidR="004209F5" w:rsidTr="00C24BD9">
        <w:tc>
          <w:tcPr>
            <w:tcW w:w="8500" w:type="dxa"/>
          </w:tcPr>
          <w:p w:rsidR="004209F5" w:rsidRDefault="004209F5" w:rsidP="00C24BD9">
            <w:pPr>
              <w:autoSpaceDE w:val="0"/>
              <w:autoSpaceDN w:val="0"/>
              <w:adjustRightInd w:val="0"/>
              <w:jc w:val="both"/>
            </w:pPr>
            <w:r w:rsidRPr="00577534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 w:rsidR="00C24BD9">
              <w:rPr>
                <w:rFonts w:ascii="Arial" w:hAnsi="Arial" w:cs="Arial"/>
                <w:sz w:val="20"/>
                <w:szCs w:val="20"/>
              </w:rPr>
              <w:t>suportar integração com o catálogo de diretório LDAP V3 RFC 2251 para autorização de usuários a recursos e serviços.</w:t>
            </w:r>
          </w:p>
        </w:tc>
        <w:tc>
          <w:tcPr>
            <w:tcW w:w="4792" w:type="dxa"/>
          </w:tcPr>
          <w:p w:rsidR="004209F5" w:rsidRDefault="00C24BD9" w:rsidP="004209F5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autoSpaceDE w:val="0"/>
              <w:autoSpaceDN w:val="0"/>
              <w:adjustRightInd w:val="0"/>
              <w:jc w:val="both"/>
            </w:pPr>
            <w:r w:rsidRPr="00F22BDD">
              <w:rPr>
                <w:rFonts w:ascii="Arial" w:hAnsi="Arial" w:cs="Arial"/>
                <w:sz w:val="20"/>
                <w:szCs w:val="20"/>
              </w:rPr>
              <w:lastRenderedPageBreak/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suportar a identificação e autenticação de usuários por meio de código de usuário e senha.</w:t>
            </w:r>
          </w:p>
        </w:tc>
        <w:tc>
          <w:tcPr>
            <w:tcW w:w="4792" w:type="dxa"/>
          </w:tcPr>
          <w:p w:rsidR="00C24BD9" w:rsidRDefault="00C24BD9" w:rsidP="00C24BD9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autoSpaceDE w:val="0"/>
              <w:autoSpaceDN w:val="0"/>
              <w:adjustRightInd w:val="0"/>
              <w:jc w:val="both"/>
            </w:pPr>
            <w:r w:rsidRPr="00F22BDD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implementar o cadastramento/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descadastramento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usuários e privilégios online através de interface de programação</w:t>
            </w:r>
          </w:p>
        </w:tc>
        <w:tc>
          <w:tcPr>
            <w:tcW w:w="4792" w:type="dxa"/>
          </w:tcPr>
          <w:p w:rsidR="00C24BD9" w:rsidRDefault="00C24BD9" w:rsidP="00C24BD9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autoSpaceDE w:val="0"/>
              <w:autoSpaceDN w:val="0"/>
              <w:adjustRightInd w:val="0"/>
              <w:jc w:val="both"/>
            </w:pPr>
            <w:r w:rsidRPr="00F22BDD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prover ferramentas para definição de políticas, tais como permissões diferenciadas por grupo de usuários.</w:t>
            </w:r>
          </w:p>
        </w:tc>
        <w:tc>
          <w:tcPr>
            <w:tcW w:w="4792" w:type="dxa"/>
          </w:tcPr>
          <w:p w:rsidR="00C24BD9" w:rsidRDefault="00C24BD9" w:rsidP="00C24BD9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autoSpaceDE w:val="0"/>
              <w:autoSpaceDN w:val="0"/>
              <w:adjustRightInd w:val="0"/>
              <w:jc w:val="both"/>
            </w:pPr>
            <w:r w:rsidRPr="00F22BDD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prover mecanismos de segregação de usuários por papel (nível) de atuação (usuários, operadores, suporte, administração e outros papéis que se deseja criar).</w:t>
            </w:r>
          </w:p>
        </w:tc>
        <w:tc>
          <w:tcPr>
            <w:tcW w:w="4792" w:type="dxa"/>
          </w:tcPr>
          <w:p w:rsidR="00C24BD9" w:rsidRDefault="00C24BD9" w:rsidP="00C24BD9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jc w:val="both"/>
            </w:pPr>
            <w:r w:rsidRPr="00F22BDD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implementar o gerenciamento de restrições de acesso por usuário e por grupo de usuários.</w:t>
            </w:r>
          </w:p>
        </w:tc>
        <w:tc>
          <w:tcPr>
            <w:tcW w:w="4792" w:type="dxa"/>
          </w:tcPr>
          <w:p w:rsidR="00C24BD9" w:rsidRDefault="00C24BD9" w:rsidP="00C24BD9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autoSpaceDE w:val="0"/>
              <w:autoSpaceDN w:val="0"/>
              <w:adjustRightInd w:val="0"/>
              <w:jc w:val="both"/>
            </w:pPr>
            <w:r w:rsidRPr="00F22BDD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disponibilizar recursos para auditoria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logs</w:t>
            </w:r>
            <w:r>
              <w:rPr>
                <w:rFonts w:ascii="Arial" w:hAnsi="Arial" w:cs="Arial"/>
                <w:sz w:val="20"/>
                <w:szCs w:val="20"/>
              </w:rPr>
              <w:t>, contendo as transações realizadas pelos diversos usuários.</w:t>
            </w:r>
          </w:p>
        </w:tc>
        <w:tc>
          <w:tcPr>
            <w:tcW w:w="4792" w:type="dxa"/>
          </w:tcPr>
          <w:p w:rsidR="00C24BD9" w:rsidRDefault="00C24BD9" w:rsidP="00C24BD9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autoSpaceDE w:val="0"/>
              <w:autoSpaceDN w:val="0"/>
              <w:adjustRightInd w:val="0"/>
              <w:jc w:val="both"/>
            </w:pPr>
            <w:r w:rsidRPr="00F22BDD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prover trilhas de auditoria que registrem os movimentos (transações) executados pelos usuários com o objetivo de permitir o controle sobre os aspectos administrativos, suporte e atuação dos usuários no software</w:t>
            </w:r>
          </w:p>
        </w:tc>
        <w:tc>
          <w:tcPr>
            <w:tcW w:w="4792" w:type="dxa"/>
          </w:tcPr>
          <w:p w:rsidR="00C24BD9" w:rsidRDefault="00C24BD9" w:rsidP="00C24BD9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autoSpaceDE w:val="0"/>
              <w:autoSpaceDN w:val="0"/>
              <w:adjustRightInd w:val="0"/>
              <w:jc w:val="both"/>
            </w:pPr>
            <w:r w:rsidRPr="00F22BDD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manter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logs </w:t>
            </w:r>
            <w:r>
              <w:rPr>
                <w:rFonts w:ascii="Arial" w:hAnsi="Arial" w:cs="Arial"/>
                <w:sz w:val="20"/>
                <w:szCs w:val="20"/>
              </w:rPr>
              <w:t>de transações efetuadas, bem como de autorizações concedidas e excluídas, contendo, no mínimo, data, hora e usuário</w:t>
            </w:r>
          </w:p>
        </w:tc>
        <w:tc>
          <w:tcPr>
            <w:tcW w:w="4792" w:type="dxa"/>
          </w:tcPr>
          <w:p w:rsidR="00C24BD9" w:rsidRDefault="00C24BD9" w:rsidP="00C24BD9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jc w:val="both"/>
            </w:pPr>
            <w:r w:rsidRPr="00F22BDD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ser compatível com os protocolos IP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Internet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Protocol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versão 4.</w:t>
            </w:r>
          </w:p>
        </w:tc>
        <w:tc>
          <w:tcPr>
            <w:tcW w:w="4792" w:type="dxa"/>
          </w:tcPr>
          <w:p w:rsidR="00C24BD9" w:rsidRDefault="00C24BD9" w:rsidP="00C24BD9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jc w:val="both"/>
            </w:pPr>
            <w:r w:rsidRPr="00F22BDD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ser compatível com os serviços DNS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Domain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Server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4792" w:type="dxa"/>
          </w:tcPr>
          <w:p w:rsidR="00C24BD9" w:rsidRDefault="00C24BD9" w:rsidP="00C24BD9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4851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>ser compatível com os seguintes protocolos de transporte: TCP</w:t>
            </w:r>
          </w:p>
          <w:p w:rsidR="00C24BD9" w:rsidRDefault="00C24BD9" w:rsidP="00C24BD9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Transmission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Control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Protocol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ou UDP (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Datagram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Protocol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792" w:type="dxa"/>
          </w:tcPr>
          <w:p w:rsidR="00C24BD9" w:rsidRDefault="003539E5" w:rsidP="00C24BD9">
            <w:pPr>
              <w:jc w:val="both"/>
            </w:pPr>
            <w:r w:rsidRPr="006B30F2">
              <w:t>Infraestrutura TI</w:t>
            </w:r>
          </w:p>
        </w:tc>
      </w:tr>
      <w:tr w:rsidR="00C24BD9" w:rsidTr="00C24BD9">
        <w:tc>
          <w:tcPr>
            <w:tcW w:w="8500" w:type="dxa"/>
          </w:tcPr>
          <w:p w:rsidR="00C24BD9" w:rsidRDefault="00C24BD9" w:rsidP="00C24BD9">
            <w:pPr>
              <w:autoSpaceDE w:val="0"/>
              <w:autoSpaceDN w:val="0"/>
              <w:adjustRightInd w:val="0"/>
              <w:jc w:val="both"/>
            </w:pPr>
            <w:r w:rsidRPr="00264851">
              <w:rPr>
                <w:rFonts w:ascii="Arial" w:hAnsi="Arial" w:cs="Arial"/>
                <w:sz w:val="20"/>
                <w:szCs w:val="20"/>
              </w:rPr>
              <w:t xml:space="preserve">O software deverá </w:t>
            </w:r>
            <w:r>
              <w:rPr>
                <w:rFonts w:ascii="Arial" w:hAnsi="Arial" w:cs="Arial"/>
                <w:sz w:val="20"/>
                <w:szCs w:val="20"/>
              </w:rPr>
              <w:t xml:space="preserve">suportar a configuração do número da porta TCP/UDP de todos 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seuscomponentes</w:t>
            </w:r>
            <w:proofErr w:type="spellEnd"/>
          </w:p>
        </w:tc>
        <w:tc>
          <w:tcPr>
            <w:tcW w:w="4792" w:type="dxa"/>
          </w:tcPr>
          <w:p w:rsidR="00C24BD9" w:rsidRDefault="003539E5" w:rsidP="00C24BD9">
            <w:pPr>
              <w:jc w:val="both"/>
            </w:pPr>
            <w:r w:rsidRPr="006B30F2">
              <w:t>Infraestrutura TI</w:t>
            </w:r>
            <w:bookmarkStart w:id="0" w:name="_GoBack"/>
            <w:bookmarkEnd w:id="0"/>
          </w:p>
        </w:tc>
      </w:tr>
    </w:tbl>
    <w:p w:rsidR="00690F50" w:rsidRDefault="00690F50"/>
    <w:sectPr w:rsidR="00690F50" w:rsidSect="00BA207A">
      <w:pgSz w:w="16840" w:h="11907" w:orient="landscape" w:code="9"/>
      <w:pgMar w:top="1797" w:right="2098" w:bottom="1185" w:left="1440" w:header="737" w:footer="51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50"/>
    <w:rsid w:val="00174F87"/>
    <w:rsid w:val="003539E5"/>
    <w:rsid w:val="004209F5"/>
    <w:rsid w:val="00690F50"/>
    <w:rsid w:val="006B30F2"/>
    <w:rsid w:val="00BA207A"/>
    <w:rsid w:val="00BE3DAC"/>
    <w:rsid w:val="00C207E6"/>
    <w:rsid w:val="00C24BD9"/>
    <w:rsid w:val="00D20291"/>
    <w:rsid w:val="00E86A71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D0F5B-24BD-4554-98E7-B89D3BE2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90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2625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2017-02-08T22:16:00Z</dcterms:created>
  <dcterms:modified xsi:type="dcterms:W3CDTF">2017-02-09T00:12:00Z</dcterms:modified>
</cp:coreProperties>
</file>