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17AE" w:rsidRDefault="003117AE" w:rsidP="003117A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Connaissance de l'entreprise</w:t>
      </w:r>
    </w:p>
    <w:p w:rsidR="003117AE" w:rsidRDefault="003117AE" w:rsidP="003117A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Nestlé</w:t>
      </w:r>
    </w:p>
    <w:p w:rsidR="003117AE" w:rsidRDefault="003117AE" w:rsidP="003117AE">
      <w:pPr>
        <w:autoSpaceDE w:val="0"/>
        <w:autoSpaceDN w:val="0"/>
        <w:adjustRightInd w:val="0"/>
        <w:spacing w:after="0" w:line="240" w:lineRule="auto"/>
        <w:rPr>
          <w:rFonts w:ascii="TimesNewRomanPSMT" w:hAnsi="TimesNewRomanPSMT" w:cs="TimesNewRomanPSMT"/>
          <w:sz w:val="24"/>
          <w:szCs w:val="24"/>
        </w:rPr>
      </w:pPr>
    </w:p>
    <w:p w:rsidR="003117AE" w:rsidRDefault="003117AE" w:rsidP="003117AE">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Sommaire</w:t>
      </w:r>
    </w:p>
    <w:p w:rsidR="003117AE" w:rsidRDefault="003117AE" w:rsidP="003117AE">
      <w:pPr>
        <w:autoSpaceDE w:val="0"/>
        <w:autoSpaceDN w:val="0"/>
        <w:adjustRightInd w:val="0"/>
        <w:spacing w:after="0" w:line="240" w:lineRule="auto"/>
        <w:rPr>
          <w:rFonts w:ascii="TimesNewRomanPSMT" w:hAnsi="TimesNewRomanPSMT" w:cs="TimesNewRomanPSMT"/>
          <w:sz w:val="24"/>
          <w:szCs w:val="24"/>
        </w:rPr>
      </w:pPr>
      <w:r w:rsidRPr="003117AE">
        <w:rPr>
          <w:rFonts w:ascii="TimesNewRomanPSMT" w:hAnsi="TimesNewRomanPSMT" w:cs="TimesNewRomanPSMT"/>
          <w:sz w:val="24"/>
          <w:szCs w:val="24"/>
        </w:rPr>
        <w:t>Introduction</w:t>
      </w:r>
    </w:p>
    <w:p w:rsidR="003117AE" w:rsidRDefault="003117AE" w:rsidP="003117AE">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Présentation de l'entreprise</w:t>
      </w:r>
    </w:p>
    <w:p w:rsidR="003117AE" w:rsidRDefault="003117AE" w:rsidP="003117AE">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Historique et </w:t>
      </w:r>
      <w:r w:rsidR="0031028B">
        <w:rPr>
          <w:rFonts w:ascii="TimesNewRomanPSMT" w:hAnsi="TimesNewRomanPSMT" w:cs="TimesNewRomanPSMT"/>
          <w:sz w:val="24"/>
          <w:szCs w:val="24"/>
        </w:rPr>
        <w:t>événements</w:t>
      </w:r>
      <w:r>
        <w:rPr>
          <w:rFonts w:ascii="TimesNewRomanPSMT" w:hAnsi="TimesNewRomanPSMT" w:cs="TimesNewRomanPSMT"/>
          <w:sz w:val="24"/>
          <w:szCs w:val="24"/>
        </w:rPr>
        <w:t xml:space="preserve"> majeurs</w:t>
      </w:r>
    </w:p>
    <w:p w:rsidR="003325A9" w:rsidRDefault="003117AE" w:rsidP="003325A9">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SWOT</w:t>
      </w:r>
    </w:p>
    <w:p w:rsidR="001C2630" w:rsidRDefault="00213D6F" w:rsidP="003325A9">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Concurrents</w:t>
      </w:r>
    </w:p>
    <w:p w:rsidR="003325A9" w:rsidRPr="003325A9" w:rsidRDefault="003325A9" w:rsidP="003325A9">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sidRPr="003325A9">
        <w:rPr>
          <w:rFonts w:ascii="TimesNewRomanPSMT" w:hAnsi="TimesNewRomanPSMT" w:cs="TimesNewRomanPSMT"/>
          <w:sz w:val="24"/>
          <w:szCs w:val="24"/>
        </w:rPr>
        <w:t xml:space="preserve"> Statut de l'entreprise</w:t>
      </w:r>
    </w:p>
    <w:p w:rsidR="003325A9" w:rsidRDefault="003325A9" w:rsidP="003325A9">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Statut juridique de l'entreprise</w:t>
      </w:r>
    </w:p>
    <w:p w:rsidR="00537698" w:rsidRDefault="00537698" w:rsidP="003325A9">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Organisation</w:t>
      </w:r>
    </w:p>
    <w:p w:rsidR="003325A9" w:rsidRDefault="003325A9" w:rsidP="003325A9">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Politique adoptée</w:t>
      </w:r>
    </w:p>
    <w:p w:rsidR="001C2630" w:rsidRDefault="001C2630" w:rsidP="001C2630">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Etude mercatique (marketing)</w:t>
      </w:r>
    </w:p>
    <w:p w:rsidR="001C2630" w:rsidRDefault="001C2630" w:rsidP="001C263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Cibles marketing</w:t>
      </w:r>
    </w:p>
    <w:p w:rsidR="001C2630" w:rsidRDefault="001C2630" w:rsidP="001C2630">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Segment marketing</w:t>
      </w:r>
    </w:p>
    <w:p w:rsidR="001C2630" w:rsidRDefault="001C2630" w:rsidP="001C2630">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Gamme de produits</w:t>
      </w:r>
    </w:p>
    <w:p w:rsidR="001C2630" w:rsidRDefault="001C2630" w:rsidP="001C263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Commercialisation</w:t>
      </w:r>
    </w:p>
    <w:p w:rsidR="001C2630" w:rsidRDefault="001C2630" w:rsidP="001C263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Promotion</w:t>
      </w:r>
    </w:p>
    <w:p w:rsidR="001C2630" w:rsidRDefault="001C2630" w:rsidP="001C263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Objectifs</w:t>
      </w:r>
    </w:p>
    <w:p w:rsidR="001C2630" w:rsidRPr="001C2630" w:rsidRDefault="001C2630" w:rsidP="001C2630">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Budgets</w:t>
      </w:r>
    </w:p>
    <w:p w:rsidR="003117AE" w:rsidRDefault="00915D25" w:rsidP="003117AE">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Etude de marché</w:t>
      </w:r>
    </w:p>
    <w:p w:rsidR="00915D25" w:rsidRDefault="00915D25" w:rsidP="00915D25">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Place de Nestlé sur le marché</w:t>
      </w:r>
    </w:p>
    <w:p w:rsidR="00915D25" w:rsidRDefault="00915D25" w:rsidP="00915D25">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Demande</w:t>
      </w:r>
    </w:p>
    <w:p w:rsidR="00915D25" w:rsidRDefault="00915D25" w:rsidP="00915D25">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quantitative</w:t>
      </w:r>
    </w:p>
    <w:p w:rsidR="00915D25" w:rsidRPr="00B028EB" w:rsidRDefault="00915D25" w:rsidP="00B028EB">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qualitative</w:t>
      </w:r>
    </w:p>
    <w:p w:rsidR="00915D25" w:rsidRDefault="00915D25" w:rsidP="00915D25">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Offre</w:t>
      </w:r>
    </w:p>
    <w:p w:rsidR="00B028EB" w:rsidRDefault="00B028EB" w:rsidP="00B028EB">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quantitative</w:t>
      </w:r>
    </w:p>
    <w:p w:rsidR="00915D25" w:rsidRPr="00B028EB" w:rsidRDefault="00B028EB" w:rsidP="00B028EB">
      <w:pPr>
        <w:pStyle w:val="Paragraphedeliste"/>
        <w:numPr>
          <w:ilvl w:val="2"/>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qualitative</w:t>
      </w:r>
    </w:p>
    <w:p w:rsidR="003117AE" w:rsidRDefault="003117AE" w:rsidP="003117AE">
      <w:pPr>
        <w:pStyle w:val="Paragraphedeliste"/>
        <w:numPr>
          <w:ilvl w:val="0"/>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Comptes et bilans</w:t>
      </w:r>
    </w:p>
    <w:p w:rsidR="003117AE" w:rsidRDefault="003117AE" w:rsidP="003117AE">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Vision globale</w:t>
      </w:r>
    </w:p>
    <w:p w:rsidR="003117AE" w:rsidRDefault="003117AE" w:rsidP="003117AE">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Compte de résultat</w:t>
      </w:r>
    </w:p>
    <w:p w:rsidR="003117AE" w:rsidRDefault="00F2420D" w:rsidP="003117AE">
      <w:pPr>
        <w:pStyle w:val="Paragraphedeliste"/>
        <w:numPr>
          <w:ilvl w:val="1"/>
          <w:numId w:val="1"/>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Compte de b</w:t>
      </w:r>
      <w:r w:rsidR="003117AE">
        <w:rPr>
          <w:rFonts w:ascii="TimesNewRomanPSMT" w:hAnsi="TimesNewRomanPSMT" w:cs="TimesNewRomanPSMT"/>
          <w:sz w:val="24"/>
          <w:szCs w:val="24"/>
        </w:rPr>
        <w:t>ilan</w:t>
      </w:r>
    </w:p>
    <w:p w:rsidR="00F2420D" w:rsidRDefault="003117AE" w:rsidP="00F2420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Conclusion</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pP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r w:rsidRPr="003117AE">
        <w:rPr>
          <w:rFonts w:ascii="TimesNewRomanPSMT" w:hAnsi="TimesNewRomanPSMT" w:cs="TimesNewRomanPSMT"/>
          <w:sz w:val="24"/>
          <w:szCs w:val="24"/>
        </w:rPr>
        <w:t>Introduction</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Présentation de l'entreprise</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Historique et événements majeurs</w:t>
      </w:r>
    </w:p>
    <w:p w:rsidR="00DA7187" w:rsidRDefault="00DA7187" w:rsidP="00DA7187">
      <w:pPr>
        <w:pStyle w:val="NormalWeb"/>
        <w:shd w:val="clear" w:color="auto" w:fill="FFFFFF"/>
        <w:spacing w:before="0" w:beforeAutospacing="0" w:after="0" w:afterAutospacing="0" w:line="255" w:lineRule="atLeast"/>
        <w:rPr>
          <w:rFonts w:ascii="Arial" w:hAnsi="Arial" w:cs="Arial"/>
          <w:color w:val="666666"/>
          <w:sz w:val="20"/>
          <w:szCs w:val="20"/>
        </w:rPr>
      </w:pPr>
      <w:r>
        <w:rPr>
          <w:rFonts w:ascii="Arial" w:hAnsi="Arial" w:cs="Arial"/>
          <w:b/>
          <w:bCs/>
          <w:noProof/>
          <w:color w:val="666666"/>
          <w:sz w:val="20"/>
          <w:szCs w:val="20"/>
        </w:rPr>
        <w:drawing>
          <wp:inline distT="0" distB="0" distL="0" distR="0">
            <wp:extent cx="2095500" cy="2476500"/>
            <wp:effectExtent l="19050" t="0" r="0" b="0"/>
            <wp:docPr id="28" name="Image 42" descr="http://www.nestle.fr/asset-library/PublishingImages/Nestl%C3%A9%20en%20France/Henri%20Nestl%C3%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nestle.fr/asset-library/PublishingImages/Nestl%C3%A9%20en%20France/Henri%20Nestl%C3%A9.jpg"/>
                    <pic:cNvPicPr>
                      <a:picLocks noChangeAspect="1" noChangeArrowheads="1"/>
                    </pic:cNvPicPr>
                  </pic:nvPicPr>
                  <pic:blipFill>
                    <a:blip r:embed="rId7" cstate="print"/>
                    <a:srcRect/>
                    <a:stretch>
                      <a:fillRect/>
                    </a:stretch>
                  </pic:blipFill>
                  <pic:spPr bwMode="auto">
                    <a:xfrm>
                      <a:off x="0" y="0"/>
                      <a:ext cx="2095500" cy="2476500"/>
                    </a:xfrm>
                    <a:prstGeom prst="rect">
                      <a:avLst/>
                    </a:prstGeom>
                    <a:noFill/>
                    <a:ln w="9525">
                      <a:noFill/>
                      <a:miter lim="800000"/>
                      <a:headEnd/>
                      <a:tailEnd/>
                    </a:ln>
                  </pic:spPr>
                </pic:pic>
              </a:graphicData>
            </a:graphic>
          </wp:inline>
        </w:drawing>
      </w:r>
      <w:r>
        <w:rPr>
          <w:rFonts w:ascii="Arial" w:hAnsi="Arial" w:cs="Arial"/>
          <w:b/>
          <w:bCs/>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Nestlé en France : une histoire qui s’écrit depuis plus de 140 ans</w:t>
      </w:r>
      <w:r>
        <w:rPr>
          <w:rFonts w:ascii="Arial" w:hAnsi="Arial" w:cs="Arial"/>
          <w:b/>
          <w:bCs/>
          <w:color w:val="666666"/>
          <w:sz w:val="20"/>
          <w:szCs w:val="20"/>
        </w:rPr>
        <w:br/>
      </w:r>
      <w:r>
        <w:rPr>
          <w:rFonts w:ascii="Arial" w:hAnsi="Arial" w:cs="Arial"/>
          <w:color w:val="666666"/>
          <w:sz w:val="20"/>
          <w:szCs w:val="20"/>
        </w:rPr>
        <w:t>C'est en 1868 que Nestlé fait son apparition en France, avec l'ouverture à Paris de l'Agence de vente des farines lactées suisses Henri Nestlé pour enfants en bas âge. Retour sur un parcours riche en événements.</w:t>
      </w:r>
    </w:p>
    <w:p w:rsidR="00DA7187" w:rsidRDefault="00DA7187" w:rsidP="00DA7187">
      <w:pPr>
        <w:pStyle w:val="NormalWeb"/>
        <w:shd w:val="clear" w:color="auto" w:fill="FFFFFF"/>
        <w:spacing w:before="0" w:beforeAutospacing="0" w:after="0" w:afterAutospacing="0" w:line="255" w:lineRule="atLeast"/>
        <w:rPr>
          <w:rFonts w:ascii="Arial" w:hAnsi="Arial" w:cs="Arial"/>
          <w:color w:val="666666"/>
          <w:sz w:val="20"/>
          <w:szCs w:val="20"/>
        </w:rPr>
      </w:pPr>
      <w:r>
        <w:rPr>
          <w:rFonts w:ascii="Arial" w:hAnsi="Arial" w:cs="Arial"/>
          <w:b/>
          <w:bCs/>
          <w:color w:val="666666"/>
          <w:sz w:val="20"/>
          <w:szCs w:val="20"/>
        </w:rPr>
        <w:br/>
      </w:r>
      <w:r>
        <w:rPr>
          <w:rFonts w:ascii="Arial" w:hAnsi="Arial" w:cs="Arial"/>
          <w:b/>
          <w:bCs/>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Frise historique :</w:t>
      </w:r>
      <w:r>
        <w:rPr>
          <w:rFonts w:ascii="Arial" w:hAnsi="Arial" w:cs="Arial"/>
          <w:b/>
          <w:bCs/>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1868</w:t>
      </w:r>
      <w:r>
        <w:rPr>
          <w:rStyle w:val="apple-converted-space"/>
          <w:rFonts w:ascii="Arial" w:hAnsi="Arial" w:cs="Arial"/>
          <w:color w:val="666666"/>
          <w:sz w:val="20"/>
          <w:szCs w:val="20"/>
        </w:rPr>
        <w:t> </w:t>
      </w:r>
      <w:r>
        <w:rPr>
          <w:rFonts w:ascii="Arial" w:hAnsi="Arial" w:cs="Arial"/>
          <w:color w:val="666666"/>
          <w:sz w:val="20"/>
          <w:szCs w:val="20"/>
        </w:rPr>
        <w:t>: Ouverture à Paris de l’Agence de vente des farines lactées suisses Henri Nestlé pour enfants en bas âge</w:t>
      </w:r>
      <w:r>
        <w:rPr>
          <w:rFonts w:ascii="Arial" w:hAnsi="Arial" w:cs="Arial"/>
          <w:noProof/>
          <w:color w:val="666666"/>
          <w:sz w:val="20"/>
          <w:szCs w:val="20"/>
        </w:rPr>
        <w:drawing>
          <wp:inline distT="0" distB="0" distL="0" distR="0">
            <wp:extent cx="1143000" cy="1704975"/>
            <wp:effectExtent l="19050" t="0" r="0" b="0"/>
            <wp:docPr id="29" name="Image 43" descr="http://www.nestle.fr/asset-library/PublishingImages/Nestl%C3%A9%20en%20France/Maggi%2018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nestle.fr/asset-library/PublishingImages/Nestl%C3%A9%20en%20France/Maggi%201894.jpg"/>
                    <pic:cNvPicPr>
                      <a:picLocks noChangeAspect="1" noChangeArrowheads="1"/>
                    </pic:cNvPicPr>
                  </pic:nvPicPr>
                  <pic:blipFill>
                    <a:blip r:embed="rId8" cstate="print"/>
                    <a:srcRect/>
                    <a:stretch>
                      <a:fillRect/>
                    </a:stretch>
                  </pic:blipFill>
                  <pic:spPr bwMode="auto">
                    <a:xfrm>
                      <a:off x="0" y="0"/>
                      <a:ext cx="1143000" cy="1704975"/>
                    </a:xfrm>
                    <a:prstGeom prst="rect">
                      <a:avLst/>
                    </a:prstGeom>
                    <a:noFill/>
                    <a:ln w="9525">
                      <a:noFill/>
                      <a:miter lim="800000"/>
                      <a:headEnd/>
                      <a:tailEnd/>
                    </a:ln>
                  </pic:spPr>
                </pic:pic>
              </a:graphicData>
            </a:graphic>
          </wp:inline>
        </w:drawing>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1865</w:t>
      </w:r>
      <w:r>
        <w:rPr>
          <w:rStyle w:val="apple-converted-space"/>
          <w:rFonts w:ascii="Arial" w:hAnsi="Arial" w:cs="Arial"/>
          <w:color w:val="666666"/>
          <w:sz w:val="20"/>
          <w:szCs w:val="20"/>
        </w:rPr>
        <w:t> </w:t>
      </w:r>
      <w:r>
        <w:rPr>
          <w:rFonts w:ascii="Arial" w:hAnsi="Arial" w:cs="Arial"/>
          <w:color w:val="666666"/>
          <w:sz w:val="20"/>
          <w:szCs w:val="20"/>
        </w:rPr>
        <w:t>: Premiers lancements des produits culinaires Maggi à Paris avec la gamme des farines de légumineuses.</w:t>
      </w:r>
      <w:r>
        <w:rPr>
          <w:rFonts w:ascii="Arial" w:hAnsi="Arial" w:cs="Arial"/>
          <w:color w:val="666666"/>
          <w:sz w:val="20"/>
          <w:szCs w:val="20"/>
        </w:rPr>
        <w:br/>
      </w:r>
      <w:r>
        <w:rPr>
          <w:rFonts w:ascii="Arial" w:hAnsi="Arial" w:cs="Arial"/>
          <w:color w:val="666666"/>
          <w:sz w:val="20"/>
          <w:szCs w:val="20"/>
        </w:rPr>
        <w:br/>
        <w:t>Dès</w:t>
      </w:r>
      <w:r>
        <w:rPr>
          <w:rStyle w:val="apple-converted-space"/>
          <w:rFonts w:ascii="Arial" w:hAnsi="Arial" w:cs="Arial"/>
          <w:color w:val="666666"/>
          <w:sz w:val="20"/>
          <w:szCs w:val="20"/>
        </w:rPr>
        <w:t> </w:t>
      </w:r>
      <w:r>
        <w:rPr>
          <w:rStyle w:val="lev"/>
          <w:rFonts w:ascii="Arial" w:hAnsi="Arial" w:cs="Arial"/>
          <w:color w:val="666666"/>
          <w:sz w:val="20"/>
          <w:szCs w:val="20"/>
        </w:rPr>
        <w:t>1898,</w:t>
      </w:r>
      <w:r>
        <w:rPr>
          <w:rStyle w:val="apple-converted-space"/>
          <w:rFonts w:ascii="Arial" w:hAnsi="Arial" w:cs="Arial"/>
          <w:color w:val="666666"/>
          <w:sz w:val="20"/>
          <w:szCs w:val="20"/>
        </w:rPr>
        <w:t> </w:t>
      </w:r>
      <w:r>
        <w:rPr>
          <w:rFonts w:ascii="Arial" w:hAnsi="Arial" w:cs="Arial"/>
          <w:color w:val="666666"/>
          <w:sz w:val="20"/>
          <w:szCs w:val="20"/>
        </w:rPr>
        <w:t>la société Maggi se constitue à Paris et étend sa production aux bouillons, potages et arômes.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1916</w:t>
      </w:r>
      <w:r>
        <w:rPr>
          <w:rStyle w:val="apple-converted-space"/>
          <w:rFonts w:ascii="Arial" w:hAnsi="Arial" w:cs="Arial"/>
          <w:b/>
          <w:bCs/>
          <w:color w:val="666666"/>
          <w:sz w:val="20"/>
          <w:szCs w:val="20"/>
        </w:rPr>
        <w:t> </w:t>
      </w:r>
      <w:r>
        <w:rPr>
          <w:rFonts w:ascii="Arial" w:hAnsi="Arial" w:cs="Arial"/>
          <w:color w:val="666666"/>
          <w:sz w:val="20"/>
          <w:szCs w:val="20"/>
        </w:rPr>
        <w:t>: Nestlé et Anglo Swiss en France deviennent la Société Nestlé à Paris. Première usine Nestlé à Cherbourg.</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1921 :</w:t>
      </w:r>
      <w:r>
        <w:rPr>
          <w:rStyle w:val="apple-converted-space"/>
          <w:rFonts w:ascii="Arial" w:hAnsi="Arial" w:cs="Arial"/>
          <w:color w:val="666666"/>
          <w:sz w:val="20"/>
          <w:szCs w:val="20"/>
        </w:rPr>
        <w:t> </w:t>
      </w:r>
      <w:r>
        <w:rPr>
          <w:rFonts w:ascii="Arial" w:hAnsi="Arial" w:cs="Arial"/>
          <w:color w:val="666666"/>
          <w:sz w:val="20"/>
          <w:szCs w:val="20"/>
        </w:rPr>
        <w:t>la Société Guigoz s’établit en France et lance sa gamme de produits diététiques pour bébés.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1928</w:t>
      </w:r>
      <w:r>
        <w:rPr>
          <w:rStyle w:val="apple-converted-space"/>
          <w:rFonts w:ascii="Arial" w:hAnsi="Arial" w:cs="Arial"/>
          <w:color w:val="666666"/>
          <w:sz w:val="20"/>
          <w:szCs w:val="20"/>
        </w:rPr>
        <w:t> </w:t>
      </w:r>
      <w:r>
        <w:rPr>
          <w:rFonts w:ascii="Arial" w:hAnsi="Arial" w:cs="Arial"/>
          <w:color w:val="666666"/>
          <w:sz w:val="20"/>
          <w:szCs w:val="20"/>
        </w:rPr>
        <w:t>: Lancements des glaces Gervais Esquimaux.</w:t>
      </w:r>
      <w:r>
        <w:rPr>
          <w:rFonts w:ascii="Arial" w:hAnsi="Arial" w:cs="Arial"/>
          <w:color w:val="666666"/>
          <w:sz w:val="20"/>
          <w:szCs w:val="20"/>
        </w:rPr>
        <w:br/>
      </w:r>
      <w:r>
        <w:rPr>
          <w:rFonts w:ascii="Arial" w:hAnsi="Arial" w:cs="Arial"/>
          <w:b/>
          <w:bCs/>
          <w:noProof/>
          <w:color w:val="666666"/>
          <w:sz w:val="20"/>
          <w:szCs w:val="20"/>
        </w:rPr>
        <w:lastRenderedPageBreak/>
        <w:drawing>
          <wp:inline distT="0" distB="0" distL="0" distR="0">
            <wp:extent cx="1257300" cy="1752600"/>
            <wp:effectExtent l="19050" t="0" r="0" b="0"/>
            <wp:docPr id="30" name="Image 44" descr="http://www.nestle.fr/asset-library/PublishingImages/Nestl%C3%A9%20en%20France/Nescaf%C3%A9%20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nestle.fr/asset-library/PublishingImages/Nestl%C3%A9%20en%20France/Nescaf%C3%A9%20Box.jpg"/>
                    <pic:cNvPicPr>
                      <a:picLocks noChangeAspect="1" noChangeArrowheads="1"/>
                    </pic:cNvPicPr>
                  </pic:nvPicPr>
                  <pic:blipFill>
                    <a:blip r:embed="rId9" cstate="print"/>
                    <a:srcRect/>
                    <a:stretch>
                      <a:fillRect/>
                    </a:stretch>
                  </pic:blipFill>
                  <pic:spPr bwMode="auto">
                    <a:xfrm>
                      <a:off x="0" y="0"/>
                      <a:ext cx="1257300" cy="1752600"/>
                    </a:xfrm>
                    <a:prstGeom prst="rect">
                      <a:avLst/>
                    </a:prstGeom>
                    <a:noFill/>
                    <a:ln w="9525">
                      <a:noFill/>
                      <a:miter lim="800000"/>
                      <a:headEnd/>
                      <a:tailEnd/>
                    </a:ln>
                  </pic:spPr>
                </pic:pic>
              </a:graphicData>
            </a:graphic>
          </wp:inline>
        </w:drawing>
      </w:r>
      <w:r>
        <w:rPr>
          <w:rFonts w:ascii="Arial" w:hAnsi="Arial" w:cs="Arial"/>
          <w:b/>
          <w:bCs/>
          <w:color w:val="666666"/>
          <w:sz w:val="20"/>
          <w:szCs w:val="20"/>
        </w:rPr>
        <w:br/>
      </w:r>
      <w:r>
        <w:rPr>
          <w:rStyle w:val="lev"/>
          <w:rFonts w:ascii="Arial" w:hAnsi="Arial" w:cs="Arial"/>
          <w:color w:val="666666"/>
          <w:sz w:val="20"/>
          <w:szCs w:val="20"/>
        </w:rPr>
        <w:t>1939 :</w:t>
      </w:r>
      <w:r>
        <w:rPr>
          <w:rStyle w:val="apple-converted-space"/>
          <w:rFonts w:ascii="Arial" w:hAnsi="Arial" w:cs="Arial"/>
          <w:color w:val="666666"/>
          <w:sz w:val="20"/>
          <w:szCs w:val="20"/>
        </w:rPr>
        <w:t> </w:t>
      </w:r>
      <w:r>
        <w:rPr>
          <w:rFonts w:ascii="Arial" w:hAnsi="Arial" w:cs="Arial"/>
          <w:color w:val="666666"/>
          <w:sz w:val="20"/>
          <w:szCs w:val="20"/>
        </w:rPr>
        <w:t>Nestlé lance Nescafé en France.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1946</w:t>
      </w:r>
      <w:r>
        <w:rPr>
          <w:rStyle w:val="apple-converted-space"/>
          <w:rFonts w:ascii="Arial" w:hAnsi="Arial" w:cs="Arial"/>
          <w:color w:val="666666"/>
          <w:sz w:val="20"/>
          <w:szCs w:val="20"/>
        </w:rPr>
        <w:t> </w:t>
      </w:r>
      <w:r>
        <w:rPr>
          <w:rFonts w:ascii="Arial" w:hAnsi="Arial" w:cs="Arial"/>
          <w:color w:val="666666"/>
          <w:sz w:val="20"/>
          <w:szCs w:val="20"/>
        </w:rPr>
        <w:t>: La société Nestlé en France devient la Société de Produits Alimentaires et Diététiques (SOPAD).</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1947</w:t>
      </w:r>
      <w:r>
        <w:rPr>
          <w:rStyle w:val="apple-converted-space"/>
          <w:rFonts w:ascii="Arial" w:hAnsi="Arial" w:cs="Arial"/>
          <w:color w:val="666666"/>
          <w:sz w:val="20"/>
          <w:szCs w:val="20"/>
        </w:rPr>
        <w:t> </w:t>
      </w:r>
      <w:r>
        <w:rPr>
          <w:rFonts w:ascii="Arial" w:hAnsi="Arial" w:cs="Arial"/>
          <w:color w:val="666666"/>
          <w:sz w:val="20"/>
          <w:szCs w:val="20"/>
        </w:rPr>
        <w:t>: la SOPAD reprend la distribution des produits Maggi.</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1953</w:t>
      </w:r>
      <w:r>
        <w:rPr>
          <w:rStyle w:val="apple-converted-space"/>
          <w:rFonts w:ascii="Arial" w:hAnsi="Arial" w:cs="Arial"/>
          <w:color w:val="666666"/>
          <w:sz w:val="20"/>
          <w:szCs w:val="20"/>
        </w:rPr>
        <w:t> </w:t>
      </w:r>
      <w:r>
        <w:rPr>
          <w:rFonts w:ascii="Arial" w:hAnsi="Arial" w:cs="Arial"/>
          <w:color w:val="666666"/>
          <w:sz w:val="20"/>
          <w:szCs w:val="20"/>
        </w:rPr>
        <w:t>: Lancement de RICORE en France.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1960</w:t>
      </w:r>
      <w:r>
        <w:rPr>
          <w:rStyle w:val="apple-converted-space"/>
          <w:rFonts w:ascii="Arial" w:hAnsi="Arial" w:cs="Arial"/>
          <w:color w:val="666666"/>
          <w:sz w:val="20"/>
          <w:szCs w:val="20"/>
        </w:rPr>
        <w:t> </w:t>
      </w:r>
      <w:r>
        <w:rPr>
          <w:rFonts w:ascii="Arial" w:hAnsi="Arial" w:cs="Arial"/>
          <w:color w:val="666666"/>
          <w:sz w:val="20"/>
          <w:szCs w:val="20"/>
        </w:rPr>
        <w:t>: Constitution à Paris de la société France Glaces, fruit d’un partenariat entre Nestlé, Gervais et</w:t>
      </w:r>
      <w:r>
        <w:rPr>
          <w:rStyle w:val="apple-converted-space"/>
          <w:rFonts w:ascii="Arial" w:hAnsi="Arial" w:cs="Arial"/>
          <w:color w:val="666666"/>
          <w:sz w:val="20"/>
          <w:szCs w:val="20"/>
        </w:rPr>
        <w:t> </w:t>
      </w:r>
      <w:r>
        <w:rPr>
          <w:rFonts w:ascii="Arial" w:hAnsi="Arial" w:cs="Arial"/>
          <w:color w:val="666666"/>
          <w:sz w:val="20"/>
          <w:szCs w:val="20"/>
        </w:rPr>
        <w:br/>
        <w:t>Heudebert.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1961 :</w:t>
      </w:r>
      <w:r>
        <w:rPr>
          <w:rStyle w:val="apple-converted-space"/>
          <w:rFonts w:ascii="Arial" w:hAnsi="Arial" w:cs="Arial"/>
          <w:color w:val="666666"/>
          <w:sz w:val="20"/>
          <w:szCs w:val="20"/>
        </w:rPr>
        <w:t> </w:t>
      </w:r>
      <w:r>
        <w:rPr>
          <w:rFonts w:ascii="Arial" w:hAnsi="Arial" w:cs="Arial"/>
          <w:color w:val="666666"/>
          <w:sz w:val="20"/>
          <w:szCs w:val="20"/>
        </w:rPr>
        <w:t>Lancement de Nesquik en France.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1962 :</w:t>
      </w:r>
      <w:r>
        <w:rPr>
          <w:rStyle w:val="apple-converted-space"/>
          <w:rFonts w:ascii="Arial" w:hAnsi="Arial" w:cs="Arial"/>
          <w:color w:val="666666"/>
          <w:sz w:val="20"/>
          <w:szCs w:val="20"/>
        </w:rPr>
        <w:t> </w:t>
      </w:r>
      <w:r>
        <w:rPr>
          <w:rFonts w:ascii="Arial" w:hAnsi="Arial" w:cs="Arial"/>
          <w:color w:val="666666"/>
          <w:sz w:val="20"/>
          <w:szCs w:val="20"/>
        </w:rPr>
        <w:t>Acquisition de Findus : constitution à Paris de la société de fabrication et de vente de produits</w:t>
      </w:r>
      <w:r>
        <w:rPr>
          <w:rStyle w:val="apple-converted-space"/>
          <w:rFonts w:ascii="Arial" w:hAnsi="Arial" w:cs="Arial"/>
          <w:color w:val="666666"/>
          <w:sz w:val="20"/>
          <w:szCs w:val="20"/>
        </w:rPr>
        <w:t> </w:t>
      </w:r>
      <w:r>
        <w:rPr>
          <w:rFonts w:ascii="Arial" w:hAnsi="Arial" w:cs="Arial"/>
          <w:color w:val="666666"/>
          <w:sz w:val="20"/>
          <w:szCs w:val="20"/>
        </w:rPr>
        <w:br/>
        <w:t>surgelés Findus.</w:t>
      </w:r>
      <w:r>
        <w:rPr>
          <w:rFonts w:ascii="Arial" w:hAnsi="Arial" w:cs="Arial"/>
          <w:color w:val="666666"/>
          <w:sz w:val="20"/>
          <w:szCs w:val="20"/>
        </w:rPr>
        <w:br/>
      </w:r>
      <w:r>
        <w:rPr>
          <w:rFonts w:ascii="Arial" w:hAnsi="Arial" w:cs="Arial"/>
          <w:b/>
          <w:bCs/>
          <w:noProof/>
          <w:color w:val="666666"/>
          <w:sz w:val="20"/>
          <w:szCs w:val="20"/>
        </w:rPr>
        <w:drawing>
          <wp:inline distT="0" distB="0" distL="0" distR="0">
            <wp:extent cx="771525" cy="1704975"/>
            <wp:effectExtent l="19050" t="0" r="9525" b="0"/>
            <wp:docPr id="31" name="Image 45" descr="http://www.nestle.fr/asset-library/PublishingImages/Nestl%C3%A9%20en%20France/Kit%20Kat%201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nestle.fr/asset-library/PublishingImages/Nestl%C3%A9%20en%20France/Kit%20Kat%201969.jpg"/>
                    <pic:cNvPicPr>
                      <a:picLocks noChangeAspect="1" noChangeArrowheads="1"/>
                    </pic:cNvPicPr>
                  </pic:nvPicPr>
                  <pic:blipFill>
                    <a:blip r:embed="rId10" cstate="print"/>
                    <a:srcRect/>
                    <a:stretch>
                      <a:fillRect/>
                    </a:stretch>
                  </pic:blipFill>
                  <pic:spPr bwMode="auto">
                    <a:xfrm>
                      <a:off x="0" y="0"/>
                      <a:ext cx="771525" cy="1704975"/>
                    </a:xfrm>
                    <a:prstGeom prst="rect">
                      <a:avLst/>
                    </a:prstGeom>
                    <a:noFill/>
                    <a:ln w="9525">
                      <a:noFill/>
                      <a:miter lim="800000"/>
                      <a:headEnd/>
                      <a:tailEnd/>
                    </a:ln>
                  </pic:spPr>
                </pic:pic>
              </a:graphicData>
            </a:graphic>
          </wp:inline>
        </w:drawing>
      </w:r>
      <w:r>
        <w:rPr>
          <w:rFonts w:ascii="Arial" w:hAnsi="Arial" w:cs="Arial"/>
          <w:b/>
          <w:bCs/>
          <w:color w:val="666666"/>
          <w:sz w:val="20"/>
          <w:szCs w:val="20"/>
        </w:rPr>
        <w:br/>
      </w:r>
      <w:r>
        <w:rPr>
          <w:rStyle w:val="lev"/>
          <w:rFonts w:ascii="Arial" w:hAnsi="Arial" w:cs="Arial"/>
          <w:color w:val="666666"/>
          <w:sz w:val="20"/>
          <w:szCs w:val="20"/>
        </w:rPr>
        <w:t>1963 :</w:t>
      </w:r>
      <w:r>
        <w:rPr>
          <w:rStyle w:val="apple-converted-space"/>
          <w:rFonts w:ascii="Arial" w:hAnsi="Arial" w:cs="Arial"/>
          <w:color w:val="666666"/>
          <w:sz w:val="20"/>
          <w:szCs w:val="20"/>
        </w:rPr>
        <w:t> </w:t>
      </w:r>
      <w:r>
        <w:rPr>
          <w:rFonts w:ascii="Arial" w:hAnsi="Arial" w:cs="Arial"/>
          <w:color w:val="666666"/>
          <w:sz w:val="20"/>
          <w:szCs w:val="20"/>
        </w:rPr>
        <w:t>Nestlé lance Mousline.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1970</w:t>
      </w:r>
      <w:r>
        <w:rPr>
          <w:rStyle w:val="apple-converted-space"/>
          <w:rFonts w:ascii="Arial" w:hAnsi="Arial" w:cs="Arial"/>
          <w:color w:val="666666"/>
          <w:sz w:val="20"/>
          <w:szCs w:val="20"/>
        </w:rPr>
        <w:t> </w:t>
      </w:r>
      <w:r>
        <w:rPr>
          <w:rFonts w:ascii="Arial" w:hAnsi="Arial" w:cs="Arial"/>
          <w:color w:val="666666"/>
          <w:sz w:val="20"/>
          <w:szCs w:val="20"/>
        </w:rPr>
        <w:t>: Lancement de Kit Kat.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1978</w:t>
      </w:r>
      <w:r>
        <w:rPr>
          <w:rStyle w:val="apple-converted-space"/>
          <w:rFonts w:ascii="Arial" w:hAnsi="Arial" w:cs="Arial"/>
          <w:color w:val="666666"/>
          <w:sz w:val="20"/>
          <w:szCs w:val="20"/>
        </w:rPr>
        <w:t> </w:t>
      </w:r>
      <w:r>
        <w:rPr>
          <w:rFonts w:ascii="Arial" w:hAnsi="Arial" w:cs="Arial"/>
          <w:color w:val="666666"/>
          <w:sz w:val="20"/>
          <w:szCs w:val="20"/>
        </w:rPr>
        <w:t>: Acquisition de Chambourcy.</w:t>
      </w:r>
    </w:p>
    <w:p w:rsidR="00DA7187" w:rsidRDefault="00DA7187" w:rsidP="00DA7187">
      <w:pPr>
        <w:pStyle w:val="NormalWeb"/>
        <w:shd w:val="clear" w:color="auto" w:fill="FFFFFF"/>
        <w:spacing w:before="0" w:beforeAutospacing="0" w:after="0" w:afterAutospacing="0" w:line="255" w:lineRule="atLeast"/>
        <w:rPr>
          <w:rFonts w:ascii="Arial" w:hAnsi="Arial" w:cs="Arial"/>
          <w:color w:val="666666"/>
          <w:sz w:val="20"/>
          <w:szCs w:val="20"/>
        </w:rPr>
      </w:pPr>
      <w:r>
        <w:rPr>
          <w:rStyle w:val="lev"/>
          <w:rFonts w:ascii="Arial" w:hAnsi="Arial" w:cs="Arial"/>
          <w:color w:val="666666"/>
          <w:sz w:val="20"/>
          <w:szCs w:val="20"/>
        </w:rPr>
        <w:t>1985 :</w:t>
      </w:r>
      <w:r>
        <w:rPr>
          <w:rStyle w:val="apple-converted-space"/>
          <w:rFonts w:ascii="Arial" w:hAnsi="Arial" w:cs="Arial"/>
          <w:b/>
          <w:bCs/>
          <w:color w:val="666666"/>
          <w:sz w:val="20"/>
          <w:szCs w:val="20"/>
        </w:rPr>
        <w:t> </w:t>
      </w:r>
      <w:r>
        <w:rPr>
          <w:rFonts w:ascii="Arial" w:hAnsi="Arial" w:cs="Arial"/>
          <w:color w:val="666666"/>
          <w:sz w:val="20"/>
          <w:szCs w:val="20"/>
        </w:rPr>
        <w:t>Rachat de la société GLORIA (Groupe Carnation)</w:t>
      </w:r>
    </w:p>
    <w:p w:rsidR="00DA7187" w:rsidRDefault="00DA7187" w:rsidP="00DA7187">
      <w:pPr>
        <w:pStyle w:val="NormalWeb"/>
        <w:shd w:val="clear" w:color="auto" w:fill="FFFFFF"/>
        <w:spacing w:before="0" w:beforeAutospacing="0" w:after="0" w:afterAutospacing="0" w:line="255" w:lineRule="atLeast"/>
        <w:rPr>
          <w:rFonts w:ascii="Arial" w:hAnsi="Arial" w:cs="Arial"/>
          <w:color w:val="666666"/>
          <w:sz w:val="20"/>
          <w:szCs w:val="20"/>
        </w:rPr>
      </w:pPr>
      <w:r>
        <w:rPr>
          <w:rStyle w:val="lev"/>
          <w:rFonts w:ascii="Arial" w:hAnsi="Arial" w:cs="Arial"/>
          <w:color w:val="666666"/>
          <w:sz w:val="20"/>
          <w:szCs w:val="20"/>
        </w:rPr>
        <w:t>1986</w:t>
      </w:r>
      <w:r>
        <w:rPr>
          <w:rStyle w:val="apple-converted-space"/>
          <w:rFonts w:ascii="Arial" w:hAnsi="Arial" w:cs="Arial"/>
          <w:color w:val="666666"/>
          <w:sz w:val="20"/>
          <w:szCs w:val="20"/>
        </w:rPr>
        <w:t> </w:t>
      </w:r>
      <w:r>
        <w:rPr>
          <w:rFonts w:ascii="Arial" w:hAnsi="Arial" w:cs="Arial"/>
          <w:color w:val="666666"/>
          <w:sz w:val="20"/>
          <w:szCs w:val="20"/>
        </w:rPr>
        <w:t>: Acquisition de Herta.</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1988</w:t>
      </w:r>
      <w:r>
        <w:rPr>
          <w:rStyle w:val="apple-converted-space"/>
          <w:rFonts w:ascii="Arial" w:hAnsi="Arial" w:cs="Arial"/>
          <w:color w:val="666666"/>
          <w:sz w:val="20"/>
          <w:szCs w:val="20"/>
        </w:rPr>
        <w:t> </w:t>
      </w:r>
      <w:r>
        <w:rPr>
          <w:rFonts w:ascii="Arial" w:hAnsi="Arial" w:cs="Arial"/>
          <w:color w:val="666666"/>
          <w:sz w:val="20"/>
          <w:szCs w:val="20"/>
        </w:rPr>
        <w:t>: Acquisition de Buitoni, Perugina, davigel, Rowntree Mackintosh (confiseries et chocolats).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1989</w:t>
      </w:r>
      <w:r>
        <w:rPr>
          <w:rStyle w:val="apple-converted-space"/>
          <w:rFonts w:ascii="Arial" w:hAnsi="Arial" w:cs="Arial"/>
          <w:color w:val="666666"/>
          <w:sz w:val="20"/>
          <w:szCs w:val="20"/>
        </w:rPr>
        <w:t> </w:t>
      </w:r>
      <w:r>
        <w:rPr>
          <w:rFonts w:ascii="Arial" w:hAnsi="Arial" w:cs="Arial"/>
          <w:color w:val="666666"/>
          <w:sz w:val="20"/>
          <w:szCs w:val="20"/>
        </w:rPr>
        <w:t>: Lancement du cône Extrême.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1990 :</w:t>
      </w:r>
      <w:r>
        <w:rPr>
          <w:rStyle w:val="apple-converted-space"/>
          <w:rFonts w:ascii="Arial" w:hAnsi="Arial" w:cs="Arial"/>
          <w:color w:val="666666"/>
          <w:sz w:val="20"/>
          <w:szCs w:val="20"/>
        </w:rPr>
        <w:t> </w:t>
      </w:r>
      <w:r>
        <w:rPr>
          <w:rFonts w:ascii="Arial" w:hAnsi="Arial" w:cs="Arial"/>
          <w:color w:val="666666"/>
          <w:sz w:val="20"/>
          <w:szCs w:val="20"/>
        </w:rPr>
        <w:t>Constitution de la société CPF : Cereal Partners France, joint-venture de Nestlé et de General Mills.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1991</w:t>
      </w:r>
      <w:r>
        <w:rPr>
          <w:rStyle w:val="apple-converted-space"/>
          <w:rFonts w:ascii="Arial" w:hAnsi="Arial" w:cs="Arial"/>
          <w:color w:val="666666"/>
          <w:sz w:val="20"/>
          <w:szCs w:val="20"/>
        </w:rPr>
        <w:t> </w:t>
      </w:r>
      <w:r>
        <w:rPr>
          <w:rFonts w:ascii="Arial" w:hAnsi="Arial" w:cs="Arial"/>
          <w:color w:val="666666"/>
          <w:sz w:val="20"/>
          <w:szCs w:val="20"/>
        </w:rPr>
        <w:t>: Lancement de Nespresso en France.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lastRenderedPageBreak/>
        <w:t>1992</w:t>
      </w:r>
      <w:r>
        <w:rPr>
          <w:rStyle w:val="apple-converted-space"/>
          <w:rFonts w:ascii="Arial" w:hAnsi="Arial" w:cs="Arial"/>
          <w:color w:val="666666"/>
          <w:sz w:val="20"/>
          <w:szCs w:val="20"/>
        </w:rPr>
        <w:t> </w:t>
      </w:r>
      <w:r>
        <w:rPr>
          <w:rFonts w:ascii="Arial" w:hAnsi="Arial" w:cs="Arial"/>
          <w:color w:val="666666"/>
          <w:sz w:val="20"/>
          <w:szCs w:val="20"/>
        </w:rPr>
        <w:t>: Rachat du Groupe Perrier</w:t>
      </w:r>
      <w:r>
        <w:rPr>
          <w:rFonts w:ascii="Arial" w:hAnsi="Arial" w:cs="Arial"/>
          <w:noProof/>
          <w:color w:val="666666"/>
          <w:sz w:val="20"/>
          <w:szCs w:val="20"/>
        </w:rPr>
        <w:drawing>
          <wp:inline distT="0" distB="0" distL="0" distR="0">
            <wp:extent cx="2066925" cy="1362075"/>
            <wp:effectExtent l="19050" t="0" r="9525" b="0"/>
            <wp:docPr id="32" name="Image 46" descr="http://www.nestle.fr/asset-library/PublishingImages/Nestl%C3%A9%20en%20France/MOULIN%20255x1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nestle.fr/asset-library/PublishingImages/Nestl%C3%A9%20en%20France/MOULIN%20255x168.jpg"/>
                    <pic:cNvPicPr>
                      <a:picLocks noChangeAspect="1" noChangeArrowheads="1"/>
                    </pic:cNvPicPr>
                  </pic:nvPicPr>
                  <pic:blipFill>
                    <a:blip r:embed="rId11" cstate="print"/>
                    <a:srcRect/>
                    <a:stretch>
                      <a:fillRect/>
                    </a:stretch>
                  </pic:blipFill>
                  <pic:spPr bwMode="auto">
                    <a:xfrm>
                      <a:off x="0" y="0"/>
                      <a:ext cx="2066925" cy="1362075"/>
                    </a:xfrm>
                    <a:prstGeom prst="rect">
                      <a:avLst/>
                    </a:prstGeom>
                    <a:noFill/>
                    <a:ln w="9525">
                      <a:noFill/>
                      <a:miter lim="800000"/>
                      <a:headEnd/>
                      <a:tailEnd/>
                    </a:ln>
                  </pic:spPr>
                </pic:pic>
              </a:graphicData>
            </a:graphic>
          </wp:inline>
        </w:drawing>
      </w:r>
      <w:r>
        <w:rPr>
          <w:rFonts w:ascii="Arial" w:hAnsi="Arial" w:cs="Arial"/>
          <w:color w:val="666666"/>
          <w:sz w:val="20"/>
          <w:szCs w:val="20"/>
        </w:rPr>
        <w: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1996 :</w:t>
      </w:r>
      <w:r>
        <w:rPr>
          <w:rStyle w:val="apple-converted-space"/>
          <w:rFonts w:ascii="Arial" w:hAnsi="Arial" w:cs="Arial"/>
          <w:color w:val="666666"/>
          <w:sz w:val="20"/>
          <w:szCs w:val="20"/>
        </w:rPr>
        <w:t> </w:t>
      </w:r>
      <w:r>
        <w:rPr>
          <w:rFonts w:ascii="Arial" w:hAnsi="Arial" w:cs="Arial"/>
          <w:color w:val="666666"/>
          <w:sz w:val="20"/>
          <w:szCs w:val="20"/>
        </w:rPr>
        <w:t>Installation de Nestlé France SA. Et de ses unités opérationnelles à Noisiel (77 – Seine et Marne),</w:t>
      </w:r>
      <w:r>
        <w:rPr>
          <w:rStyle w:val="apple-converted-space"/>
          <w:rFonts w:ascii="Arial" w:hAnsi="Arial" w:cs="Arial"/>
          <w:color w:val="666666"/>
          <w:sz w:val="20"/>
          <w:szCs w:val="20"/>
        </w:rPr>
        <w:t> </w:t>
      </w:r>
      <w:r>
        <w:rPr>
          <w:rFonts w:ascii="Arial" w:hAnsi="Arial" w:cs="Arial"/>
          <w:color w:val="666666"/>
          <w:sz w:val="20"/>
          <w:szCs w:val="20"/>
        </w:rPr>
        <w:br/>
        <w:t>dans l’ancienne chocolaterie Menier.</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1997 :</w:t>
      </w:r>
      <w:r>
        <w:rPr>
          <w:rStyle w:val="apple-converted-space"/>
          <w:rFonts w:ascii="Arial" w:hAnsi="Arial" w:cs="Arial"/>
          <w:color w:val="666666"/>
          <w:sz w:val="20"/>
          <w:szCs w:val="20"/>
        </w:rPr>
        <w:t> </w:t>
      </w:r>
      <w:r>
        <w:rPr>
          <w:rFonts w:ascii="Arial" w:hAnsi="Arial" w:cs="Arial"/>
          <w:color w:val="666666"/>
          <w:sz w:val="20"/>
          <w:szCs w:val="20"/>
        </w:rPr>
        <w:t>Création de Nestlé Clinical Nutrition.</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1998</w:t>
      </w:r>
      <w:r>
        <w:rPr>
          <w:rStyle w:val="apple-converted-space"/>
          <w:rFonts w:ascii="Arial" w:hAnsi="Arial" w:cs="Arial"/>
          <w:color w:val="666666"/>
          <w:sz w:val="20"/>
          <w:szCs w:val="20"/>
        </w:rPr>
        <w:t> </w:t>
      </w:r>
      <w:r>
        <w:rPr>
          <w:rFonts w:ascii="Arial" w:hAnsi="Arial" w:cs="Arial"/>
          <w:color w:val="666666"/>
          <w:sz w:val="20"/>
          <w:szCs w:val="20"/>
        </w:rPr>
        <w:t>: Création de friskies France SAS qui se détache de l’entité Nestlé France SA suite au rachat de Spillers.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2000 :</w:t>
      </w:r>
      <w:r>
        <w:rPr>
          <w:rStyle w:val="apple-converted-space"/>
          <w:rFonts w:ascii="Arial" w:hAnsi="Arial" w:cs="Arial"/>
          <w:color w:val="666666"/>
          <w:sz w:val="20"/>
          <w:szCs w:val="20"/>
        </w:rPr>
        <w:t> </w:t>
      </w:r>
      <w:r>
        <w:rPr>
          <w:rFonts w:ascii="Arial" w:hAnsi="Arial" w:cs="Arial"/>
          <w:color w:val="666666"/>
          <w:sz w:val="20"/>
          <w:szCs w:val="20"/>
        </w:rPr>
        <w:t>cession de la marque Findus. Création de Nestlé Home Care (spécialiste de l’assistance nutritionnelle à domicile).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2002 :</w:t>
      </w:r>
      <w:r>
        <w:rPr>
          <w:rStyle w:val="apple-converted-space"/>
          <w:rFonts w:ascii="Arial" w:hAnsi="Arial" w:cs="Arial"/>
          <w:color w:val="666666"/>
          <w:sz w:val="20"/>
          <w:szCs w:val="20"/>
        </w:rPr>
        <w:t> </w:t>
      </w:r>
      <w:r>
        <w:rPr>
          <w:rFonts w:ascii="Arial" w:hAnsi="Arial" w:cs="Arial"/>
          <w:color w:val="666666"/>
          <w:sz w:val="20"/>
          <w:szCs w:val="20"/>
        </w:rPr>
        <w:t>Perrier Vittel S.A. devient Nestlé Waters.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2003</w:t>
      </w:r>
      <w:r>
        <w:rPr>
          <w:rStyle w:val="apple-converted-space"/>
          <w:rFonts w:ascii="Arial" w:hAnsi="Arial" w:cs="Arial"/>
          <w:color w:val="666666"/>
          <w:sz w:val="20"/>
          <w:szCs w:val="20"/>
        </w:rPr>
        <w:t> </w:t>
      </w:r>
      <w:r>
        <w:rPr>
          <w:rFonts w:ascii="Arial" w:hAnsi="Arial" w:cs="Arial"/>
          <w:color w:val="666666"/>
          <w:sz w:val="20"/>
          <w:szCs w:val="20"/>
        </w:rPr>
        <w:t>: L’activité dédiée à l’animal de compagnie prend le nom de : Nestlé Purina PetCare France.</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2005</w:t>
      </w:r>
      <w:r>
        <w:rPr>
          <w:rStyle w:val="apple-converted-space"/>
          <w:rFonts w:ascii="Arial" w:hAnsi="Arial" w:cs="Arial"/>
          <w:color w:val="666666"/>
          <w:sz w:val="20"/>
          <w:szCs w:val="20"/>
        </w:rPr>
        <w:t> </w:t>
      </w:r>
      <w:r>
        <w:rPr>
          <w:rFonts w:ascii="Arial" w:hAnsi="Arial" w:cs="Arial"/>
          <w:color w:val="666666"/>
          <w:sz w:val="20"/>
          <w:szCs w:val="20"/>
        </w:rPr>
        <w:t>: La filiale française de Nestlé Waters prend le nom de Nestlé Waters France</w:t>
      </w:r>
      <w:r>
        <w:rPr>
          <w:rFonts w:ascii="Arial" w:hAnsi="Arial" w:cs="Arial"/>
          <w:noProof/>
          <w:color w:val="666666"/>
          <w:sz w:val="20"/>
          <w:szCs w:val="20"/>
        </w:rPr>
        <w:drawing>
          <wp:inline distT="0" distB="0" distL="0" distR="0">
            <wp:extent cx="1276350" cy="819150"/>
            <wp:effectExtent l="19050" t="0" r="0" b="0"/>
            <wp:docPr id="33" name="Image 47" descr="http://www.nestle.fr/asset-library/PublishingImages/Nestl%C3%A9%20en%20France/Logo%20Nestl%C3%A9%20Wa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nestle.fr/asset-library/PublishingImages/Nestl%C3%A9%20en%20France/Logo%20Nestl%C3%A9%20Waters.jpg"/>
                    <pic:cNvPicPr>
                      <a:picLocks noChangeAspect="1" noChangeArrowheads="1"/>
                    </pic:cNvPicPr>
                  </pic:nvPicPr>
                  <pic:blipFill>
                    <a:blip r:embed="rId12" cstate="print"/>
                    <a:srcRect/>
                    <a:stretch>
                      <a:fillRect/>
                    </a:stretch>
                  </pic:blipFill>
                  <pic:spPr bwMode="auto">
                    <a:xfrm>
                      <a:off x="0" y="0"/>
                      <a:ext cx="1276350" cy="819150"/>
                    </a:xfrm>
                    <a:prstGeom prst="rect">
                      <a:avLst/>
                    </a:prstGeom>
                    <a:noFill/>
                    <a:ln w="9525">
                      <a:noFill/>
                      <a:miter lim="800000"/>
                      <a:headEnd/>
                      <a:tailEnd/>
                    </a:ln>
                  </pic:spPr>
                </pic:pic>
              </a:graphicData>
            </a:graphic>
          </wp:inline>
        </w:drawing>
      </w:r>
      <w:r>
        <w:rPr>
          <w:rFonts w:ascii="Arial" w:hAnsi="Arial" w:cs="Arial"/>
          <w:color w:val="666666"/>
          <w:sz w:val="20"/>
          <w:szCs w:val="20"/>
        </w:rPr>
        <w:t>.</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2006</w:t>
      </w:r>
      <w:r>
        <w:rPr>
          <w:rStyle w:val="apple-converted-space"/>
          <w:rFonts w:ascii="Arial" w:hAnsi="Arial" w:cs="Arial"/>
          <w:color w:val="666666"/>
          <w:sz w:val="20"/>
          <w:szCs w:val="20"/>
        </w:rPr>
        <w:t> </w:t>
      </w:r>
      <w:r>
        <w:rPr>
          <w:rFonts w:ascii="Arial" w:hAnsi="Arial" w:cs="Arial"/>
          <w:color w:val="666666"/>
          <w:sz w:val="20"/>
          <w:szCs w:val="20"/>
        </w:rPr>
        <w:t>: Création de la joint-venture Lactalis Nestlé Produits Frais.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2008 :</w:t>
      </w:r>
      <w:r>
        <w:rPr>
          <w:rStyle w:val="apple-converted-space"/>
          <w:rFonts w:ascii="Arial" w:hAnsi="Arial" w:cs="Arial"/>
          <w:color w:val="666666"/>
          <w:sz w:val="20"/>
          <w:szCs w:val="20"/>
        </w:rPr>
        <w:t> </w:t>
      </w:r>
      <w:r>
        <w:rPr>
          <w:rFonts w:ascii="Arial" w:hAnsi="Arial" w:cs="Arial"/>
          <w:color w:val="666666"/>
          <w:sz w:val="20"/>
          <w:szCs w:val="20"/>
        </w:rPr>
        <w:t>Lancement de Naturnes.</w:t>
      </w:r>
      <w:r>
        <w:rPr>
          <w:rFonts w:ascii="Arial" w:hAnsi="Arial" w:cs="Arial"/>
          <w:color w:val="666666"/>
          <w:sz w:val="20"/>
          <w:szCs w:val="20"/>
        </w:rPr>
        <w:br/>
      </w:r>
      <w:r>
        <w:rPr>
          <w:rFonts w:ascii="Arial" w:hAnsi="Arial" w:cs="Arial"/>
          <w:b/>
          <w:bCs/>
          <w:color w:val="666666"/>
          <w:sz w:val="20"/>
          <w:szCs w:val="20"/>
        </w:rPr>
        <w:br/>
      </w:r>
      <w:r>
        <w:rPr>
          <w:rStyle w:val="lev"/>
          <w:rFonts w:ascii="Arial" w:hAnsi="Arial" w:cs="Arial"/>
          <w:color w:val="666666"/>
          <w:sz w:val="20"/>
          <w:szCs w:val="20"/>
        </w:rPr>
        <w:t>2010 :</w:t>
      </w:r>
      <w:r>
        <w:rPr>
          <w:rStyle w:val="apple-converted-space"/>
          <w:rFonts w:ascii="Arial" w:hAnsi="Arial" w:cs="Arial"/>
          <w:color w:val="666666"/>
          <w:sz w:val="20"/>
          <w:szCs w:val="20"/>
        </w:rPr>
        <w:t> </w:t>
      </w:r>
      <w:r>
        <w:rPr>
          <w:rFonts w:ascii="Arial" w:hAnsi="Arial" w:cs="Arial"/>
          <w:color w:val="666666"/>
          <w:sz w:val="20"/>
          <w:szCs w:val="20"/>
        </w:rPr>
        <w:t>Lancement de Spécial T.</w:t>
      </w:r>
    </w:p>
    <w:p w:rsidR="00F2420D" w:rsidRPr="00537698" w:rsidRDefault="00F2420D" w:rsidP="00537698">
      <w:pPr>
        <w:rPr>
          <w:rFonts w:ascii="TimesNewRomanPSMT" w:hAnsi="TimesNewRomanPSMT" w:cs="TimesNewRomanPSMT"/>
          <w:sz w:val="24"/>
          <w:szCs w:val="24"/>
        </w:rPr>
      </w:pPr>
      <w:r w:rsidRPr="00537698">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SWOT</w:t>
      </w:r>
    </w:p>
    <w:p w:rsidR="00413658" w:rsidRDefault="00413658" w:rsidP="00413658">
      <w:pPr>
        <w:autoSpaceDE w:val="0"/>
        <w:autoSpaceDN w:val="0"/>
        <w:adjustRightInd w:val="0"/>
        <w:spacing w:after="0" w:line="240" w:lineRule="auto"/>
        <w:rPr>
          <w:rFonts w:ascii="TimesNewRomanPSMT" w:hAnsi="TimesNewRomanPSMT" w:cs="TimesNewRomanPSMT"/>
          <w:sz w:val="24"/>
          <w:szCs w:val="24"/>
        </w:rPr>
      </w:pPr>
    </w:p>
    <w:tbl>
      <w:tblPr>
        <w:tblStyle w:val="Grilledutableau"/>
        <w:tblW w:w="0" w:type="auto"/>
        <w:jc w:val="center"/>
        <w:tblLook w:val="04A0" w:firstRow="1" w:lastRow="0" w:firstColumn="1" w:lastColumn="0" w:noHBand="0" w:noVBand="1"/>
      </w:tblPr>
      <w:tblGrid>
        <w:gridCol w:w="4606"/>
        <w:gridCol w:w="4606"/>
      </w:tblGrid>
      <w:tr w:rsidR="009E2150" w:rsidTr="00907AC5">
        <w:trPr>
          <w:trHeight w:val="135"/>
          <w:jc w:val="center"/>
        </w:trPr>
        <w:tc>
          <w:tcPr>
            <w:tcW w:w="4606" w:type="dxa"/>
          </w:tcPr>
          <w:p w:rsidR="009E2150" w:rsidRDefault="00907AC5" w:rsidP="00907AC5">
            <w:pPr>
              <w:autoSpaceDE w:val="0"/>
              <w:autoSpaceDN w:val="0"/>
              <w:adjustRightInd w:val="0"/>
              <w:jc w:val="center"/>
              <w:rPr>
                <w:rFonts w:ascii="TimesNewRomanPSMT" w:hAnsi="TimesNewRomanPSMT" w:cs="TimesNewRomanPSMT"/>
                <w:sz w:val="24"/>
                <w:szCs w:val="24"/>
              </w:rPr>
            </w:pPr>
            <w:r>
              <w:rPr>
                <w:rFonts w:ascii="TimesNewRomanPSMT" w:hAnsi="TimesNewRomanPSMT" w:cs="TimesNewRomanPSMT"/>
                <w:sz w:val="24"/>
                <w:szCs w:val="24"/>
              </w:rPr>
              <w:t>Forces (S)</w:t>
            </w:r>
          </w:p>
        </w:tc>
        <w:tc>
          <w:tcPr>
            <w:tcW w:w="4606" w:type="dxa"/>
          </w:tcPr>
          <w:p w:rsidR="009E2150" w:rsidRDefault="00907AC5" w:rsidP="00907AC5">
            <w:pPr>
              <w:autoSpaceDE w:val="0"/>
              <w:autoSpaceDN w:val="0"/>
              <w:adjustRightInd w:val="0"/>
              <w:jc w:val="center"/>
              <w:rPr>
                <w:rFonts w:ascii="TimesNewRomanPSMT" w:hAnsi="TimesNewRomanPSMT" w:cs="TimesNewRomanPSMT"/>
                <w:sz w:val="24"/>
                <w:szCs w:val="24"/>
              </w:rPr>
            </w:pPr>
            <w:r>
              <w:rPr>
                <w:rFonts w:ascii="TimesNewRomanPSMT" w:hAnsi="TimesNewRomanPSMT" w:cs="TimesNewRomanPSMT"/>
                <w:sz w:val="24"/>
                <w:szCs w:val="24"/>
              </w:rPr>
              <w:t>Opportunités (O)</w:t>
            </w:r>
          </w:p>
        </w:tc>
      </w:tr>
      <w:tr w:rsidR="009E2150" w:rsidTr="00907AC5">
        <w:trPr>
          <w:trHeight w:val="2128"/>
          <w:jc w:val="center"/>
        </w:trPr>
        <w:tc>
          <w:tcPr>
            <w:tcW w:w="4606" w:type="dxa"/>
          </w:tcPr>
          <w:p w:rsidR="00907AC5" w:rsidRPr="00907AC5" w:rsidRDefault="00907AC5" w:rsidP="00907AC5">
            <w:pPr>
              <w:pStyle w:val="Paragraphedeliste"/>
              <w:numPr>
                <w:ilvl w:val="0"/>
                <w:numId w:val="9"/>
              </w:numPr>
              <w:autoSpaceDE w:val="0"/>
              <w:autoSpaceDN w:val="0"/>
              <w:adjustRightInd w:val="0"/>
              <w:ind w:left="388"/>
              <w:rPr>
                <w:rFonts w:ascii="TimesNewRomanPSMT" w:hAnsi="TimesNewRomanPSMT" w:cs="TimesNewRomanPSMT"/>
                <w:sz w:val="24"/>
                <w:szCs w:val="24"/>
              </w:rPr>
            </w:pPr>
            <w:r w:rsidRPr="00907AC5">
              <w:rPr>
                <w:rFonts w:ascii="TimesNewRomanPSMT" w:hAnsi="TimesNewRomanPSMT" w:cs="TimesNewRomanPSMT"/>
                <w:sz w:val="24"/>
                <w:szCs w:val="24"/>
              </w:rPr>
              <w:t>Position leadership renforcée par un portefeuille diversifié de marques fortes</w:t>
            </w:r>
          </w:p>
          <w:p w:rsidR="00907AC5" w:rsidRPr="00907AC5" w:rsidRDefault="00907AC5" w:rsidP="00907AC5">
            <w:pPr>
              <w:pStyle w:val="Paragraphedeliste"/>
              <w:numPr>
                <w:ilvl w:val="0"/>
                <w:numId w:val="9"/>
              </w:numPr>
              <w:autoSpaceDE w:val="0"/>
              <w:autoSpaceDN w:val="0"/>
              <w:adjustRightInd w:val="0"/>
              <w:ind w:left="388"/>
              <w:rPr>
                <w:rFonts w:ascii="TimesNewRomanPSMT" w:hAnsi="TimesNewRomanPSMT" w:cs="TimesNewRomanPSMT"/>
                <w:sz w:val="24"/>
                <w:szCs w:val="24"/>
              </w:rPr>
            </w:pPr>
            <w:r w:rsidRPr="00907AC5">
              <w:rPr>
                <w:rFonts w:ascii="TimesNewRomanPSMT" w:hAnsi="TimesNewRomanPSMT" w:cs="TimesNewRomanPSMT"/>
                <w:sz w:val="24"/>
                <w:szCs w:val="24"/>
              </w:rPr>
              <w:t>Fortes capacités de R&amp;D qui permettent de répondre aux besoins spécifiques des consommateurs</w:t>
            </w:r>
          </w:p>
          <w:p w:rsidR="00907AC5" w:rsidRPr="00907AC5" w:rsidRDefault="00907AC5" w:rsidP="00907AC5">
            <w:pPr>
              <w:pStyle w:val="Paragraphedeliste"/>
              <w:numPr>
                <w:ilvl w:val="0"/>
                <w:numId w:val="9"/>
              </w:numPr>
              <w:autoSpaceDE w:val="0"/>
              <w:autoSpaceDN w:val="0"/>
              <w:adjustRightInd w:val="0"/>
              <w:ind w:left="388"/>
              <w:rPr>
                <w:rFonts w:ascii="TimesNewRomanPSMT" w:hAnsi="TimesNewRomanPSMT" w:cs="TimesNewRomanPSMT"/>
                <w:sz w:val="24"/>
                <w:szCs w:val="24"/>
              </w:rPr>
            </w:pPr>
            <w:r w:rsidRPr="00907AC5">
              <w:rPr>
                <w:rFonts w:ascii="TimesNewRomanPSMT" w:hAnsi="TimesNewRomanPSMT" w:cs="TimesNewRomanPSMT"/>
                <w:sz w:val="24"/>
                <w:szCs w:val="24"/>
              </w:rPr>
              <w:t>Position financière confortable</w:t>
            </w:r>
          </w:p>
          <w:p w:rsidR="009E2150" w:rsidRDefault="009E2150" w:rsidP="00907AC5">
            <w:pPr>
              <w:autoSpaceDE w:val="0"/>
              <w:autoSpaceDN w:val="0"/>
              <w:adjustRightInd w:val="0"/>
              <w:jc w:val="center"/>
              <w:rPr>
                <w:rFonts w:ascii="TimesNewRomanPSMT" w:hAnsi="TimesNewRomanPSMT" w:cs="TimesNewRomanPSMT"/>
                <w:sz w:val="24"/>
                <w:szCs w:val="24"/>
              </w:rPr>
            </w:pPr>
          </w:p>
        </w:tc>
        <w:tc>
          <w:tcPr>
            <w:tcW w:w="4606" w:type="dxa"/>
          </w:tcPr>
          <w:p w:rsidR="00907AC5" w:rsidRPr="00907AC5" w:rsidRDefault="00907AC5" w:rsidP="00907AC5">
            <w:pPr>
              <w:pStyle w:val="Paragraphedeliste"/>
              <w:numPr>
                <w:ilvl w:val="0"/>
                <w:numId w:val="9"/>
              </w:numPr>
              <w:ind w:left="459"/>
              <w:jc w:val="both"/>
              <w:rPr>
                <w:rFonts w:ascii="TimesNewRomanPSMT" w:hAnsi="TimesNewRomanPSMT" w:cs="TimesNewRomanPSMT"/>
                <w:sz w:val="24"/>
                <w:szCs w:val="24"/>
              </w:rPr>
            </w:pPr>
            <w:r w:rsidRPr="00907AC5">
              <w:rPr>
                <w:rFonts w:ascii="TimesNewRomanPSMT" w:hAnsi="TimesNewRomanPSMT" w:cs="TimesNewRomanPSMT"/>
                <w:sz w:val="24"/>
                <w:szCs w:val="24"/>
              </w:rPr>
              <w:t>Transition vers une activité de nutrition et bien-être</w:t>
            </w:r>
          </w:p>
          <w:p w:rsidR="00907AC5" w:rsidRPr="00907AC5" w:rsidRDefault="00907AC5" w:rsidP="00907AC5">
            <w:pPr>
              <w:pStyle w:val="Paragraphedeliste"/>
              <w:numPr>
                <w:ilvl w:val="0"/>
                <w:numId w:val="9"/>
              </w:numPr>
              <w:ind w:left="459"/>
              <w:jc w:val="both"/>
              <w:rPr>
                <w:rFonts w:ascii="TimesNewRomanPSMT" w:hAnsi="TimesNewRomanPSMT" w:cs="TimesNewRomanPSMT"/>
                <w:sz w:val="24"/>
                <w:szCs w:val="24"/>
              </w:rPr>
            </w:pPr>
            <w:r w:rsidRPr="00907AC5">
              <w:rPr>
                <w:rFonts w:ascii="TimesNewRomanPSMT" w:hAnsi="TimesNewRomanPSMT" w:cs="TimesNewRomanPSMT"/>
                <w:sz w:val="24"/>
                <w:szCs w:val="24"/>
              </w:rPr>
              <w:t>Pionnier dans le marché en pleine expansion du café en dosettes individuelles</w:t>
            </w:r>
          </w:p>
          <w:p w:rsidR="009E2150" w:rsidRPr="00907AC5" w:rsidRDefault="00907AC5" w:rsidP="00907AC5">
            <w:pPr>
              <w:pStyle w:val="Paragraphedeliste"/>
              <w:numPr>
                <w:ilvl w:val="0"/>
                <w:numId w:val="9"/>
              </w:numPr>
              <w:ind w:left="459"/>
              <w:jc w:val="both"/>
              <w:rPr>
                <w:rFonts w:ascii="TimesNewRomanPSMT" w:hAnsi="TimesNewRomanPSMT" w:cs="TimesNewRomanPSMT"/>
                <w:sz w:val="24"/>
                <w:szCs w:val="24"/>
              </w:rPr>
            </w:pPr>
            <w:r w:rsidRPr="00907AC5">
              <w:rPr>
                <w:rFonts w:ascii="TimesNewRomanPSMT" w:hAnsi="TimesNewRomanPSMT" w:cs="TimesNewRomanPSMT"/>
                <w:sz w:val="24"/>
                <w:szCs w:val="24"/>
              </w:rPr>
              <w:t>Concentration vers les opportunités des marchés émergents (Chine et Inde)</w:t>
            </w:r>
          </w:p>
        </w:tc>
      </w:tr>
      <w:tr w:rsidR="009E2150" w:rsidTr="00907AC5">
        <w:trPr>
          <w:trHeight w:val="135"/>
          <w:jc w:val="center"/>
        </w:trPr>
        <w:tc>
          <w:tcPr>
            <w:tcW w:w="4606" w:type="dxa"/>
          </w:tcPr>
          <w:p w:rsidR="009E2150" w:rsidRDefault="00907AC5" w:rsidP="00907AC5">
            <w:pPr>
              <w:autoSpaceDE w:val="0"/>
              <w:autoSpaceDN w:val="0"/>
              <w:adjustRightInd w:val="0"/>
              <w:jc w:val="center"/>
              <w:rPr>
                <w:rFonts w:ascii="TimesNewRomanPSMT" w:hAnsi="TimesNewRomanPSMT" w:cs="TimesNewRomanPSMT"/>
                <w:sz w:val="24"/>
                <w:szCs w:val="24"/>
              </w:rPr>
            </w:pPr>
            <w:r>
              <w:rPr>
                <w:rFonts w:ascii="TimesNewRomanPSMT" w:hAnsi="TimesNewRomanPSMT" w:cs="TimesNewRomanPSMT"/>
                <w:sz w:val="24"/>
                <w:szCs w:val="24"/>
              </w:rPr>
              <w:t>Faiblesses (W)</w:t>
            </w:r>
          </w:p>
        </w:tc>
        <w:tc>
          <w:tcPr>
            <w:tcW w:w="4606" w:type="dxa"/>
          </w:tcPr>
          <w:p w:rsidR="009E2150" w:rsidRDefault="00907AC5" w:rsidP="00907AC5">
            <w:pPr>
              <w:autoSpaceDE w:val="0"/>
              <w:autoSpaceDN w:val="0"/>
              <w:adjustRightInd w:val="0"/>
              <w:jc w:val="center"/>
              <w:rPr>
                <w:rFonts w:ascii="TimesNewRomanPSMT" w:hAnsi="TimesNewRomanPSMT" w:cs="TimesNewRomanPSMT"/>
                <w:sz w:val="24"/>
                <w:szCs w:val="24"/>
              </w:rPr>
            </w:pPr>
            <w:r>
              <w:rPr>
                <w:rFonts w:ascii="TimesNewRomanPSMT" w:hAnsi="TimesNewRomanPSMT" w:cs="TimesNewRomanPSMT"/>
                <w:sz w:val="24"/>
                <w:szCs w:val="24"/>
              </w:rPr>
              <w:t>Menaces (T)</w:t>
            </w:r>
          </w:p>
        </w:tc>
      </w:tr>
      <w:tr w:rsidR="009E2150" w:rsidTr="00907AC5">
        <w:trPr>
          <w:trHeight w:val="2274"/>
          <w:jc w:val="center"/>
        </w:trPr>
        <w:tc>
          <w:tcPr>
            <w:tcW w:w="4606" w:type="dxa"/>
          </w:tcPr>
          <w:p w:rsidR="009E2150" w:rsidRPr="00907AC5" w:rsidRDefault="00907AC5" w:rsidP="00907AC5">
            <w:pPr>
              <w:pStyle w:val="Paragraphedeliste"/>
              <w:numPr>
                <w:ilvl w:val="0"/>
                <w:numId w:val="10"/>
              </w:numPr>
              <w:autoSpaceDE w:val="0"/>
              <w:autoSpaceDN w:val="0"/>
              <w:adjustRightInd w:val="0"/>
              <w:ind w:left="388"/>
              <w:rPr>
                <w:rFonts w:ascii="TimesNewRomanPSMT" w:hAnsi="TimesNewRomanPSMT" w:cs="TimesNewRomanPSMT"/>
                <w:sz w:val="24"/>
                <w:szCs w:val="24"/>
              </w:rPr>
            </w:pPr>
            <w:r w:rsidRPr="00907AC5">
              <w:rPr>
                <w:rFonts w:ascii="TimesNewRomanPSMT" w:hAnsi="TimesNewRomanPSMT" w:cs="TimesNewRomanPSMT"/>
                <w:sz w:val="24"/>
                <w:szCs w:val="24"/>
              </w:rPr>
              <w:t>Pertes dues à l'affaire de la viande de cheval</w:t>
            </w:r>
          </w:p>
        </w:tc>
        <w:tc>
          <w:tcPr>
            <w:tcW w:w="4606" w:type="dxa"/>
          </w:tcPr>
          <w:p w:rsidR="00907AC5" w:rsidRPr="00907AC5" w:rsidRDefault="00907AC5" w:rsidP="00907AC5">
            <w:pPr>
              <w:pStyle w:val="Paragraphedeliste"/>
              <w:numPr>
                <w:ilvl w:val="0"/>
                <w:numId w:val="10"/>
              </w:numPr>
              <w:ind w:left="459"/>
              <w:rPr>
                <w:rFonts w:ascii="TimesNewRomanPSMT" w:hAnsi="TimesNewRomanPSMT" w:cs="TimesNewRomanPSMT"/>
                <w:sz w:val="24"/>
                <w:szCs w:val="24"/>
              </w:rPr>
            </w:pPr>
            <w:r w:rsidRPr="00907AC5">
              <w:rPr>
                <w:rFonts w:ascii="TimesNewRomanPSMT" w:hAnsi="TimesNewRomanPSMT" w:cs="TimesNewRomanPSMT"/>
                <w:sz w:val="24"/>
                <w:szCs w:val="24"/>
              </w:rPr>
              <w:t>Croissance des marques de distributeurs qui concurrencent Nestlé et grignotent des parts de marché</w:t>
            </w:r>
          </w:p>
          <w:p w:rsidR="00907AC5" w:rsidRPr="00907AC5" w:rsidRDefault="00907AC5" w:rsidP="00907AC5">
            <w:pPr>
              <w:pStyle w:val="Paragraphedeliste"/>
              <w:numPr>
                <w:ilvl w:val="0"/>
                <w:numId w:val="10"/>
              </w:numPr>
              <w:ind w:left="459"/>
              <w:rPr>
                <w:rFonts w:ascii="TimesNewRomanPSMT" w:hAnsi="TimesNewRomanPSMT" w:cs="TimesNewRomanPSMT"/>
                <w:sz w:val="24"/>
                <w:szCs w:val="24"/>
              </w:rPr>
            </w:pPr>
            <w:r w:rsidRPr="00907AC5">
              <w:rPr>
                <w:rFonts w:ascii="TimesNewRomanPSMT" w:hAnsi="TimesNewRomanPSMT" w:cs="TimesNewRomanPSMT"/>
                <w:sz w:val="24"/>
                <w:szCs w:val="24"/>
              </w:rPr>
              <w:t>Règles strictes qui accroissent les coûts de mise en conformité</w:t>
            </w:r>
          </w:p>
          <w:p w:rsidR="00907AC5" w:rsidRPr="00907AC5" w:rsidRDefault="00907AC5" w:rsidP="00907AC5">
            <w:pPr>
              <w:pStyle w:val="Paragraphedeliste"/>
              <w:numPr>
                <w:ilvl w:val="0"/>
                <w:numId w:val="10"/>
              </w:numPr>
              <w:ind w:left="459"/>
              <w:rPr>
                <w:rFonts w:ascii="TimesNewRomanPSMT" w:hAnsi="TimesNewRomanPSMT" w:cs="TimesNewRomanPSMT"/>
                <w:sz w:val="24"/>
                <w:szCs w:val="24"/>
              </w:rPr>
            </w:pPr>
            <w:r w:rsidRPr="00907AC5">
              <w:rPr>
                <w:rFonts w:ascii="TimesNewRomanPSMT" w:hAnsi="TimesNewRomanPSMT" w:cs="TimesNewRomanPSMT"/>
                <w:sz w:val="24"/>
                <w:szCs w:val="24"/>
              </w:rPr>
              <w:t>Impact de la raréfaction de l'eau sur la capacité et les coûts de production</w:t>
            </w:r>
          </w:p>
          <w:p w:rsidR="009E2150" w:rsidRDefault="009E2150" w:rsidP="00907AC5">
            <w:pPr>
              <w:autoSpaceDE w:val="0"/>
              <w:autoSpaceDN w:val="0"/>
              <w:adjustRightInd w:val="0"/>
              <w:jc w:val="center"/>
              <w:rPr>
                <w:rFonts w:ascii="TimesNewRomanPSMT" w:hAnsi="TimesNewRomanPSMT" w:cs="TimesNewRomanPSMT"/>
                <w:sz w:val="24"/>
                <w:szCs w:val="24"/>
              </w:rPr>
            </w:pPr>
          </w:p>
        </w:tc>
      </w:tr>
    </w:tbl>
    <w:p w:rsidR="009E2150" w:rsidRPr="00413658" w:rsidRDefault="009E2150" w:rsidP="00413658">
      <w:pPr>
        <w:autoSpaceDE w:val="0"/>
        <w:autoSpaceDN w:val="0"/>
        <w:adjustRightInd w:val="0"/>
        <w:spacing w:after="0" w:line="240" w:lineRule="auto"/>
        <w:rPr>
          <w:rFonts w:ascii="TimesNewRomanPSMT" w:hAnsi="TimesNewRomanPSMT" w:cs="TimesNewRomanPSMT"/>
          <w:sz w:val="24"/>
          <w:szCs w:val="24"/>
        </w:rPr>
      </w:pPr>
    </w:p>
    <w:p w:rsidR="00907AC5" w:rsidRDefault="00907AC5">
      <w:pPr>
        <w:rPr>
          <w:rFonts w:ascii="TimesNewRomanPSMT" w:hAnsi="TimesNewRomanPSMT" w:cs="TimesNewRomanPSMT"/>
          <w:b/>
          <w:bCs/>
          <w:sz w:val="24"/>
          <w:szCs w:val="24"/>
        </w:rPr>
      </w:pPr>
      <w:r>
        <w:rPr>
          <w:rFonts w:ascii="TimesNewRomanPSMT" w:hAnsi="TimesNewRomanPSMT" w:cs="TimesNewRomanPSMT"/>
          <w:b/>
          <w:bCs/>
          <w:sz w:val="24"/>
          <w:szCs w:val="24"/>
        </w:rPr>
        <w:br w:type="page"/>
      </w:r>
    </w:p>
    <w:p w:rsidR="00213D6F" w:rsidRDefault="00213D6F" w:rsidP="00213D6F">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Concurrents</w:t>
      </w:r>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r w:rsidRPr="00D668B5">
        <w:rPr>
          <w:rFonts w:ascii="TimesNewRomanPSMT" w:hAnsi="TimesNewRomanPSMT" w:cs="TimesNewRomanPSMT"/>
          <w:sz w:val="24"/>
          <w:szCs w:val="24"/>
        </w:rPr>
        <w:t>PepsiCo</w:t>
      </w:r>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r w:rsidRPr="00D668B5">
        <w:rPr>
          <w:rFonts w:ascii="TimesNewRomanPSMT" w:hAnsi="TimesNewRomanPSMT" w:cs="TimesNewRomanPSMT"/>
          <w:sz w:val="24"/>
          <w:szCs w:val="24"/>
        </w:rPr>
        <w:t>Kellogg Company</w:t>
      </w:r>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r w:rsidRPr="00D668B5">
        <w:rPr>
          <w:rFonts w:ascii="TimesNewRomanPSMT" w:hAnsi="TimesNewRomanPSMT" w:cs="TimesNewRomanPSMT"/>
          <w:sz w:val="24"/>
          <w:szCs w:val="24"/>
        </w:rPr>
        <w:t>PepsiCo</w:t>
      </w:r>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r w:rsidRPr="00D668B5">
        <w:rPr>
          <w:rFonts w:ascii="TimesNewRomanPSMT" w:hAnsi="TimesNewRomanPSMT" w:cs="TimesNewRomanPSMT"/>
          <w:sz w:val="24"/>
          <w:szCs w:val="24"/>
        </w:rPr>
        <w:t>Danonne</w:t>
      </w:r>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r w:rsidRPr="00D668B5">
        <w:rPr>
          <w:rFonts w:ascii="TimesNewRomanPSMT" w:hAnsi="TimesNewRomanPSMT" w:cs="TimesNewRomanPSMT"/>
          <w:sz w:val="24"/>
          <w:szCs w:val="24"/>
        </w:rPr>
        <w:t>Unilever</w:t>
      </w:r>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r w:rsidRPr="00D668B5">
        <w:rPr>
          <w:rFonts w:ascii="TimesNewRomanPSMT" w:hAnsi="TimesNewRomanPSMT" w:cs="TimesNewRomanPSMT"/>
          <w:sz w:val="24"/>
          <w:szCs w:val="24"/>
        </w:rPr>
        <w:t>Lindt</w:t>
      </w:r>
    </w:p>
    <w:p w:rsidR="00D668B5" w:rsidRPr="00D668B5" w:rsidRDefault="00D668B5" w:rsidP="00D668B5">
      <w:pPr>
        <w:numPr>
          <w:ilvl w:val="0"/>
          <w:numId w:val="12"/>
        </w:numPr>
        <w:shd w:val="clear" w:color="auto" w:fill="FFFFFF"/>
        <w:spacing w:after="0" w:line="293" w:lineRule="atLeast"/>
        <w:ind w:left="210"/>
        <w:rPr>
          <w:rFonts w:ascii="TimesNewRomanPSMT" w:hAnsi="TimesNewRomanPSMT" w:cs="TimesNewRomanPSMT"/>
          <w:sz w:val="24"/>
          <w:szCs w:val="24"/>
        </w:rPr>
      </w:pPr>
      <w:r w:rsidRPr="00D668B5">
        <w:rPr>
          <w:rFonts w:ascii="TimesNewRomanPSMT" w:hAnsi="TimesNewRomanPSMT" w:cs="TimesNewRomanPSMT"/>
          <w:sz w:val="24"/>
          <w:szCs w:val="24"/>
        </w:rPr>
        <w:t>Mondelez</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sidRPr="003325A9">
        <w:rPr>
          <w:rFonts w:ascii="TimesNewRomanPSMT" w:hAnsi="TimesNewRomanPSMT" w:cs="TimesNewRomanPSMT"/>
          <w:sz w:val="24"/>
          <w:szCs w:val="24"/>
        </w:rPr>
        <w:t xml:space="preserve"> Statut de l'entreprise</w:t>
      </w:r>
    </w:p>
    <w:p w:rsidR="00965580" w:rsidRDefault="00BB66D2" w:rsidP="00BB66D2">
      <w:pPr>
        <w:rPr>
          <w:rFonts w:ascii="TimesNewRomanPSMT" w:hAnsi="TimesNewRomanPSMT" w:cs="TimesNewRomanPSMT"/>
          <w:sz w:val="24"/>
          <w:szCs w:val="24"/>
        </w:rPr>
      </w:pPr>
      <w:r w:rsidRPr="00BB66D2">
        <w:rPr>
          <w:rFonts w:ascii="TimesNewRomanPSMT" w:hAnsi="TimesNewRomanPSMT" w:cs="TimesNewRomanPSMT"/>
          <w:sz w:val="24"/>
          <w:szCs w:val="24"/>
        </w:rPr>
        <w:t>La Société est une société a</w:t>
      </w:r>
      <w:r w:rsidR="00965580">
        <w:rPr>
          <w:rFonts w:ascii="TimesNewRomanPSMT" w:hAnsi="TimesNewRomanPSMT" w:cs="TimesNewRomanPSMT"/>
          <w:sz w:val="24"/>
          <w:szCs w:val="24"/>
        </w:rPr>
        <w:t xml:space="preserve">nonyme constituée et organisée  </w:t>
      </w:r>
      <w:r w:rsidRPr="00BB66D2">
        <w:rPr>
          <w:rFonts w:ascii="TimesNewRomanPSMT" w:hAnsi="TimesNewRomanPSMT" w:cs="TimesNewRomanPSMT"/>
          <w:sz w:val="24"/>
          <w:szCs w:val="24"/>
        </w:rPr>
        <w:t>conformément au Code des obligations de la Confédération suisse. Sa raison sociale est:</w:t>
      </w:r>
      <w:r w:rsidR="00965580">
        <w:rPr>
          <w:rFonts w:ascii="TimesNewRomanPSMT" w:hAnsi="TimesNewRomanPSMT" w:cs="TimesNewRomanPSMT"/>
          <w:sz w:val="24"/>
          <w:szCs w:val="24"/>
        </w:rPr>
        <w:t xml:space="preserve"> </w:t>
      </w:r>
    </w:p>
    <w:p w:rsidR="00965580" w:rsidRDefault="00BB66D2" w:rsidP="00965580">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Nestlé S.A.</w:t>
      </w:r>
    </w:p>
    <w:p w:rsidR="00965580" w:rsidRDefault="00BB66D2" w:rsidP="00965580">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 xml:space="preserve">Nestlé AG </w:t>
      </w:r>
    </w:p>
    <w:p w:rsidR="00965580" w:rsidRDefault="00BB66D2" w:rsidP="00965580">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Nestlé Ltd.</w:t>
      </w:r>
    </w:p>
    <w:p w:rsidR="00965580" w:rsidRDefault="00965580" w:rsidP="00965580">
      <w:pPr>
        <w:rPr>
          <w:rFonts w:ascii="TimesNewRomanPSMT" w:hAnsi="TimesNewRomanPSMT" w:cs="TimesNewRomanPSMT"/>
          <w:sz w:val="24"/>
          <w:szCs w:val="24"/>
        </w:rPr>
      </w:pPr>
      <w:r w:rsidRPr="00965580">
        <w:rPr>
          <w:rFonts w:ascii="TimesNewRomanPSMT" w:hAnsi="TimesNewRomanPSMT" w:cs="TimesNewRomanPSMT"/>
          <w:sz w:val="24"/>
          <w:szCs w:val="24"/>
        </w:rPr>
        <w:t>Les sièges sociaux de Nestlé sont à Cham et à Vevey, Suisse.3</w:t>
      </w:r>
    </w:p>
    <w:p w:rsidR="00965580" w:rsidRDefault="00965580" w:rsidP="00965580">
      <w:pPr>
        <w:rPr>
          <w:rFonts w:ascii="TimesNewRomanPSMT" w:hAnsi="TimesNewRomanPSMT" w:cs="TimesNewRomanPSMT"/>
          <w:sz w:val="24"/>
          <w:szCs w:val="24"/>
        </w:rPr>
      </w:pPr>
      <w:r w:rsidRPr="00965580">
        <w:rPr>
          <w:rFonts w:ascii="TimesNewRomanPSMT" w:hAnsi="TimesNewRomanPSMT" w:cs="TimesNewRomanPSMT"/>
          <w:sz w:val="24"/>
          <w:szCs w:val="24"/>
        </w:rPr>
        <w:t>La durée de Nestlé est illimitée.</w:t>
      </w:r>
    </w:p>
    <w:p w:rsidR="00F2420D" w:rsidRPr="00965580" w:rsidRDefault="00965580" w:rsidP="00965580">
      <w:pPr>
        <w:rPr>
          <w:rFonts w:ascii="TimesNewRomanPSMT" w:hAnsi="TimesNewRomanPSMT" w:cs="TimesNewRomanPSMT"/>
          <w:sz w:val="24"/>
          <w:szCs w:val="24"/>
        </w:rPr>
      </w:pPr>
      <w:r w:rsidRPr="00965580">
        <w:rPr>
          <w:rFonts w:ascii="TimesNewRomanPSMT" w:hAnsi="TimesNewRomanPSMT" w:cs="TimesNewRomanPSMT"/>
          <w:sz w:val="24"/>
          <w:szCs w:val="24"/>
        </w:rPr>
        <w:t>Le capital-actions de Nestlé est de CHF 330 000 000 (trois cent</w:t>
      </w:r>
      <w:r w:rsidR="00DD6023">
        <w:rPr>
          <w:rFonts w:ascii="TimesNewRomanPSMT" w:hAnsi="TimesNewRomanPSMT" w:cs="TimesNewRomanPSMT"/>
          <w:sz w:val="24"/>
          <w:szCs w:val="24"/>
        </w:rPr>
        <w:t xml:space="preserve"> </w:t>
      </w:r>
      <w:r w:rsidRPr="00965580">
        <w:rPr>
          <w:rFonts w:ascii="TimesNewRomanPSMT" w:hAnsi="TimesNewRomanPSMT" w:cs="TimesNewRomanPSMT"/>
          <w:sz w:val="24"/>
          <w:szCs w:val="24"/>
        </w:rPr>
        <w:t>trente millions de francs suisses) divisé en 3 300 000 000 actions</w:t>
      </w:r>
      <w:r w:rsidR="00DD6023">
        <w:rPr>
          <w:rFonts w:ascii="TimesNewRomanPSMT" w:hAnsi="TimesNewRomanPSMT" w:cs="TimesNewRomanPSMT"/>
          <w:sz w:val="24"/>
          <w:szCs w:val="24"/>
        </w:rPr>
        <w:t xml:space="preserve"> </w:t>
      </w:r>
      <w:r w:rsidRPr="00965580">
        <w:rPr>
          <w:rFonts w:ascii="TimesNewRomanPSMT" w:hAnsi="TimesNewRomanPSMT" w:cs="TimesNewRomanPSMT"/>
          <w:sz w:val="24"/>
          <w:szCs w:val="24"/>
        </w:rPr>
        <w:t>nominatives d’une valeur nomina</w:t>
      </w:r>
      <w:r w:rsidR="00DD6023">
        <w:rPr>
          <w:rFonts w:ascii="TimesNewRomanPSMT" w:hAnsi="TimesNewRomanPSMT" w:cs="TimesNewRomanPSMT"/>
          <w:sz w:val="24"/>
          <w:szCs w:val="24"/>
        </w:rPr>
        <w:t>le de CHF 0.10 chacune, entière</w:t>
      </w:r>
      <w:r w:rsidRPr="00965580">
        <w:rPr>
          <w:rFonts w:ascii="TimesNewRomanPSMT" w:hAnsi="TimesNewRomanPSMT" w:cs="TimesNewRomanPSMT"/>
          <w:sz w:val="24"/>
          <w:szCs w:val="24"/>
        </w:rPr>
        <w:t>ment libérées.</w:t>
      </w:r>
      <w:r w:rsidR="00F2420D" w:rsidRPr="00965580">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537698" w:rsidRDefault="00F2420D" w:rsidP="00537698">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Statut juridique de l'entreprise</w:t>
      </w:r>
    </w:p>
    <w:p w:rsidR="00541F3E" w:rsidRDefault="00541F3E" w:rsidP="00541F3E">
      <w:pPr>
        <w:rPr>
          <w:rFonts w:ascii="TimesNewRomanPSMT" w:hAnsi="TimesNewRomanPSMT" w:cs="TimesNewRomanPSMT"/>
          <w:sz w:val="24"/>
          <w:szCs w:val="24"/>
        </w:rPr>
      </w:pPr>
      <w:r w:rsidRPr="00BB66D2">
        <w:rPr>
          <w:rFonts w:ascii="TimesNewRomanPSMT" w:hAnsi="TimesNewRomanPSMT" w:cs="TimesNewRomanPSMT"/>
          <w:sz w:val="24"/>
          <w:szCs w:val="24"/>
        </w:rPr>
        <w:t>La Société est une société a</w:t>
      </w:r>
      <w:r>
        <w:rPr>
          <w:rFonts w:ascii="TimesNewRomanPSMT" w:hAnsi="TimesNewRomanPSMT" w:cs="TimesNewRomanPSMT"/>
          <w:sz w:val="24"/>
          <w:szCs w:val="24"/>
        </w:rPr>
        <w:t xml:space="preserve">nonyme constituée et organisée  </w:t>
      </w:r>
      <w:r w:rsidRPr="00BB66D2">
        <w:rPr>
          <w:rFonts w:ascii="TimesNewRomanPSMT" w:hAnsi="TimesNewRomanPSMT" w:cs="TimesNewRomanPSMT"/>
          <w:sz w:val="24"/>
          <w:szCs w:val="24"/>
        </w:rPr>
        <w:t>conformément au Code des obligations de la Confédération suisse. Sa raison sociale est:</w:t>
      </w:r>
      <w:r>
        <w:rPr>
          <w:rFonts w:ascii="TimesNewRomanPSMT" w:hAnsi="TimesNewRomanPSMT" w:cs="TimesNewRomanPSMT"/>
          <w:sz w:val="24"/>
          <w:szCs w:val="24"/>
        </w:rPr>
        <w:t xml:space="preserve"> </w:t>
      </w:r>
    </w:p>
    <w:p w:rsidR="00541F3E" w:rsidRDefault="00541F3E" w:rsidP="00541F3E">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Nestlé S.A.</w:t>
      </w:r>
    </w:p>
    <w:p w:rsidR="00541F3E" w:rsidRDefault="00541F3E" w:rsidP="00541F3E">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 xml:space="preserve">Nestlé AG </w:t>
      </w:r>
    </w:p>
    <w:p w:rsidR="00541F3E" w:rsidRDefault="00541F3E" w:rsidP="00541F3E">
      <w:pPr>
        <w:pStyle w:val="Paragraphedeliste"/>
        <w:numPr>
          <w:ilvl w:val="0"/>
          <w:numId w:val="13"/>
        </w:numPr>
        <w:rPr>
          <w:rFonts w:ascii="TimesNewRomanPSMT" w:hAnsi="TimesNewRomanPSMT" w:cs="TimesNewRomanPSMT"/>
          <w:sz w:val="24"/>
          <w:szCs w:val="24"/>
        </w:rPr>
      </w:pPr>
      <w:r w:rsidRPr="00965580">
        <w:rPr>
          <w:rFonts w:ascii="TimesNewRomanPSMT" w:hAnsi="TimesNewRomanPSMT" w:cs="TimesNewRomanPSMT"/>
          <w:sz w:val="24"/>
          <w:szCs w:val="24"/>
        </w:rPr>
        <w:t>Nestlé Ltd.</w:t>
      </w:r>
    </w:p>
    <w:p w:rsidR="00541F3E" w:rsidRDefault="00541F3E" w:rsidP="00541F3E">
      <w:pPr>
        <w:rPr>
          <w:rFonts w:ascii="TimesNewRomanPSMT" w:hAnsi="TimesNewRomanPSMT" w:cs="TimesNewRomanPSMT"/>
          <w:sz w:val="24"/>
          <w:szCs w:val="24"/>
        </w:rPr>
      </w:pPr>
      <w:r w:rsidRPr="00965580">
        <w:rPr>
          <w:rFonts w:ascii="TimesNewRomanPSMT" w:hAnsi="TimesNewRomanPSMT" w:cs="TimesNewRomanPSMT"/>
          <w:sz w:val="24"/>
          <w:szCs w:val="24"/>
        </w:rPr>
        <w:t>Les sièges sociaux de Nestlé sont à Cham et à Vevey, Suisse.3</w:t>
      </w:r>
    </w:p>
    <w:p w:rsidR="00541F3E" w:rsidRDefault="00541F3E" w:rsidP="00541F3E">
      <w:pPr>
        <w:rPr>
          <w:rFonts w:ascii="TimesNewRomanPSMT" w:hAnsi="TimesNewRomanPSMT" w:cs="TimesNewRomanPSMT"/>
          <w:sz w:val="24"/>
          <w:szCs w:val="24"/>
        </w:rPr>
      </w:pPr>
      <w:r w:rsidRPr="00965580">
        <w:rPr>
          <w:rFonts w:ascii="TimesNewRomanPSMT" w:hAnsi="TimesNewRomanPSMT" w:cs="TimesNewRomanPSMT"/>
          <w:sz w:val="24"/>
          <w:szCs w:val="24"/>
        </w:rPr>
        <w:t>La durée de Nestlé est illimitée.</w:t>
      </w:r>
    </w:p>
    <w:p w:rsidR="00537698" w:rsidRPr="00537698" w:rsidRDefault="00541F3E" w:rsidP="00541F3E">
      <w:pPr>
        <w:rPr>
          <w:rFonts w:ascii="TimesNewRomanPSMT" w:hAnsi="TimesNewRomanPSMT" w:cs="TimesNewRomanPSMT"/>
          <w:sz w:val="24"/>
          <w:szCs w:val="24"/>
        </w:rPr>
      </w:pPr>
      <w:r w:rsidRPr="00965580">
        <w:rPr>
          <w:rFonts w:ascii="TimesNewRomanPSMT" w:hAnsi="TimesNewRomanPSMT" w:cs="TimesNewRomanPSMT"/>
          <w:sz w:val="24"/>
          <w:szCs w:val="24"/>
        </w:rPr>
        <w:t>Le capital-actions de Nestlé est de CHF 330 000 000 (trois cent</w:t>
      </w:r>
      <w:r>
        <w:rPr>
          <w:rFonts w:ascii="TimesNewRomanPSMT" w:hAnsi="TimesNewRomanPSMT" w:cs="TimesNewRomanPSMT"/>
          <w:sz w:val="24"/>
          <w:szCs w:val="24"/>
        </w:rPr>
        <w:t xml:space="preserve"> </w:t>
      </w:r>
      <w:r w:rsidRPr="00965580">
        <w:rPr>
          <w:rFonts w:ascii="TimesNewRomanPSMT" w:hAnsi="TimesNewRomanPSMT" w:cs="TimesNewRomanPSMT"/>
          <w:sz w:val="24"/>
          <w:szCs w:val="24"/>
        </w:rPr>
        <w:t>trente millions de francs suisses) divisé en 3 300 000 000 actions</w:t>
      </w:r>
      <w:r>
        <w:rPr>
          <w:rFonts w:ascii="TimesNewRomanPSMT" w:hAnsi="TimesNewRomanPSMT" w:cs="TimesNewRomanPSMT"/>
          <w:sz w:val="24"/>
          <w:szCs w:val="24"/>
        </w:rPr>
        <w:t xml:space="preserve"> </w:t>
      </w:r>
      <w:r w:rsidRPr="00965580">
        <w:rPr>
          <w:rFonts w:ascii="TimesNewRomanPSMT" w:hAnsi="TimesNewRomanPSMT" w:cs="TimesNewRomanPSMT"/>
          <w:sz w:val="24"/>
          <w:szCs w:val="24"/>
        </w:rPr>
        <w:t>nominatives d’une valeur nomina</w:t>
      </w:r>
      <w:r>
        <w:rPr>
          <w:rFonts w:ascii="TimesNewRomanPSMT" w:hAnsi="TimesNewRomanPSMT" w:cs="TimesNewRomanPSMT"/>
          <w:sz w:val="24"/>
          <w:szCs w:val="24"/>
        </w:rPr>
        <w:t>le de CHF 0.10 chacune, entière</w:t>
      </w:r>
      <w:r w:rsidRPr="00965580">
        <w:rPr>
          <w:rFonts w:ascii="TimesNewRomanPSMT" w:hAnsi="TimesNewRomanPSMT" w:cs="TimesNewRomanPSMT"/>
          <w:sz w:val="24"/>
          <w:szCs w:val="24"/>
        </w:rPr>
        <w:t>ment libérées.</w:t>
      </w:r>
      <w:r w:rsidR="00537698">
        <w:rPr>
          <w:rFonts w:ascii="TimesNewRomanPSMT" w:hAnsi="TimesNewRomanPSMT" w:cs="TimesNewRomanPSMT"/>
          <w:sz w:val="24"/>
          <w:szCs w:val="24"/>
        </w:rPr>
        <w:br w:type="page"/>
      </w:r>
    </w:p>
    <w:p w:rsidR="00537698" w:rsidRDefault="00537698" w:rsidP="00537698">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Organisation</w:t>
      </w:r>
    </w:p>
    <w:p w:rsidR="00537698" w:rsidRDefault="00537698" w:rsidP="00537698">
      <w:pPr>
        <w:autoSpaceDE w:val="0"/>
        <w:autoSpaceDN w:val="0"/>
        <w:adjustRightInd w:val="0"/>
        <w:spacing w:after="0" w:line="240" w:lineRule="auto"/>
        <w:rPr>
          <w:rFonts w:ascii="TimesNewRomanPSMT" w:hAnsi="TimesNewRomanPSMT" w:cs="TimesNewRomanPSMT"/>
          <w:sz w:val="24"/>
          <w:szCs w:val="24"/>
        </w:rPr>
      </w:pPr>
      <w:r w:rsidRPr="00537698">
        <w:rPr>
          <w:rFonts w:ascii="TimesNewRomanPSMT" w:hAnsi="TimesNewRomanPSMT" w:cs="TimesNewRomanPSMT"/>
          <w:noProof/>
          <w:sz w:val="24"/>
          <w:szCs w:val="24"/>
          <w:lang w:eastAsia="fr-FR"/>
        </w:rPr>
        <w:drawing>
          <wp:inline distT="0" distB="0" distL="0" distR="0">
            <wp:extent cx="5753100" cy="5362575"/>
            <wp:effectExtent l="19050" t="0" r="0" b="0"/>
            <wp:docPr id="34" name="Image 54" descr="C:\Users\user\Desktop\Nestlé\Organ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Desktop\Nestlé\Organisation.PNG"/>
                    <pic:cNvPicPr>
                      <a:picLocks noChangeAspect="1" noChangeArrowheads="1"/>
                    </pic:cNvPicPr>
                  </pic:nvPicPr>
                  <pic:blipFill>
                    <a:blip r:embed="rId13" cstate="print"/>
                    <a:srcRect/>
                    <a:stretch>
                      <a:fillRect/>
                    </a:stretch>
                  </pic:blipFill>
                  <pic:spPr bwMode="auto">
                    <a:xfrm>
                      <a:off x="0" y="0"/>
                      <a:ext cx="5753100" cy="5362575"/>
                    </a:xfrm>
                    <a:prstGeom prst="rect">
                      <a:avLst/>
                    </a:prstGeom>
                    <a:noFill/>
                    <a:ln w="9525">
                      <a:noFill/>
                      <a:miter lim="800000"/>
                      <a:headEnd/>
                      <a:tailEnd/>
                    </a:ln>
                  </pic:spPr>
                </pic:pic>
              </a:graphicData>
            </a:graphic>
          </wp:inline>
        </w:drawing>
      </w:r>
    </w:p>
    <w:p w:rsidR="00DD6023" w:rsidRPr="00DD6023" w:rsidRDefault="00DD6023" w:rsidP="00DD6023">
      <w:pPr>
        <w:rPr>
          <w:rFonts w:ascii="TimesNewRomanPSMT" w:hAnsi="TimesNewRomanPSMT" w:cs="TimesNewRomanPSMT"/>
          <w:b/>
          <w:sz w:val="24"/>
          <w:szCs w:val="24"/>
        </w:rPr>
      </w:pPr>
      <w:r w:rsidRPr="00DD6023">
        <w:rPr>
          <w:rFonts w:ascii="TimesNewRomanPSMT" w:hAnsi="TimesNewRomanPSMT" w:cs="TimesNewRomanPSMT"/>
          <w:b/>
          <w:sz w:val="24"/>
          <w:szCs w:val="24"/>
        </w:rPr>
        <w:t>Pouvoirs de l’Assemblée générale</w:t>
      </w:r>
    </w:p>
    <w:p w:rsidR="00DD6023" w:rsidRDefault="00DD6023" w:rsidP="00DD6023">
      <w:pPr>
        <w:rPr>
          <w:rFonts w:ascii="TimesNewRomanPSMT" w:hAnsi="TimesNewRomanPSMT" w:cs="TimesNewRomanPSMT"/>
          <w:sz w:val="24"/>
          <w:szCs w:val="24"/>
        </w:rPr>
      </w:pPr>
      <w:r w:rsidRPr="00DD6023">
        <w:rPr>
          <w:rFonts w:ascii="TimesNewRomanPSMT" w:hAnsi="TimesNewRomanPSMT" w:cs="TimesNewRomanPSMT"/>
          <w:sz w:val="24"/>
          <w:szCs w:val="24"/>
        </w:rPr>
        <w:t>L’Assemblée générale des actionnaires est le pouvoir suprême de</w:t>
      </w:r>
      <w:r>
        <w:rPr>
          <w:rFonts w:ascii="TimesNewRomanPSMT" w:hAnsi="TimesNewRomanPSMT" w:cs="TimesNewRomanPSMT"/>
          <w:sz w:val="24"/>
          <w:szCs w:val="24"/>
        </w:rPr>
        <w:t xml:space="preserve"> Nestlé</w:t>
      </w:r>
    </w:p>
    <w:p w:rsidR="00DD6023" w:rsidRDefault="00DD6023" w:rsidP="00DD6023">
      <w:pPr>
        <w:rPr>
          <w:rFonts w:ascii="TimesNewRomanPSMT" w:hAnsi="TimesNewRomanPSMT" w:cs="TimesNewRomanPSMT"/>
          <w:sz w:val="24"/>
          <w:szCs w:val="24"/>
        </w:rPr>
      </w:pPr>
      <w:r w:rsidRPr="00DD6023">
        <w:rPr>
          <w:rFonts w:ascii="TimesNewRomanPSMT" w:hAnsi="TimesNewRomanPSMT" w:cs="TimesNewRomanPSMT"/>
          <w:sz w:val="24"/>
          <w:szCs w:val="24"/>
        </w:rPr>
        <w:t>Les attributions intransmissibles suivantes appartiennent à</w:t>
      </w:r>
      <w:r>
        <w:rPr>
          <w:rFonts w:ascii="TimesNewRomanPSMT" w:hAnsi="TimesNewRomanPSMT" w:cs="TimesNewRomanPSMT"/>
          <w:sz w:val="24"/>
          <w:szCs w:val="24"/>
        </w:rPr>
        <w:t xml:space="preserve"> </w:t>
      </w:r>
      <w:r w:rsidRPr="00DD6023">
        <w:rPr>
          <w:rFonts w:ascii="TimesNewRomanPSMT" w:hAnsi="TimesNewRomanPSMT" w:cs="TimesNewRomanPSMT"/>
          <w:sz w:val="24"/>
          <w:szCs w:val="24"/>
        </w:rPr>
        <w:t>l’Assemblée générale:</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adopter et modifier les statuts;</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élire et révoquer les membres du Conseil d’administration et l’organe de révision de Nestlé;</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approuver le rapport annuel et les comptes consolidés;</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approuver les comptes annuels ainsi que la décision sur l’emploi du bénéfice résultant du bilan, notamment la détermination du dividende;</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donner décharge aux membres du Conseil d’administration et aux personnes chargées de la gestion; et</w:t>
      </w:r>
    </w:p>
    <w:p w:rsidR="00DD6023" w:rsidRPr="00DD6023" w:rsidRDefault="00DD6023" w:rsidP="00DD6023">
      <w:pPr>
        <w:pStyle w:val="Paragraphedeliste"/>
        <w:numPr>
          <w:ilvl w:val="1"/>
          <w:numId w:val="14"/>
        </w:numPr>
        <w:rPr>
          <w:rFonts w:ascii="TimesNewRomanPSMT" w:hAnsi="TimesNewRomanPSMT" w:cs="TimesNewRomanPSMT"/>
          <w:sz w:val="24"/>
          <w:szCs w:val="24"/>
        </w:rPr>
      </w:pPr>
      <w:r w:rsidRPr="00DD6023">
        <w:rPr>
          <w:rFonts w:ascii="TimesNewRomanPSMT" w:hAnsi="TimesNewRomanPSMT" w:cs="TimesNewRomanPSMT"/>
          <w:sz w:val="24"/>
          <w:szCs w:val="24"/>
        </w:rPr>
        <w:t>prendre toutes les décisions qui lui sont réservées par la loi ou les statuts.</w:t>
      </w:r>
    </w:p>
    <w:p w:rsidR="00DD6023" w:rsidRDefault="00DD6023" w:rsidP="00537698">
      <w:pPr>
        <w:rPr>
          <w:rFonts w:ascii="TimesNewRomanPSMT" w:hAnsi="TimesNewRomanPSMT" w:cs="TimesNewRomanPSMT"/>
          <w:b/>
          <w:sz w:val="24"/>
          <w:szCs w:val="24"/>
        </w:rPr>
      </w:pPr>
      <w:r w:rsidRPr="00DD6023">
        <w:rPr>
          <w:rFonts w:ascii="TimesNewRomanPSMT" w:hAnsi="TimesNewRomanPSMT" w:cs="TimesNewRomanPSMT"/>
          <w:b/>
          <w:sz w:val="24"/>
          <w:szCs w:val="24"/>
        </w:rPr>
        <w:t>Conseil d’administration</w:t>
      </w:r>
    </w:p>
    <w:p w:rsidR="00DD6023" w:rsidRDefault="00DD6023" w:rsidP="00537698">
      <w:pPr>
        <w:rPr>
          <w:rFonts w:ascii="TimesNewRomanPSMT" w:hAnsi="TimesNewRomanPSMT" w:cs="TimesNewRomanPSMT"/>
          <w:sz w:val="24"/>
          <w:szCs w:val="24"/>
        </w:rPr>
      </w:pPr>
      <w:r w:rsidRPr="00DD6023">
        <w:rPr>
          <w:rFonts w:ascii="TimesNewRomanPSMT" w:hAnsi="TimesNewRomanPSMT" w:cs="TimesNewRomanPSMT"/>
          <w:sz w:val="24"/>
          <w:szCs w:val="24"/>
        </w:rPr>
        <w:lastRenderedPageBreak/>
        <w:t>Le Conseil d’administration se compose de sept membres au</w:t>
      </w:r>
      <w:r>
        <w:rPr>
          <w:rFonts w:ascii="TimesNewRomanPSMT" w:hAnsi="TimesNewRomanPSMT" w:cs="TimesNewRomanPSMT"/>
          <w:sz w:val="24"/>
          <w:szCs w:val="24"/>
        </w:rPr>
        <w:t xml:space="preserve"> </w:t>
      </w:r>
      <w:r w:rsidRPr="00DD6023">
        <w:rPr>
          <w:rFonts w:ascii="TimesNewRomanPSMT" w:hAnsi="TimesNewRomanPSMT" w:cs="TimesNewRomanPSMT"/>
          <w:sz w:val="24"/>
          <w:szCs w:val="24"/>
        </w:rPr>
        <w:t>moins</w:t>
      </w:r>
      <w:r>
        <w:rPr>
          <w:rFonts w:ascii="TimesNewRomanPSMT" w:hAnsi="TimesNewRomanPSMT" w:cs="TimesNewRomanPSMT"/>
          <w:sz w:val="24"/>
          <w:szCs w:val="24"/>
        </w:rPr>
        <w:t>.</w:t>
      </w:r>
    </w:p>
    <w:p w:rsidR="00DD6023" w:rsidRPr="00DD6023" w:rsidRDefault="00DD6023" w:rsidP="00537698">
      <w:pPr>
        <w:rPr>
          <w:rFonts w:ascii="TimesNewRomanPSMT" w:hAnsi="TimesNewRomanPSMT" w:cs="TimesNewRomanPSMT"/>
          <w:sz w:val="24"/>
          <w:szCs w:val="24"/>
        </w:rPr>
      </w:pPr>
      <w:r w:rsidRPr="00DD6023">
        <w:rPr>
          <w:rFonts w:ascii="TimesNewRomanPSMT" w:hAnsi="TimesNewRomanPSMT" w:cs="TimesNewRomanPSMT"/>
          <w:sz w:val="24"/>
          <w:szCs w:val="24"/>
        </w:rPr>
        <w:t>Les membres du Conseil d’administration sont élus pour un mandat de trois ans par l’Assemblée générale. Le Conseil est renouvelé chaque année par fractions, si possible égales, de façon qu’après une période de trois ans, tous les membres aient été soumis à une réélection. Les membres sont élus individuellement.</w:t>
      </w:r>
    </w:p>
    <w:p w:rsidR="00DD6023" w:rsidRDefault="00DD6023" w:rsidP="00537698">
      <w:pPr>
        <w:rPr>
          <w:rFonts w:ascii="TimesNewRomanPSMT" w:hAnsi="TimesNewRomanPSMT" w:cs="TimesNewRomanPSMT"/>
          <w:sz w:val="24"/>
          <w:szCs w:val="24"/>
        </w:rPr>
      </w:pPr>
      <w:r w:rsidRPr="00DD6023">
        <w:rPr>
          <w:rFonts w:ascii="TimesNewRomanPSMT" w:hAnsi="TimesNewRomanPSMT" w:cs="TimesNewRomanPSMT"/>
          <w:sz w:val="24"/>
          <w:szCs w:val="24"/>
        </w:rPr>
        <w:t>Le Conseil d’administration dirige toutes les affaires de Nestlé entant qu’elles ne sont pas réservées à l’Assemblée générale ou ne</w:t>
      </w:r>
      <w:r>
        <w:rPr>
          <w:rFonts w:ascii="TimesNewRomanPSMT" w:hAnsi="TimesNewRomanPSMT" w:cs="TimesNewRomanPSMT"/>
          <w:sz w:val="24"/>
          <w:szCs w:val="24"/>
        </w:rPr>
        <w:t xml:space="preserve"> </w:t>
      </w:r>
      <w:r w:rsidRPr="00DD6023">
        <w:rPr>
          <w:rFonts w:ascii="TimesNewRomanPSMT" w:hAnsi="TimesNewRomanPSMT" w:cs="TimesNewRomanPSMT"/>
          <w:sz w:val="24"/>
          <w:szCs w:val="24"/>
        </w:rPr>
        <w:t>sont pas déléguées conformément au Règlement d’organisation</w:t>
      </w:r>
      <w:r>
        <w:rPr>
          <w:rFonts w:ascii="TimesNewRomanPSMT" w:hAnsi="TimesNewRomanPSMT" w:cs="TimesNewRomanPSMT"/>
          <w:sz w:val="24"/>
          <w:szCs w:val="24"/>
        </w:rPr>
        <w:t xml:space="preserve"> </w:t>
      </w:r>
      <w:r w:rsidRPr="00DD6023">
        <w:rPr>
          <w:rFonts w:ascii="TimesNewRomanPSMT" w:hAnsi="TimesNewRomanPSMT" w:cs="TimesNewRomanPSMT"/>
          <w:sz w:val="24"/>
          <w:szCs w:val="24"/>
        </w:rPr>
        <w:t>selon l’art. 19 al. 2</w:t>
      </w:r>
      <w:r>
        <w:rPr>
          <w:rFonts w:ascii="TimesNewRomanPSMT" w:hAnsi="TimesNewRomanPSMT" w:cs="TimesNewRomanPSMT"/>
          <w:sz w:val="24"/>
          <w:szCs w:val="24"/>
        </w:rPr>
        <w:t>.</w:t>
      </w:r>
    </w:p>
    <w:p w:rsidR="00537698" w:rsidRPr="00DD6023" w:rsidRDefault="00537698" w:rsidP="00537698">
      <w:pPr>
        <w:rPr>
          <w:rFonts w:ascii="TimesNewRomanPSMT" w:hAnsi="TimesNewRomanPSMT" w:cs="TimesNewRomanPSMT"/>
          <w:sz w:val="24"/>
          <w:szCs w:val="24"/>
        </w:rPr>
      </w:pPr>
      <w:r w:rsidRPr="00DD6023">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Politique adoptée</w:t>
      </w:r>
    </w:p>
    <w:p w:rsidR="00541F3E" w:rsidRDefault="00541F3E" w:rsidP="00541F3E">
      <w:pPr>
        <w:rPr>
          <w:rFonts w:ascii="TimesNewRomanPSMT" w:hAnsi="TimesNewRomanPSMT" w:cs="TimesNewRomanPSMT"/>
          <w:sz w:val="24"/>
          <w:szCs w:val="24"/>
        </w:rPr>
      </w:pPr>
      <w:r w:rsidRPr="00541F3E">
        <w:rPr>
          <w:rFonts w:ascii="TimesNewRomanPSMT" w:hAnsi="TimesNewRomanPSMT" w:cs="TimesNewRomanPSMT"/>
          <w:sz w:val="24"/>
          <w:szCs w:val="24"/>
        </w:rPr>
        <w:t>Depuis sa créati</w:t>
      </w:r>
      <w:r>
        <w:rPr>
          <w:rFonts w:ascii="TimesNewRomanPSMT" w:hAnsi="TimesNewRomanPSMT" w:cs="TimesNewRomanPSMT"/>
          <w:sz w:val="24"/>
          <w:szCs w:val="24"/>
        </w:rPr>
        <w:t xml:space="preserve">on, Nestlé promeut une culture </w:t>
      </w:r>
      <w:r w:rsidRPr="00541F3E">
        <w:rPr>
          <w:rFonts w:ascii="TimesNewRomanPSMT" w:hAnsi="TimesNewRomanPSMT" w:cs="TimesNewRomanPSMT"/>
          <w:sz w:val="24"/>
          <w:szCs w:val="24"/>
        </w:rPr>
        <w:t>fondée sur les va</w:t>
      </w:r>
      <w:r>
        <w:rPr>
          <w:rFonts w:ascii="TimesNewRomanPSMT" w:hAnsi="TimesNewRomanPSMT" w:cs="TimesNewRomanPSMT"/>
          <w:sz w:val="24"/>
          <w:szCs w:val="24"/>
        </w:rPr>
        <w:t xml:space="preserve">leurs de confiance, de respect </w:t>
      </w:r>
      <w:r w:rsidRPr="00541F3E">
        <w:rPr>
          <w:rFonts w:ascii="TimesNewRomanPSMT" w:hAnsi="TimesNewRomanPSMT" w:cs="TimesNewRomanPSMT"/>
          <w:sz w:val="24"/>
          <w:szCs w:val="24"/>
        </w:rPr>
        <w:t>et de dialogue.</w:t>
      </w:r>
      <w:r>
        <w:rPr>
          <w:rFonts w:ascii="TimesNewRomanPSMT" w:hAnsi="TimesNewRomanPSMT" w:cs="TimesNewRomanPSMT"/>
          <w:sz w:val="24"/>
          <w:szCs w:val="24"/>
        </w:rPr>
        <w:t xml:space="preserve"> Le management et les employés </w:t>
      </w:r>
      <w:r w:rsidRPr="00541F3E">
        <w:rPr>
          <w:rFonts w:ascii="TimesNewRomanPSMT" w:hAnsi="TimesNewRomanPSMT" w:cs="TimesNewRomanPSMT"/>
          <w:sz w:val="24"/>
          <w:szCs w:val="24"/>
        </w:rPr>
        <w:t xml:space="preserve">Nestlé du monde </w:t>
      </w:r>
      <w:r>
        <w:rPr>
          <w:rFonts w:ascii="TimesNewRomanPSMT" w:hAnsi="TimesNewRomanPSMT" w:cs="TimesNewRomanPSMT"/>
          <w:sz w:val="24"/>
          <w:szCs w:val="24"/>
        </w:rPr>
        <w:t xml:space="preserve">entier travaillent chaque jour </w:t>
      </w:r>
      <w:r w:rsidRPr="00541F3E">
        <w:rPr>
          <w:rFonts w:ascii="TimesNewRomanPSMT" w:hAnsi="TimesNewRomanPSMT" w:cs="TimesNewRomanPSMT"/>
          <w:sz w:val="24"/>
          <w:szCs w:val="24"/>
        </w:rPr>
        <w:t xml:space="preserve">pour créer et garantir </w:t>
      </w:r>
      <w:r>
        <w:rPr>
          <w:rFonts w:ascii="TimesNewRomanPSMT" w:hAnsi="TimesNewRomanPSMT" w:cs="TimesNewRomanPSMT"/>
          <w:sz w:val="24"/>
          <w:szCs w:val="24"/>
        </w:rPr>
        <w:t xml:space="preserve">des relations individuelles et </w:t>
      </w:r>
      <w:r w:rsidRPr="00541F3E">
        <w:rPr>
          <w:rFonts w:ascii="TimesNewRomanPSMT" w:hAnsi="TimesNewRomanPSMT" w:cs="TimesNewRomanPSMT"/>
          <w:sz w:val="24"/>
          <w:szCs w:val="24"/>
        </w:rPr>
        <w:t>collectives positiv</w:t>
      </w:r>
      <w:r>
        <w:rPr>
          <w:rFonts w:ascii="TimesNewRomanPSMT" w:hAnsi="TimesNewRomanPSMT" w:cs="TimesNewRomanPSMT"/>
          <w:sz w:val="24"/>
          <w:szCs w:val="24"/>
        </w:rPr>
        <w:t>es. Cela fait même partie inté</w:t>
      </w:r>
      <w:r w:rsidRPr="00541F3E">
        <w:rPr>
          <w:rFonts w:ascii="TimesNewRomanPSMT" w:hAnsi="TimesNewRomanPSMT" w:cs="TimesNewRomanPSMT"/>
          <w:sz w:val="24"/>
          <w:szCs w:val="24"/>
        </w:rPr>
        <w:t>grante de leur travail</w:t>
      </w:r>
      <w:r>
        <w:rPr>
          <w:rFonts w:ascii="TimesNewRomanPSMT" w:hAnsi="TimesNewRomanPSMT" w:cs="TimesNewRomanPSMT"/>
          <w:sz w:val="24"/>
          <w:szCs w:val="24"/>
        </w:rPr>
        <w:t>.</w:t>
      </w:r>
    </w:p>
    <w:p w:rsidR="00541F3E" w:rsidRDefault="00541F3E" w:rsidP="00541F3E">
      <w:pPr>
        <w:rPr>
          <w:rFonts w:ascii="TimesNewRomanPSMT" w:hAnsi="TimesNewRomanPSMT" w:cs="TimesNewRomanPSMT"/>
          <w:sz w:val="24"/>
          <w:szCs w:val="24"/>
        </w:rPr>
      </w:pPr>
      <w:r w:rsidRPr="00541F3E">
        <w:rPr>
          <w:rFonts w:ascii="TimesNewRomanPSMT" w:hAnsi="TimesNewRomanPSMT" w:cs="TimesNewRomanPSMT"/>
          <w:sz w:val="24"/>
          <w:szCs w:val="24"/>
        </w:rPr>
        <w:t>Pour que cette culture devienne un avantage</w:t>
      </w:r>
      <w:r>
        <w:rPr>
          <w:rFonts w:ascii="TimesNewRomanPSMT" w:hAnsi="TimesNewRomanPSMT" w:cs="TimesNewRomanPSMT"/>
          <w:sz w:val="24"/>
          <w:szCs w:val="24"/>
        </w:rPr>
        <w:t xml:space="preserve"> </w:t>
      </w:r>
      <w:r w:rsidRPr="00541F3E">
        <w:rPr>
          <w:rFonts w:ascii="TimesNewRomanPSMT" w:hAnsi="TimesNewRomanPSMT" w:cs="TimesNewRomanPSMT"/>
          <w:sz w:val="24"/>
          <w:szCs w:val="24"/>
        </w:rPr>
        <w:t>compétitif, la Politique en matière de relations du travail de Nest</w:t>
      </w:r>
      <w:r>
        <w:rPr>
          <w:rFonts w:ascii="TimesNewRomanPSMT" w:hAnsi="TimesNewRomanPSMT" w:cs="TimesNewRomanPSMT"/>
          <w:sz w:val="24"/>
          <w:szCs w:val="24"/>
        </w:rPr>
        <w:t xml:space="preserve">lé fournit un ensemble de références pour les relations </w:t>
      </w:r>
      <w:r w:rsidRPr="00541F3E">
        <w:rPr>
          <w:rFonts w:ascii="TimesNewRomanPSMT" w:hAnsi="TimesNewRomanPSMT" w:cs="TimesNewRomanPSMT"/>
          <w:sz w:val="24"/>
          <w:szCs w:val="24"/>
        </w:rPr>
        <w:t>sociales avec les synd</w:t>
      </w:r>
      <w:r>
        <w:rPr>
          <w:rFonts w:ascii="TimesNewRomanPSMT" w:hAnsi="TimesNewRomanPSMT" w:cs="TimesNewRomanPSMT"/>
          <w:sz w:val="24"/>
          <w:szCs w:val="24"/>
        </w:rPr>
        <w:t>i</w:t>
      </w:r>
      <w:r w:rsidRPr="00541F3E">
        <w:rPr>
          <w:rFonts w:ascii="TimesNewRomanPSMT" w:hAnsi="TimesNewRomanPSMT" w:cs="TimesNewRomanPSMT"/>
          <w:sz w:val="24"/>
          <w:szCs w:val="24"/>
        </w:rPr>
        <w:t>cats et autres représentants du personnel, fo</w:t>
      </w:r>
      <w:r>
        <w:rPr>
          <w:rFonts w:ascii="TimesNewRomanPSMT" w:hAnsi="TimesNewRomanPSMT" w:cs="TimesNewRomanPSMT"/>
          <w:sz w:val="24"/>
          <w:szCs w:val="24"/>
        </w:rPr>
        <w:t>ndé</w:t>
      </w:r>
      <w:r w:rsidRPr="00541F3E">
        <w:t xml:space="preserve"> </w:t>
      </w:r>
      <w:r w:rsidRPr="00541F3E">
        <w:rPr>
          <w:rFonts w:ascii="TimesNewRomanPSMT" w:hAnsi="TimesNewRomanPSMT" w:cs="TimesNewRomanPSMT"/>
          <w:sz w:val="24"/>
          <w:szCs w:val="24"/>
        </w:rPr>
        <w:t>sur les droits de l’homme et les pratiques profe</w:t>
      </w:r>
      <w:r>
        <w:t>s</w:t>
      </w:r>
      <w:r w:rsidRPr="00541F3E">
        <w:rPr>
          <w:rFonts w:ascii="TimesNewRomanPSMT" w:hAnsi="TimesNewRomanPSMT" w:cs="TimesNewRomanPSMT"/>
          <w:sz w:val="24"/>
          <w:szCs w:val="24"/>
        </w:rPr>
        <w:t>sionnelles décrites dans les Principes de conduit</w:t>
      </w:r>
      <w:r>
        <w:rPr>
          <w:rFonts w:ascii="TimesNewRomanPSMT" w:hAnsi="TimesNewRomanPSMT" w:cs="TimesNewRomanPSMT"/>
          <w:sz w:val="24"/>
          <w:szCs w:val="24"/>
        </w:rPr>
        <w:t>e</w:t>
      </w:r>
      <w:r w:rsidRPr="00541F3E">
        <w:t xml:space="preserve"> </w:t>
      </w:r>
      <w:r w:rsidRPr="00541F3E">
        <w:rPr>
          <w:rFonts w:ascii="TimesNewRomanPSMT" w:hAnsi="TimesNewRomanPSMT" w:cs="TimesNewRomanPSMT"/>
          <w:sz w:val="24"/>
          <w:szCs w:val="24"/>
        </w:rPr>
        <w:t>des affaires du groupe, ainsi que dans la Politiqu</w:t>
      </w:r>
      <w:r>
        <w:rPr>
          <w:rFonts w:ascii="TimesNewRomanPSMT" w:hAnsi="TimesNewRomanPSMT" w:cs="TimesNewRomanPSMT"/>
          <w:sz w:val="24"/>
          <w:szCs w:val="24"/>
        </w:rPr>
        <w:t>e</w:t>
      </w:r>
      <w:r w:rsidRPr="00541F3E">
        <w:t xml:space="preserve"> </w:t>
      </w:r>
      <w:r w:rsidRPr="00541F3E">
        <w:rPr>
          <w:rFonts w:ascii="TimesNewRomanPSMT" w:hAnsi="TimesNewRomanPSMT" w:cs="TimesNewRomanPSMT"/>
          <w:sz w:val="24"/>
          <w:szCs w:val="24"/>
        </w:rPr>
        <w:t>des ressources humaines</w:t>
      </w:r>
      <w:r>
        <w:rPr>
          <w:rFonts w:ascii="TimesNewRomanPSMT" w:hAnsi="TimesNewRomanPSMT" w:cs="TimesNewRomanPSMT"/>
          <w:sz w:val="24"/>
          <w:szCs w:val="24"/>
        </w:rPr>
        <w:t>.</w:t>
      </w:r>
    </w:p>
    <w:p w:rsidR="00541F3E" w:rsidRDefault="00541F3E" w:rsidP="00541F3E">
      <w:pPr>
        <w:rPr>
          <w:rFonts w:ascii="TimesNewRomanPSMT" w:hAnsi="TimesNewRomanPSMT" w:cs="TimesNewRomanPSMT"/>
          <w:sz w:val="24"/>
          <w:szCs w:val="24"/>
        </w:rPr>
      </w:pPr>
      <w:r w:rsidRPr="00541F3E">
        <w:rPr>
          <w:rFonts w:ascii="TimesNewRomanPSMT" w:hAnsi="TimesNewRomanPSMT" w:cs="TimesNewRomanPSMT"/>
          <w:sz w:val="24"/>
          <w:szCs w:val="24"/>
        </w:rPr>
        <w:t>Cette Politique r</w:t>
      </w:r>
      <w:r>
        <w:rPr>
          <w:rFonts w:ascii="TimesNewRomanPSMT" w:hAnsi="TimesNewRomanPSMT" w:cs="TimesNewRomanPSMT"/>
          <w:sz w:val="24"/>
          <w:szCs w:val="24"/>
        </w:rPr>
        <w:t xml:space="preserve">enforce l’engagement de Nestlé </w:t>
      </w:r>
      <w:r w:rsidRPr="00541F3E">
        <w:rPr>
          <w:rFonts w:ascii="TimesNewRomanPSMT" w:hAnsi="TimesNewRomanPSMT" w:cs="TimesNewRomanPSMT"/>
          <w:sz w:val="24"/>
          <w:szCs w:val="24"/>
        </w:rPr>
        <w:t>en faveur d’une app</w:t>
      </w:r>
      <w:r>
        <w:rPr>
          <w:rFonts w:ascii="TimesNewRomanPSMT" w:hAnsi="TimesNewRomanPSMT" w:cs="TimesNewRomanPSMT"/>
          <w:sz w:val="24"/>
          <w:szCs w:val="24"/>
        </w:rPr>
        <w:t xml:space="preserve">roche long terme des affaires, </w:t>
      </w:r>
      <w:r w:rsidRPr="00541F3E">
        <w:rPr>
          <w:rFonts w:ascii="TimesNewRomanPSMT" w:hAnsi="TimesNewRomanPSMT" w:cs="TimesNewRomanPSMT"/>
          <w:sz w:val="24"/>
          <w:szCs w:val="24"/>
        </w:rPr>
        <w:t>à travers un dialog</w:t>
      </w:r>
      <w:r>
        <w:rPr>
          <w:rFonts w:ascii="TimesNewRomanPSMT" w:hAnsi="TimesNewRomanPSMT" w:cs="TimesNewRomanPSMT"/>
          <w:sz w:val="24"/>
          <w:szCs w:val="24"/>
        </w:rPr>
        <w:t>ue ouvert avec les employés et l</w:t>
      </w:r>
      <w:r w:rsidRPr="00541F3E">
        <w:rPr>
          <w:rFonts w:ascii="TimesNewRomanPSMT" w:hAnsi="TimesNewRomanPSMT" w:cs="TimesNewRomanPSMT"/>
          <w:sz w:val="24"/>
          <w:szCs w:val="24"/>
        </w:rPr>
        <w:t>es parties prenant</w:t>
      </w:r>
      <w:r>
        <w:rPr>
          <w:rFonts w:ascii="TimesNewRomanPSMT" w:hAnsi="TimesNewRomanPSMT" w:cs="TimesNewRomanPSMT"/>
          <w:sz w:val="24"/>
          <w:szCs w:val="24"/>
        </w:rPr>
        <w:t xml:space="preserve">es externes en adéquation avec </w:t>
      </w:r>
      <w:r w:rsidRPr="00541F3E">
        <w:rPr>
          <w:rFonts w:ascii="TimesNewRomanPSMT" w:hAnsi="TimesNewRomanPSMT" w:cs="TimesNewRomanPSMT"/>
          <w:sz w:val="24"/>
          <w:szCs w:val="24"/>
        </w:rPr>
        <w:t>le concept de création de valeur partagée.</w:t>
      </w:r>
    </w:p>
    <w:p w:rsidR="00541F3E" w:rsidRDefault="00541F3E" w:rsidP="00541F3E">
      <w:pPr>
        <w:rPr>
          <w:rFonts w:ascii="TimesNewRomanPSMT" w:hAnsi="TimesNewRomanPSMT" w:cs="TimesNewRomanPSMT"/>
          <w:sz w:val="24"/>
          <w:szCs w:val="24"/>
        </w:rPr>
      </w:pPr>
      <w:r w:rsidRPr="00541F3E">
        <w:rPr>
          <w:rFonts w:ascii="TimesNewRomanPSMT" w:hAnsi="TimesNewRomanPSMT" w:cs="TimesNewRomanPSMT"/>
          <w:sz w:val="24"/>
          <w:szCs w:val="24"/>
        </w:rPr>
        <w:t>Notre Politi</w:t>
      </w:r>
      <w:r>
        <w:rPr>
          <w:rFonts w:ascii="TimesNewRomanPSMT" w:hAnsi="TimesNewRomanPSMT" w:cs="TimesNewRomanPSMT"/>
          <w:sz w:val="24"/>
          <w:szCs w:val="24"/>
        </w:rPr>
        <w:t xml:space="preserve">que en matière de relations du </w:t>
      </w:r>
      <w:r w:rsidRPr="00541F3E">
        <w:rPr>
          <w:rFonts w:ascii="TimesNewRomanPSMT" w:hAnsi="TimesNewRomanPSMT" w:cs="TimesNewRomanPSMT"/>
          <w:sz w:val="24"/>
          <w:szCs w:val="24"/>
        </w:rPr>
        <w:t>travail de Nestlé e</w:t>
      </w:r>
      <w:r>
        <w:rPr>
          <w:rFonts w:ascii="TimesNewRomanPSMT" w:hAnsi="TimesNewRomanPSMT" w:cs="TimesNewRomanPSMT"/>
          <w:sz w:val="24"/>
          <w:szCs w:val="24"/>
        </w:rPr>
        <w:t xml:space="preserve">xige bien entendu une parfaite </w:t>
      </w:r>
      <w:r w:rsidRPr="00541F3E">
        <w:rPr>
          <w:rFonts w:ascii="TimesNewRomanPSMT" w:hAnsi="TimesNewRomanPSMT" w:cs="TimesNewRomanPSMT"/>
          <w:sz w:val="24"/>
          <w:szCs w:val="24"/>
        </w:rPr>
        <w:t>conformité avec la loi</w:t>
      </w:r>
      <w:r>
        <w:rPr>
          <w:rFonts w:ascii="TimesNewRomanPSMT" w:hAnsi="TimesNewRomanPSMT" w:cs="TimesNewRomanPSMT"/>
          <w:sz w:val="24"/>
          <w:szCs w:val="24"/>
        </w:rPr>
        <w:t xml:space="preserve">, et guide nos actions lorsque </w:t>
      </w:r>
      <w:r w:rsidRPr="00541F3E">
        <w:rPr>
          <w:rFonts w:ascii="TimesNewRomanPSMT" w:hAnsi="TimesNewRomanPSMT" w:cs="TimesNewRomanPSMT"/>
          <w:sz w:val="24"/>
          <w:szCs w:val="24"/>
        </w:rPr>
        <w:t>la loi est imprécise ou b</w:t>
      </w:r>
      <w:r>
        <w:rPr>
          <w:rFonts w:ascii="TimesNewRomanPSMT" w:hAnsi="TimesNewRomanPSMT" w:cs="TimesNewRomanPSMT"/>
          <w:sz w:val="24"/>
          <w:szCs w:val="24"/>
        </w:rPr>
        <w:t xml:space="preserve">ien lorsqu’il n’y a pas de loi </w:t>
      </w:r>
      <w:r w:rsidRPr="00541F3E">
        <w:rPr>
          <w:rFonts w:ascii="TimesNewRomanPSMT" w:hAnsi="TimesNewRomanPSMT" w:cs="TimesNewRomanPSMT"/>
          <w:sz w:val="24"/>
          <w:szCs w:val="24"/>
        </w:rPr>
        <w:t>applicable</w:t>
      </w:r>
    </w:p>
    <w:p w:rsidR="00F2420D" w:rsidRDefault="00541F3E" w:rsidP="00541F3E">
      <w:pPr>
        <w:rPr>
          <w:rFonts w:ascii="TimesNewRomanPSMT" w:hAnsi="TimesNewRomanPSMT" w:cs="TimesNewRomanPSMT"/>
          <w:sz w:val="24"/>
          <w:szCs w:val="24"/>
        </w:rPr>
      </w:pPr>
      <w:r w:rsidRPr="00541F3E">
        <w:rPr>
          <w:rFonts w:ascii="TimesNewRomanPSMT" w:hAnsi="TimesNewRomanPSMT" w:cs="TimesNewRomanPSMT"/>
          <w:sz w:val="24"/>
          <w:szCs w:val="24"/>
        </w:rPr>
        <w:t>La présente Politique remplace la Politique de Nestlé en matière</w:t>
      </w:r>
      <w:r>
        <w:rPr>
          <w:rFonts w:ascii="TimesNewRomanPSMT" w:hAnsi="TimesNewRomanPSMT" w:cs="TimesNewRomanPSMT"/>
          <w:sz w:val="24"/>
          <w:szCs w:val="24"/>
        </w:rPr>
        <w:t xml:space="preserve"> de relations sociales mise en </w:t>
      </w:r>
      <w:r w:rsidRPr="00541F3E">
        <w:rPr>
          <w:rFonts w:ascii="TimesNewRomanPSMT" w:hAnsi="TimesNewRomanPSMT" w:cs="TimesNewRomanPSMT"/>
          <w:sz w:val="24"/>
          <w:szCs w:val="24"/>
        </w:rPr>
        <w:t>place en 2000.</w:t>
      </w:r>
      <w:r w:rsidR="00F2420D">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Etude mercatique (marketing)</w:t>
      </w: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Cibles marketing</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Segment marketing</w:t>
      </w:r>
    </w:p>
    <w:p w:rsidR="00F2420D" w:rsidRDefault="00151725">
      <w:pPr>
        <w:rPr>
          <w:rFonts w:ascii="TimesNewRomanPSMT" w:hAnsi="TimesNewRomanPSMT" w:cs="TimesNewRomanPSMT"/>
          <w:sz w:val="24"/>
          <w:szCs w:val="24"/>
        </w:rPr>
      </w:pPr>
      <w:r w:rsidRPr="00151725">
        <w:rPr>
          <w:rFonts w:ascii="TimesNewRomanPSMT" w:hAnsi="TimesNewRomanPSMT" w:cs="TimesNewRomanPSMT"/>
          <w:noProof/>
          <w:sz w:val="24"/>
          <w:szCs w:val="24"/>
          <w:lang w:eastAsia="fr-FR"/>
        </w:rPr>
        <w:drawing>
          <wp:inline distT="0" distB="0" distL="0" distR="0">
            <wp:extent cx="6162675" cy="8134350"/>
            <wp:effectExtent l="19050" t="57150" r="28575" b="95250"/>
            <wp:docPr id="2"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F2420D">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Gamme de produits</w:t>
      </w:r>
    </w:p>
    <w:p w:rsidR="00DE226F" w:rsidRPr="00714C8A" w:rsidRDefault="00F2420D" w:rsidP="00714C8A">
      <w:pPr>
        <w:numPr>
          <w:ilvl w:val="0"/>
          <w:numId w:val="15"/>
        </w:numPr>
        <w:rPr>
          <w:rFonts w:ascii="TimesNewRomanPSMT" w:hAnsi="TimesNewRomanPSMT" w:cs="TimesNewRomanPSMT"/>
          <w:sz w:val="24"/>
          <w:szCs w:val="24"/>
        </w:rPr>
      </w:pPr>
      <w:r w:rsidRPr="00714C8A">
        <w:rPr>
          <w:rFonts w:ascii="TimesNewRomanPSMT" w:hAnsi="TimesNewRomanPSMT" w:cs="TimesNewRomanPSMT"/>
          <w:sz w:val="24"/>
          <w:szCs w:val="24"/>
        </w:rPr>
        <w:br w:type="page"/>
      </w:r>
      <w:r w:rsidR="00C132E4" w:rsidRPr="00714C8A">
        <w:rPr>
          <w:rFonts w:ascii="TimesNewRomanPSMT" w:hAnsi="TimesNewRomanPSMT" w:cs="TimesNewRomanPSMT"/>
          <w:sz w:val="24"/>
          <w:szCs w:val="24"/>
        </w:rPr>
        <w:lastRenderedPageBreak/>
        <w:t>Glaces</w:t>
      </w:r>
    </w:p>
    <w:p w:rsidR="00F2420D" w:rsidRDefault="00F2420D">
      <w:pPr>
        <w:rPr>
          <w:rFonts w:ascii="TimesNewRomanPSMT" w:hAnsi="TimesNewRomanPSMT" w:cs="TimesNewRomanPSMT"/>
          <w:sz w:val="24"/>
          <w:szCs w:val="24"/>
        </w:rPr>
      </w:pP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Commercialisation</w:t>
      </w: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Promotion</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Objectifs</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Budgets</w:t>
      </w:r>
    </w:p>
    <w:p w:rsidR="00F2420D" w:rsidRDefault="00F2420D">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C000EC">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Etude de marché</w:t>
      </w:r>
    </w:p>
    <w:p w:rsidR="00C000EC" w:rsidRPr="00C000EC" w:rsidRDefault="00C000EC" w:rsidP="00C000EC">
      <w:pPr>
        <w:pStyle w:val="Paragraphedeliste"/>
        <w:autoSpaceDE w:val="0"/>
        <w:autoSpaceDN w:val="0"/>
        <w:adjustRightInd w:val="0"/>
        <w:spacing w:after="0" w:line="240" w:lineRule="auto"/>
        <w:ind w:left="360"/>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Place de Nestlé sur le marché</w:t>
      </w:r>
    </w:p>
    <w:p w:rsidR="00EF51BC" w:rsidRDefault="00EF51BC">
      <w:pPr>
        <w:rPr>
          <w:rFonts w:ascii="TimesNewRomanPSMT" w:hAnsi="TimesNewRomanPSMT" w:cs="TimesNewRomanPSMT"/>
          <w:sz w:val="24"/>
          <w:szCs w:val="24"/>
        </w:rPr>
      </w:pPr>
    </w:p>
    <w:p w:rsidR="00F2420D" w:rsidRPr="00EF51BC" w:rsidRDefault="00EF51BC" w:rsidP="00EF51BC">
      <w:pPr>
        <w:jc w:val="both"/>
        <w:rPr>
          <w:rFonts w:ascii="TimesNewRomanPSMT" w:hAnsi="TimesNewRomanPSMT" w:cs="TimesNewRomanPSMT"/>
        </w:rPr>
      </w:pPr>
      <w:r w:rsidRPr="00EF51BC">
        <w:rPr>
          <w:rFonts w:ascii="TimesNewRomanPSMT" w:hAnsi="TimesNewRomanPSMT" w:cs="TimesNewRomanPSMT"/>
        </w:rPr>
        <w:t>Le groupe Nestlé occupe 22,7% des parts de marché mondiales dans l’agroalimentaire ce qui le place en première place. Il possède également 11,8% des parts de marché mondiales en termes de volume. Nestlé possède plus de 8000 marques différentes. Il est le plus grand fabricant de produits laitiers et le plus grand vendeur de café dans le monde. En effet, il possède 73% des parts de marché des machines à café et 85% des parts dans les dosettes de café.</w:t>
      </w:r>
      <w:r w:rsidR="00C65F0D">
        <w:rPr>
          <w:rFonts w:ascii="TimesNewRomanPSMT" w:hAnsi="TimesNewRomanPSMT" w:cs="TimesNewRomanPSMT"/>
        </w:rPr>
        <w:t xml:space="preserve"> Le groupe contrôle 40% du marché mondial des substituts de lait maternel. Il détient également 29 centres de recherche à travers le monde, </w:t>
      </w:r>
      <w:r w:rsidR="008307C1">
        <w:rPr>
          <w:rFonts w:ascii="TimesNewRomanPSMT" w:hAnsi="TimesNewRomanPSMT" w:cs="TimesNewRomanPSMT"/>
        </w:rPr>
        <w:t xml:space="preserve">avec un budget de un milliard d’euros par an, </w:t>
      </w:r>
      <w:r w:rsidR="00C65F0D">
        <w:rPr>
          <w:rFonts w:ascii="TimesNewRomanPSMT" w:hAnsi="TimesNewRomanPSMT" w:cs="TimesNewRomanPSMT"/>
        </w:rPr>
        <w:t xml:space="preserve">afin de répondre aux demandes de consommateurs de cultures différentes. </w:t>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Demande</w:t>
      </w:r>
    </w:p>
    <w:p w:rsidR="000A20D1" w:rsidRDefault="000A20D1" w:rsidP="000A20D1">
      <w:pPr>
        <w:autoSpaceDE w:val="0"/>
        <w:autoSpaceDN w:val="0"/>
        <w:adjustRightInd w:val="0"/>
        <w:spacing w:after="0" w:line="240" w:lineRule="auto"/>
        <w:rPr>
          <w:rFonts w:ascii="TimesNewRomanPSMT" w:hAnsi="TimesNewRomanPSMT" w:cs="TimesNewRomanPSMT"/>
          <w:sz w:val="24"/>
          <w:szCs w:val="24"/>
        </w:rPr>
      </w:pPr>
    </w:p>
    <w:p w:rsidR="00C000EC" w:rsidRDefault="00C000EC" w:rsidP="00C000EC">
      <w:pPr>
        <w:pStyle w:val="Paragraphedeliste"/>
        <w:autoSpaceDE w:val="0"/>
        <w:autoSpaceDN w:val="0"/>
        <w:adjustRightInd w:val="0"/>
        <w:spacing w:after="0" w:line="240" w:lineRule="auto"/>
        <w:ind w:left="792"/>
        <w:rPr>
          <w:rFonts w:ascii="TimesNewRomanPSMT" w:hAnsi="TimesNewRomanPSMT" w:cs="TimesNewRomanPSMT"/>
          <w:sz w:val="24"/>
          <w:szCs w:val="24"/>
        </w:rPr>
      </w:pPr>
    </w:p>
    <w:p w:rsidR="002A6FBB" w:rsidRDefault="002A6FBB" w:rsidP="002A6FBB">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quantitative</w:t>
      </w:r>
    </w:p>
    <w:p w:rsidR="002A6FBB" w:rsidRPr="002A6FBB" w:rsidRDefault="002A6FBB" w:rsidP="002A6FBB">
      <w:pPr>
        <w:autoSpaceDE w:val="0"/>
        <w:autoSpaceDN w:val="0"/>
        <w:adjustRightInd w:val="0"/>
        <w:spacing w:after="0" w:line="240" w:lineRule="auto"/>
        <w:rPr>
          <w:rFonts w:ascii="TimesNewRomanPSMT" w:hAnsi="TimesNewRomanPSMT" w:cs="TimesNewRomanPSMT"/>
          <w:sz w:val="24"/>
          <w:szCs w:val="24"/>
        </w:rPr>
      </w:pPr>
    </w:p>
    <w:p w:rsidR="002B5921" w:rsidRPr="002B5921" w:rsidRDefault="002B5921" w:rsidP="002B5921">
      <w:pPr>
        <w:autoSpaceDE w:val="0"/>
        <w:autoSpaceDN w:val="0"/>
        <w:adjustRightInd w:val="0"/>
        <w:spacing w:after="0" w:line="240" w:lineRule="auto"/>
        <w:rPr>
          <w:rFonts w:ascii="TimesNewRomanPSMT" w:hAnsi="TimesNewRomanPSMT" w:cs="TimesNewRomanPSMT"/>
          <w:sz w:val="24"/>
          <w:szCs w:val="24"/>
        </w:rPr>
      </w:pPr>
    </w:p>
    <w:p w:rsidR="001A7D86" w:rsidRDefault="002B5921">
      <w:pPr>
        <w:rPr>
          <w:rFonts w:ascii="TimesNewRomanPSMT" w:hAnsi="TimesNewRomanPSMT" w:cs="TimesNewRomanPSMT"/>
        </w:rPr>
      </w:pPr>
      <w:r>
        <w:rPr>
          <w:rFonts w:ascii="TimesNewRomanPSMT" w:hAnsi="TimesNewRomanPSMT" w:cs="TimesNewRomanPSMT"/>
        </w:rPr>
        <w:t>Entre 2002 et 2012, a eu lieu un accroissement de la demande dans les pays en développement, notamment en Asie</w:t>
      </w:r>
      <w:r w:rsidR="002651F9">
        <w:rPr>
          <w:rFonts w:ascii="TimesNewRomanPSMT" w:hAnsi="TimesNewRomanPSMT" w:cs="TimesNewRomanPSMT"/>
        </w:rPr>
        <w:t xml:space="preserve"> (+58%)</w:t>
      </w:r>
      <w:r>
        <w:rPr>
          <w:rFonts w:ascii="TimesNewRomanPSMT" w:hAnsi="TimesNewRomanPSMT" w:cs="TimesNewRomanPSMT"/>
        </w:rPr>
        <w:t>, en Amérique Latine</w:t>
      </w:r>
      <w:r w:rsidR="002651F9">
        <w:rPr>
          <w:rFonts w:ascii="TimesNewRomanPSMT" w:hAnsi="TimesNewRomanPSMT" w:cs="TimesNewRomanPSMT"/>
        </w:rPr>
        <w:t xml:space="preserve"> (+49%)</w:t>
      </w:r>
      <w:r>
        <w:rPr>
          <w:rFonts w:ascii="TimesNewRomanPSMT" w:hAnsi="TimesNewRomanPSMT" w:cs="TimesNewRomanPSMT"/>
        </w:rPr>
        <w:t>, en Afrique</w:t>
      </w:r>
      <w:r w:rsidR="002651F9">
        <w:rPr>
          <w:rFonts w:ascii="TimesNewRomanPSMT" w:hAnsi="TimesNewRomanPSMT" w:cs="TimesNewRomanPSMT"/>
        </w:rPr>
        <w:t xml:space="preserve"> (+62%)</w:t>
      </w:r>
      <w:r>
        <w:rPr>
          <w:rFonts w:ascii="TimesNewRomanPSMT" w:hAnsi="TimesNewRomanPSMT" w:cs="TimesNewRomanPSMT"/>
        </w:rPr>
        <w:t xml:space="preserve"> et en Océanie</w:t>
      </w:r>
      <w:r w:rsidR="002651F9">
        <w:rPr>
          <w:rFonts w:ascii="TimesNewRomanPSMT" w:hAnsi="TimesNewRomanPSMT" w:cs="TimesNewRomanPSMT"/>
        </w:rPr>
        <w:t xml:space="preserve"> (+44%)</w:t>
      </w:r>
      <w:r>
        <w:rPr>
          <w:rFonts w:ascii="TimesNewRomanPSMT" w:hAnsi="TimesNewRomanPSMT" w:cs="TimesNewRomanPSMT"/>
        </w:rPr>
        <w:t>. Cela peut s’expliquer grâce à l’amélioration des conditions de vie dans ces pays.</w:t>
      </w:r>
      <w:r w:rsidR="002651F9">
        <w:rPr>
          <w:rFonts w:ascii="TimesNewRomanPSMT" w:hAnsi="TimesNewRomanPSMT" w:cs="TimesNewRomanPSMT"/>
        </w:rPr>
        <w:t xml:space="preserve"> L’Europe </w:t>
      </w:r>
      <w:r w:rsidR="002A6FBB">
        <w:rPr>
          <w:rFonts w:ascii="TimesNewRomanPSMT" w:hAnsi="TimesNewRomanPSMT" w:cs="TimesNewRomanPSMT"/>
        </w:rPr>
        <w:t xml:space="preserve">est </w:t>
      </w:r>
      <w:r w:rsidR="002651F9">
        <w:rPr>
          <w:rFonts w:ascii="TimesNewRomanPSMT" w:hAnsi="TimesNewRomanPSMT" w:cs="TimesNewRomanPSMT"/>
        </w:rPr>
        <w:t>le continent dont la demande est la plus élevé</w:t>
      </w:r>
      <w:r w:rsidR="002A6FBB">
        <w:rPr>
          <w:rFonts w:ascii="TimesNewRomanPSMT" w:hAnsi="TimesNewRomanPSMT" w:cs="TimesNewRomanPSMT"/>
        </w:rPr>
        <w:t xml:space="preserve">e pour le groupe. En effet, elle </w:t>
      </w:r>
      <w:r w:rsidR="002651F9">
        <w:rPr>
          <w:rFonts w:ascii="TimesNewRomanPSMT" w:hAnsi="TimesNewRomanPSMT" w:cs="TimesNewRomanPSMT"/>
        </w:rPr>
        <w:t xml:space="preserve">représente </w:t>
      </w:r>
      <w:r w:rsidR="002A6FBB">
        <w:rPr>
          <w:rFonts w:ascii="TimesNewRomanPSMT" w:hAnsi="TimesNewRomanPSMT" w:cs="TimesNewRomanPSMT"/>
        </w:rPr>
        <w:t xml:space="preserve">près de 29% du chiffre d’affaire de Nestlé en 2012. </w:t>
      </w:r>
      <w:r w:rsidR="008307C1">
        <w:rPr>
          <w:rFonts w:ascii="TimesNewRomanPSMT" w:hAnsi="TimesNewRomanPSMT" w:cs="TimesNewRomanPSMT"/>
        </w:rPr>
        <w:t>Prenons l’exemple des capsules de café Nescafé : la France consomme ¼ du nombre total de capsules vendues dans le monde. Sur le marché du café, la demande mondiale est de l’ordre d’un milliard et demi. En effet, c’est le nombre total de tasses de café bus par jour dans le monde. Avec l’effet des publicités, les consommateurs essaient de consommer de plus en plus de produits laitiers et de manger équilibrer ce qui accroisse la demande dans ces secteurs. Nous détaillerons les objectifs en terme de qualité des produits Nestlé dans l’analyse qualitative de l’offre. Un autre produit phare est le chocolat, il en est vendu plus de 15 200 tonnes dans le monde par an. La demande a augmenté de près de 4,2% en 2013.</w:t>
      </w:r>
    </w:p>
    <w:p w:rsidR="00F2420D" w:rsidRDefault="00F2420D">
      <w:pPr>
        <w:rPr>
          <w:rFonts w:ascii="TimesNewRomanPSMT" w:hAnsi="TimesNewRomanPSMT" w:cs="TimesNewRomanPSMT"/>
          <w:sz w:val="24"/>
          <w:szCs w:val="24"/>
        </w:rPr>
      </w:pP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qualitative</w:t>
      </w:r>
    </w:p>
    <w:p w:rsidR="001A7D86" w:rsidRDefault="001A7D86">
      <w:pPr>
        <w:rPr>
          <w:rFonts w:ascii="TimesNewRomanPSMT" w:hAnsi="TimesNewRomanPSMT" w:cs="TimesNewRomanPSMT"/>
          <w:sz w:val="24"/>
          <w:szCs w:val="24"/>
        </w:rPr>
      </w:pPr>
    </w:p>
    <w:p w:rsidR="002B4E86" w:rsidRDefault="00ED7C3E">
      <w:pPr>
        <w:rPr>
          <w:rFonts w:ascii="TimesNewRomanPSMT" w:hAnsi="TimesNewRomanPSMT" w:cs="TimesNewRomanPSMT"/>
        </w:rPr>
      </w:pPr>
      <w:r w:rsidRPr="00ED7C3E">
        <w:rPr>
          <w:rFonts w:ascii="TimesNewRomanPSMT" w:hAnsi="TimesNewRomanPSMT" w:cs="TimesNewRomanPSMT"/>
        </w:rPr>
        <w:t>Avec l’expansion des produits bio</w:t>
      </w:r>
      <w:r w:rsidR="009C7710">
        <w:rPr>
          <w:rFonts w:ascii="TimesNewRomanPSMT" w:hAnsi="TimesNewRomanPSMT" w:cs="TimesNewRomanPSMT"/>
        </w:rPr>
        <w:t>logiques</w:t>
      </w:r>
      <w:r w:rsidRPr="00ED7C3E">
        <w:rPr>
          <w:rFonts w:ascii="TimesNewRomanPSMT" w:hAnsi="TimesNewRomanPSMT" w:cs="TimesNewRomanPSMT"/>
        </w:rPr>
        <w:t>, les consommateurs souhaite</w:t>
      </w:r>
      <w:r>
        <w:rPr>
          <w:rFonts w:ascii="TimesNewRomanPSMT" w:hAnsi="TimesNewRomanPSMT" w:cs="TimesNewRomanPSMT"/>
        </w:rPr>
        <w:t>nt</w:t>
      </w:r>
      <w:r w:rsidRPr="00ED7C3E">
        <w:rPr>
          <w:rFonts w:ascii="TimesNewRomanPSMT" w:hAnsi="TimesNewRomanPSMT" w:cs="TimesNewRomanPSMT"/>
        </w:rPr>
        <w:t xml:space="preserve"> de plus en plus consommer des produits équilibrés. En effet, </w:t>
      </w:r>
      <w:r>
        <w:rPr>
          <w:rFonts w:ascii="TimesNewRomanPSMT" w:hAnsi="TimesNewRomanPSMT" w:cs="TimesNewRomanPSMT"/>
        </w:rPr>
        <w:t>beaucoup de personnes souhaitent retrouver le goût d’antan des aliments et cela les pousse à observer le contenu des produits qu’ils achètent. De ce fait, la demande en produits écologiques et hygiéniques est en train d’augmenter. En plus d’acheter un produit, les consommateurs exigent également un service de qualité. C’est l’image que souhaite porte</w:t>
      </w:r>
      <w:r w:rsidR="005F6501">
        <w:rPr>
          <w:rFonts w:ascii="TimesNewRomanPSMT" w:hAnsi="TimesNewRomanPSMT" w:cs="TimesNewRomanPSMT"/>
        </w:rPr>
        <w:t>r le groupe Nestlé grâce à leur</w:t>
      </w:r>
      <w:r>
        <w:rPr>
          <w:rFonts w:ascii="TimesNewRomanPSMT" w:hAnsi="TimesNewRomanPSMT" w:cs="TimesNewRomanPSMT"/>
        </w:rPr>
        <w:t xml:space="preserve"> packaging et leur marketing. </w:t>
      </w:r>
      <w:r w:rsidR="002B4E86">
        <w:rPr>
          <w:rFonts w:ascii="TimesNewRomanPSMT" w:hAnsi="TimesNewRomanPSMT" w:cs="TimesNewRomanPSMT"/>
        </w:rPr>
        <w:t xml:space="preserve">En effet, les consommateurs n’achètent pas seulement le produit mais également </w:t>
      </w:r>
      <w:r w:rsidR="002B4E86">
        <w:rPr>
          <w:rFonts w:ascii="TimesNewRomanPSMT" w:hAnsi="TimesNewRomanPSMT" w:cs="TimesNewRomanPSMT"/>
        </w:rPr>
        <w:lastRenderedPageBreak/>
        <w:t xml:space="preserve">l’image qu’il dégage. Par exemple, si une personne achète une machine à café, elle achète également son design et sa modernité. </w:t>
      </w:r>
    </w:p>
    <w:p w:rsidR="001A7D86" w:rsidRPr="00ED7C3E" w:rsidRDefault="00ED7C3E">
      <w:pPr>
        <w:rPr>
          <w:rFonts w:ascii="TimesNewRomanPSMT" w:hAnsi="TimesNewRomanPSMT" w:cs="TimesNewRomanPSMT"/>
        </w:rPr>
      </w:pPr>
      <w:r>
        <w:rPr>
          <w:rFonts w:ascii="TimesNewRomanPSMT" w:hAnsi="TimesNewRomanPSMT" w:cs="TimesNewRomanPSMT"/>
        </w:rPr>
        <w:t xml:space="preserve">De plus, avec les nouvelles normes d’étiquetage, les consommateurs peuvent voir la quantité de CO2 produite par chaque produit qu’ils achètent. Ce facteur est également très important à l’heure actuelle. Les consommateurs sont de plus en plus </w:t>
      </w:r>
      <w:r w:rsidR="005F6501">
        <w:rPr>
          <w:rFonts w:ascii="TimesNewRomanPSMT" w:hAnsi="TimesNewRomanPSMT" w:cs="TimesNewRomanPSMT"/>
        </w:rPr>
        <w:t>enclins</w:t>
      </w:r>
      <w:r>
        <w:rPr>
          <w:rFonts w:ascii="TimesNewRomanPSMT" w:hAnsi="TimesNewRomanPSMT" w:cs="TimesNewRomanPSMT"/>
        </w:rPr>
        <w:t xml:space="preserve"> à participer à la protection de la planète et ils exigent donc de la part des producteurs, des produits </w:t>
      </w:r>
      <w:r w:rsidR="005F6501">
        <w:rPr>
          <w:rFonts w:ascii="TimesNewRomanPSMT" w:hAnsi="TimesNewRomanPSMT" w:cs="TimesNewRomanPSMT"/>
        </w:rPr>
        <w:t>plus écologiques.</w:t>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Offre</w:t>
      </w:r>
    </w:p>
    <w:p w:rsidR="000A20D1" w:rsidRDefault="000A20D1" w:rsidP="000A20D1">
      <w:pPr>
        <w:autoSpaceDE w:val="0"/>
        <w:autoSpaceDN w:val="0"/>
        <w:adjustRightInd w:val="0"/>
        <w:spacing w:after="0" w:line="240" w:lineRule="auto"/>
        <w:rPr>
          <w:rFonts w:ascii="TimesNewRomanPSMT" w:hAnsi="TimesNewRomanPSMT" w:cs="TimesNewRomanPSMT"/>
          <w:sz w:val="24"/>
          <w:szCs w:val="24"/>
        </w:rPr>
      </w:pP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quantitative</w:t>
      </w:r>
    </w:p>
    <w:p w:rsidR="00FE5229" w:rsidRDefault="00FE5229">
      <w:pPr>
        <w:rPr>
          <w:rFonts w:ascii="TimesNewRomanPSMT" w:hAnsi="TimesNewRomanPSMT" w:cs="TimesNewRomanPSMT"/>
          <w:sz w:val="24"/>
          <w:szCs w:val="24"/>
        </w:rPr>
      </w:pPr>
    </w:p>
    <w:p w:rsidR="00D13428" w:rsidRDefault="00646E9F">
      <w:pPr>
        <w:rPr>
          <w:rFonts w:ascii="TimesNewRomanPSMT" w:hAnsi="TimesNewRomanPSMT" w:cs="TimesNewRomanPSMT"/>
        </w:rPr>
      </w:pPr>
      <w:r w:rsidRPr="00646E9F">
        <w:rPr>
          <w:rFonts w:ascii="TimesNewRomanPSMT" w:hAnsi="TimesNewRomanPSMT" w:cs="TimesNewRomanPSMT"/>
        </w:rPr>
        <w:t xml:space="preserve">En 2012, le groupe </w:t>
      </w:r>
      <w:r>
        <w:rPr>
          <w:rFonts w:ascii="TimesNewRomanPSMT" w:hAnsi="TimesNewRomanPSMT" w:cs="TimesNewRomanPSMT"/>
        </w:rPr>
        <w:t>ouvre une usine de fabrication de cubes Maggi capable de produire 7000 tonnes de cubes par an</w:t>
      </w:r>
      <w:r w:rsidR="00412C20">
        <w:rPr>
          <w:rFonts w:ascii="TimesNewRomanPSMT" w:hAnsi="TimesNewRomanPSMT" w:cs="TimesNewRomanPSMT"/>
        </w:rPr>
        <w:t xml:space="preserve">. En moyenne, l’objectif de production de chaque usine est d’environ 6000 tonnes par an. </w:t>
      </w:r>
      <w:r w:rsidR="0096598E">
        <w:rPr>
          <w:rFonts w:ascii="TimesNewRomanPSMT" w:hAnsi="TimesNewRomanPSMT" w:cs="TimesNewRomanPSMT"/>
        </w:rPr>
        <w:t>A raison de 447 usines dans 86 pays, la production annuelle atteint les 2,7 milliards de tonnes. Le groupe produit plus de 10 000 types de pr</w:t>
      </w:r>
      <w:r w:rsidR="0093494D">
        <w:rPr>
          <w:rFonts w:ascii="TimesNewRomanPSMT" w:hAnsi="TimesNewRomanPSMT" w:cs="TimesNewRomanPSMT"/>
        </w:rPr>
        <w:t>oduits différents dans le monde. Après le scandale de la viande de cheval, Nestlé a revu à la baisse l’objectif de production des usines de fabrication de produits surgelé, de 6000 à 4800 tonnes par an. En 2013 le groupe a diminué de 66 594 tonnes les matériels d’emballages.</w:t>
      </w:r>
      <w:r w:rsidR="00D13428">
        <w:rPr>
          <w:rFonts w:ascii="TimesNewRomanPSMT" w:hAnsi="TimesNewRomanPSMT" w:cs="TimesNewRomanPSMT"/>
        </w:rPr>
        <w:t xml:space="preserve"> Chaque usine produit un type de produit différent et est spécialisée dans sa production. Si elle contient un centre de Recherche et Développement, c’est dans le domaine de sa production.</w:t>
      </w:r>
      <w:r w:rsidR="006F3F4A">
        <w:rPr>
          <w:rFonts w:ascii="TimesNewRomanPSMT" w:hAnsi="TimesNewRomanPSMT" w:cs="TimesNewRomanPSMT"/>
        </w:rPr>
        <w:t xml:space="preserve"> </w:t>
      </w:r>
    </w:p>
    <w:p w:rsidR="006F3F4A" w:rsidRDefault="00D4119B">
      <w:pPr>
        <w:rPr>
          <w:rFonts w:ascii="TimesNewRomanPSMT" w:hAnsi="TimesNewRomanPSMT" w:cs="TimesNewRomanPSMT"/>
        </w:rPr>
      </w:pPr>
      <w:r>
        <w:rPr>
          <w:rFonts w:ascii="TimesNewRomanPSMT" w:hAnsi="TimesNewRomanPSMT" w:cs="TimesNewRomanPSMT"/>
        </w:rPr>
        <w:t xml:space="preserve">De plus, depuis peu, le groupe a axé son expansion vers les pays en développement qui deviennent une cible très conséquente. En inaugurant de nouvelles usines le groupe accroit sa production tout en étudiant la demande de ces pays émergeants. </w:t>
      </w:r>
    </w:p>
    <w:p w:rsidR="00D13428" w:rsidRDefault="00D13428">
      <w:pPr>
        <w:rPr>
          <w:rFonts w:ascii="TimesNewRomanPSMT" w:hAnsi="TimesNewRomanPSMT" w:cs="TimesNewRomanPSMT"/>
        </w:rPr>
      </w:pP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2"/>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Analyse qualitative</w:t>
      </w:r>
    </w:p>
    <w:p w:rsidR="00D13428" w:rsidRDefault="00D13428">
      <w:pPr>
        <w:rPr>
          <w:rFonts w:ascii="TimesNewRomanPSMT" w:hAnsi="TimesNewRomanPSMT" w:cs="TimesNewRomanPSMT"/>
          <w:sz w:val="24"/>
          <w:szCs w:val="24"/>
        </w:rPr>
      </w:pPr>
    </w:p>
    <w:p w:rsidR="00D13428" w:rsidRDefault="00D13428">
      <w:pPr>
        <w:rPr>
          <w:rFonts w:ascii="TimesNewRomanPSMT" w:hAnsi="TimesNewRomanPSMT" w:cs="TimesNewRomanPSMT"/>
        </w:rPr>
      </w:pPr>
      <w:r w:rsidRPr="00D13428">
        <w:rPr>
          <w:rFonts w:ascii="TimesNewRomanPSMT" w:hAnsi="TimesNewRomanPSMT" w:cs="TimesNewRomanPSMT"/>
        </w:rPr>
        <w:t xml:space="preserve">Le groupe Nestlé est spécialisé dans la nutrition, santé et bien-être. Afin de </w:t>
      </w:r>
      <w:r>
        <w:rPr>
          <w:rFonts w:ascii="TimesNewRomanPSMT" w:hAnsi="TimesNewRomanPSMT" w:cs="TimesNewRomanPSMT"/>
        </w:rPr>
        <w:t>satisfaire</w:t>
      </w:r>
      <w:r w:rsidRPr="00D13428">
        <w:rPr>
          <w:rFonts w:ascii="TimesNewRomanPSMT" w:hAnsi="TimesNewRomanPSMT" w:cs="TimesNewRomanPSMT"/>
        </w:rPr>
        <w:t xml:space="preserve"> ces </w:t>
      </w:r>
      <w:r>
        <w:rPr>
          <w:rFonts w:ascii="TimesNewRomanPSMT" w:hAnsi="TimesNewRomanPSMT" w:cs="TimesNewRomanPSMT"/>
        </w:rPr>
        <w:t xml:space="preserve">trois mots d’ordre le groupe doit respecter des normes internationales. C’est pourquoi il fait partie d’un secteur qui collabore avec l’ISO. </w:t>
      </w:r>
    </w:p>
    <w:p w:rsidR="001147C6" w:rsidRDefault="00D13428">
      <w:pPr>
        <w:rPr>
          <w:rFonts w:ascii="TimesNewRomanPSMT" w:hAnsi="TimesNewRomanPSMT" w:cs="TimesNewRomanPSMT"/>
        </w:rPr>
      </w:pPr>
      <w:r>
        <w:rPr>
          <w:rFonts w:ascii="TimesNewRomanPSMT" w:hAnsi="TimesNewRomanPSMT" w:cs="TimesNewRomanPSMT"/>
        </w:rPr>
        <w:t>Le groupe prône également l’innovation technologique dans ses produits. Il vend cette innovation à travers la vente des produits</w:t>
      </w:r>
      <w:r w:rsidR="001147C6">
        <w:rPr>
          <w:rFonts w:ascii="TimesNewRomanPSMT" w:hAnsi="TimesNewRomanPSMT" w:cs="TimesNewRomanPSMT"/>
        </w:rPr>
        <w:t>,</w:t>
      </w:r>
      <w:r>
        <w:rPr>
          <w:rFonts w:ascii="TimesNewRomanPSMT" w:hAnsi="TimesNewRomanPSMT" w:cs="TimesNewRomanPSMT"/>
        </w:rPr>
        <w:t xml:space="preserve"> comme par exemple, les machines à café</w:t>
      </w:r>
      <w:r w:rsidR="001147C6">
        <w:rPr>
          <w:rFonts w:ascii="TimesNewRomanPSMT" w:hAnsi="TimesNewRomanPSMT" w:cs="TimesNewRomanPSMT"/>
        </w:rPr>
        <w:t>. En effet, Nestlé possède plus de 70 brevets rien que pour la chaine Nespresso.</w:t>
      </w:r>
    </w:p>
    <w:p w:rsidR="002B4E86" w:rsidRDefault="002B4E86">
      <w:pPr>
        <w:rPr>
          <w:rFonts w:ascii="TimesNewRomanPSMT" w:hAnsi="TimesNewRomanPSMT" w:cs="TimesNewRomanPSMT"/>
        </w:rPr>
      </w:pPr>
      <w:r>
        <w:rPr>
          <w:rFonts w:ascii="TimesNewRomanPSMT" w:hAnsi="TimesNewRomanPSMT" w:cs="TimesNewRomanPSMT"/>
        </w:rPr>
        <w:t>Du fait des</w:t>
      </w:r>
      <w:r w:rsidR="001147C6">
        <w:rPr>
          <w:rFonts w:ascii="TimesNewRomanPSMT" w:hAnsi="TimesNewRomanPSMT" w:cs="TimesNewRomanPSMT"/>
        </w:rPr>
        <w:t xml:space="preserve"> exigences des consommateurs, le groupe a comme objectif de réduire les teneurs en sel, sucre, graisses saturées </w:t>
      </w:r>
      <w:r>
        <w:rPr>
          <w:rFonts w:ascii="TimesNewRomanPSMT" w:hAnsi="TimesNewRomanPSMT" w:cs="TimesNewRomanPSMT"/>
        </w:rPr>
        <w:t xml:space="preserve">et les graisses insaturées. En effet, les pays luttant contre l’obésité par l’intermédiaire des médias, les producteurs sont forcés d’axer leurs recherches et leur production sur ces points. </w:t>
      </w:r>
    </w:p>
    <w:p w:rsidR="00F2420D" w:rsidRPr="00D13428" w:rsidRDefault="002B4E86">
      <w:pPr>
        <w:rPr>
          <w:rFonts w:ascii="TimesNewRomanPSMT" w:hAnsi="TimesNewRomanPSMT" w:cs="TimesNewRomanPSMT"/>
        </w:rPr>
      </w:pPr>
      <w:r>
        <w:rPr>
          <w:rFonts w:ascii="TimesNewRomanPSMT" w:hAnsi="TimesNewRomanPSMT" w:cs="TimesNewRomanPSMT"/>
        </w:rPr>
        <w:t xml:space="preserve">De plus, le groupe veut également montrer son côté écologique en réduisant de 20% l’empreinte écologique de ses produits, notamment avec les dosettes de café. En effet, un </w:t>
      </w:r>
      <w:r>
        <w:rPr>
          <w:rFonts w:ascii="TimesNewRomanPSMT" w:hAnsi="TimesNewRomanPSMT" w:cs="TimesNewRomanPSMT"/>
        </w:rPr>
        <w:lastRenderedPageBreak/>
        <w:t>système de recyclage des dosettes est mis en place par le groupe afin de réduire l’impact environnemental. Cela fait partie des services proposés par le groupe, et pour lesquels les consommateurs se permettent de payer des produits plus chers, mais avec une image plus luxueuse.</w:t>
      </w:r>
      <w:r w:rsidR="00744E45">
        <w:rPr>
          <w:rFonts w:ascii="TimesNewRomanPSMT" w:hAnsi="TimesNewRomanPSMT" w:cs="TimesNewRomanPSMT"/>
        </w:rPr>
        <w:t xml:space="preserve"> Grâce aux publicités et aux magasins qu’il détient, le groupe Nestlé véhicule une image d’une grande prestance.</w:t>
      </w:r>
      <w:r w:rsidR="00F2420D" w:rsidRPr="00D13428">
        <w:rPr>
          <w:rFonts w:ascii="TimesNewRomanPSMT" w:hAnsi="TimesNewRomanPSMT" w:cs="TimesNewRomanPSMT"/>
        </w:rPr>
        <w:br w:type="page"/>
      </w: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pStyle w:val="Paragraphedeliste"/>
        <w:numPr>
          <w:ilvl w:val="0"/>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Comptes et bilans</w:t>
      </w: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Pr="00F2420D" w:rsidRDefault="00F2420D" w:rsidP="002D3DE4">
      <w:pPr>
        <w:rPr>
          <w:rFonts w:ascii="TimesNewRomanPSMT" w:hAnsi="TimesNewRomanPSMT" w:cs="TimesNewRomanPSMT"/>
          <w:sz w:val="24"/>
          <w:szCs w:val="24"/>
        </w:rPr>
      </w:pPr>
      <w:r>
        <w:rPr>
          <w:rFonts w:ascii="TimesNewRomanPSMT" w:hAnsi="TimesNewRomanPSMT" w:cs="TimesNewRomanPSMT"/>
          <w:sz w:val="24"/>
          <w:szCs w:val="24"/>
        </w:rPr>
        <w:br w:type="page"/>
      </w: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Vision globale</w:t>
      </w:r>
    </w:p>
    <w:p w:rsidR="002D3DE4" w:rsidRDefault="002D3DE4">
      <w:pPr>
        <w:rPr>
          <w:rFonts w:ascii="TimesNewRomanPSMT" w:hAnsi="TimesNewRomanPSMT" w:cs="TimesNewRomanPSMT"/>
          <w:sz w:val="24"/>
          <w:szCs w:val="24"/>
        </w:rPr>
      </w:pPr>
      <w:r>
        <w:rPr>
          <w:rFonts w:ascii="TimesNewRomanPSMT" w:hAnsi="TimesNewRomanPSMT" w:cs="TimesNewRomanPSMT"/>
          <w:sz w:val="24"/>
          <w:szCs w:val="24"/>
        </w:rPr>
        <w:t>Bénéfice par action</w:t>
      </w:r>
    </w:p>
    <w:p w:rsidR="002D3DE4" w:rsidRDefault="002D3DE4">
      <w:pPr>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60720" cy="661670"/>
            <wp:effectExtent l="19050" t="0" r="0" b="0"/>
            <wp:docPr id="10" name="Image 9" descr="Benefice par 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efice par action.PNG"/>
                    <pic:cNvPicPr/>
                  </pic:nvPicPr>
                  <pic:blipFill>
                    <a:blip r:embed="rId19" cstate="print"/>
                    <a:stretch>
                      <a:fillRect/>
                    </a:stretch>
                  </pic:blipFill>
                  <pic:spPr>
                    <a:xfrm>
                      <a:off x="0" y="0"/>
                      <a:ext cx="5760720" cy="661670"/>
                    </a:xfrm>
                    <a:prstGeom prst="rect">
                      <a:avLst/>
                    </a:prstGeom>
                  </pic:spPr>
                </pic:pic>
              </a:graphicData>
            </a:graphic>
          </wp:inline>
        </w:drawing>
      </w:r>
    </w:p>
    <w:p w:rsidR="00945D33" w:rsidRDefault="00945D33">
      <w:pPr>
        <w:rPr>
          <w:rFonts w:ascii="TimesNewRomanPSMT" w:hAnsi="TimesNewRomanPSMT" w:cs="TimesNewRomanPSMT"/>
        </w:rPr>
      </w:pPr>
      <w:r>
        <w:rPr>
          <w:rFonts w:ascii="TimesNewRomanPSMT" w:hAnsi="TimesNewRomanPSMT" w:cs="TimesNewRomanPSMT"/>
        </w:rPr>
        <w:t>Chaque action</w:t>
      </w:r>
      <w:r w:rsidR="00762A8E">
        <w:rPr>
          <w:rFonts w:ascii="TimesNewRomanPSMT" w:hAnsi="TimesNewRomanPSMT" w:cs="TimesNewRomanPSMT"/>
        </w:rPr>
        <w:t xml:space="preserve"> du groupe Nestlé</w:t>
      </w:r>
      <w:r>
        <w:rPr>
          <w:rFonts w:ascii="TimesNewRomanPSMT" w:hAnsi="TimesNewRomanPSMT" w:cs="TimesNewRomanPSMT"/>
        </w:rPr>
        <w:t xml:space="preserve"> vaut 0,10 CHF à l’achat. Le nombre d’ac</w:t>
      </w:r>
      <w:r w:rsidR="00762A8E">
        <w:rPr>
          <w:rFonts w:ascii="TimesNewRomanPSMT" w:hAnsi="TimesNewRomanPSMT" w:cs="TimesNewRomanPSMT"/>
        </w:rPr>
        <w:t>tion a</w:t>
      </w:r>
      <w:r>
        <w:rPr>
          <w:rFonts w:ascii="TimesNewRomanPSMT" w:hAnsi="TimesNewRomanPSMT" w:cs="TimesNewRomanPSMT"/>
        </w:rPr>
        <w:t xml:space="preserve"> augmenté de 10 millions entre 2012 et 2013, or, </w:t>
      </w:r>
      <w:r w:rsidR="00762A8E">
        <w:rPr>
          <w:rFonts w:ascii="TimesNewRomanPSMT" w:hAnsi="TimesNewRomanPSMT" w:cs="TimesNewRomanPSMT"/>
        </w:rPr>
        <w:t>il y a une reprise d’une valeur de</w:t>
      </w:r>
      <w:r>
        <w:rPr>
          <w:rFonts w:ascii="TimesNewRomanPSMT" w:hAnsi="TimesNewRomanPSMT" w:cs="TimesNewRomanPSMT"/>
        </w:rPr>
        <w:t xml:space="preserve"> 210 millions de francs suisses. Il y a donc eu </w:t>
      </w:r>
      <w:r w:rsidR="00762A8E">
        <w:rPr>
          <w:rFonts w:ascii="TimesNewRomanPSMT" w:hAnsi="TimesNewRomanPSMT" w:cs="TimesNewRomanPSMT"/>
        </w:rPr>
        <w:t>dépréciation</w:t>
      </w:r>
      <w:r>
        <w:rPr>
          <w:rFonts w:ascii="TimesNewRomanPSMT" w:hAnsi="TimesNewRomanPSMT" w:cs="TimesNewRomanPSMT"/>
        </w:rPr>
        <w:t xml:space="preserve"> de la valeur des actions entre ces deux années</w:t>
      </w:r>
      <w:r w:rsidR="00762A8E">
        <w:rPr>
          <w:rFonts w:ascii="TimesNewRomanPSMT" w:hAnsi="TimesNewRomanPSMT" w:cs="TimesNewRomanPSMT"/>
        </w:rPr>
        <w:t>.</w:t>
      </w:r>
      <w:r w:rsidR="008B4819">
        <w:rPr>
          <w:rFonts w:ascii="TimesNewRomanPSMT" w:hAnsi="TimesNewRomanPSMT" w:cs="TimesNewRomanPSMT"/>
        </w:rPr>
        <w:t xml:space="preserve"> En effet, en 2012 le résultat par action était de 3,21 CHF pour 3,14 CHF en 2013.</w:t>
      </w:r>
    </w:p>
    <w:p w:rsidR="00762A8E" w:rsidRPr="00945D33" w:rsidRDefault="00762A8E">
      <w:pPr>
        <w:rPr>
          <w:rFonts w:ascii="TimesNewRomanPSMT" w:hAnsi="TimesNewRomanPSMT" w:cs="TimesNewRomanPSMT"/>
        </w:rPr>
      </w:pPr>
    </w:p>
    <w:p w:rsidR="007D367F" w:rsidRDefault="0046586A">
      <w:pPr>
        <w:rPr>
          <w:rFonts w:ascii="TimesNewRomanPSMT" w:hAnsi="TimesNewRomanPSMT" w:cs="TimesNewRomanPSMT"/>
          <w:sz w:val="24"/>
          <w:szCs w:val="24"/>
        </w:rPr>
      </w:pPr>
      <w:r>
        <w:rPr>
          <w:rFonts w:ascii="TimesNewRomanPSMT" w:hAnsi="TimesNewRomanPSMT" w:cs="TimesNewRomanPSMT"/>
          <w:sz w:val="24"/>
          <w:szCs w:val="24"/>
        </w:rPr>
        <w:t>Bénéfice</w:t>
      </w:r>
    </w:p>
    <w:p w:rsidR="0046586A" w:rsidRDefault="007D367F">
      <w:pPr>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59450" cy="1125855"/>
            <wp:effectExtent l="19050" t="0" r="0" b="0"/>
            <wp:docPr id="12" name="Image 3" descr="C:\Users\user\Desktop\Nestlé\Bene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Nestlé\Benefice.PNG"/>
                    <pic:cNvPicPr>
                      <a:picLocks noChangeAspect="1" noChangeArrowheads="1"/>
                    </pic:cNvPicPr>
                  </pic:nvPicPr>
                  <pic:blipFill>
                    <a:blip r:embed="rId20" cstate="print"/>
                    <a:srcRect/>
                    <a:stretch>
                      <a:fillRect/>
                    </a:stretch>
                  </pic:blipFill>
                  <pic:spPr bwMode="auto">
                    <a:xfrm>
                      <a:off x="0" y="0"/>
                      <a:ext cx="5759450" cy="1125855"/>
                    </a:xfrm>
                    <a:prstGeom prst="rect">
                      <a:avLst/>
                    </a:prstGeom>
                    <a:noFill/>
                    <a:ln w="9525">
                      <a:noFill/>
                      <a:miter lim="800000"/>
                      <a:headEnd/>
                      <a:tailEnd/>
                    </a:ln>
                  </pic:spPr>
                </pic:pic>
              </a:graphicData>
            </a:graphic>
          </wp:inline>
        </w:drawing>
      </w:r>
    </w:p>
    <w:p w:rsidR="00FD4455" w:rsidRDefault="00882D9B">
      <w:pPr>
        <w:rPr>
          <w:rFonts w:ascii="TimesNewRomanPSMT" w:hAnsi="TimesNewRomanPSMT" w:cs="TimesNewRomanPSMT"/>
        </w:rPr>
      </w:pPr>
      <w:r>
        <w:rPr>
          <w:rFonts w:ascii="TimesNewRomanPSMT" w:hAnsi="TimesNewRomanPSMT" w:cs="TimesNewRomanPSMT"/>
        </w:rPr>
        <w:t>Le bénéfice est légèrement en baisse durant l’année 2013. En effet, plus de charges financières ont été recensées ainsi qu’un bénéfice net moins élevé.</w:t>
      </w:r>
    </w:p>
    <w:p w:rsidR="00882D9B" w:rsidRPr="00882D9B" w:rsidRDefault="00882D9B">
      <w:pPr>
        <w:rPr>
          <w:rFonts w:ascii="TimesNewRomanPSMT" w:hAnsi="TimesNewRomanPSMT" w:cs="TimesNewRomanPSMT"/>
        </w:rPr>
      </w:pPr>
    </w:p>
    <w:p w:rsidR="0046586A" w:rsidRDefault="0046586A">
      <w:pPr>
        <w:rPr>
          <w:rFonts w:ascii="TimesNewRomanPSMT" w:hAnsi="TimesNewRomanPSMT" w:cs="TimesNewRomanPSMT"/>
          <w:sz w:val="24"/>
          <w:szCs w:val="24"/>
        </w:rPr>
      </w:pPr>
      <w:r>
        <w:rPr>
          <w:rFonts w:ascii="TimesNewRomanPSMT" w:hAnsi="TimesNewRomanPSMT" w:cs="TimesNewRomanPSMT"/>
          <w:sz w:val="24"/>
          <w:szCs w:val="24"/>
        </w:rPr>
        <w:t>Dettes</w:t>
      </w:r>
    </w:p>
    <w:p w:rsidR="00882D9B" w:rsidRDefault="0046586A">
      <w:pPr>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59450" cy="661670"/>
            <wp:effectExtent l="19050" t="0" r="0" b="0"/>
            <wp:docPr id="13" name="Image 4" descr="C:\Users\user\Desktop\Nestlé\Det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Nestlé\Dettes.PNG"/>
                    <pic:cNvPicPr>
                      <a:picLocks noChangeAspect="1" noChangeArrowheads="1"/>
                    </pic:cNvPicPr>
                  </pic:nvPicPr>
                  <pic:blipFill>
                    <a:blip r:embed="rId21" cstate="print"/>
                    <a:srcRect/>
                    <a:stretch>
                      <a:fillRect/>
                    </a:stretch>
                  </pic:blipFill>
                  <pic:spPr bwMode="auto">
                    <a:xfrm>
                      <a:off x="0" y="0"/>
                      <a:ext cx="5759450" cy="661670"/>
                    </a:xfrm>
                    <a:prstGeom prst="rect">
                      <a:avLst/>
                    </a:prstGeom>
                    <a:noFill/>
                    <a:ln w="9525">
                      <a:noFill/>
                      <a:miter lim="800000"/>
                      <a:headEnd/>
                      <a:tailEnd/>
                    </a:ln>
                  </pic:spPr>
                </pic:pic>
              </a:graphicData>
            </a:graphic>
          </wp:inline>
        </w:drawing>
      </w:r>
    </w:p>
    <w:p w:rsidR="002D3DE4" w:rsidRDefault="00882D9B">
      <w:pPr>
        <w:rPr>
          <w:rFonts w:ascii="TimesNewRomanPSMT" w:hAnsi="TimesNewRomanPSMT" w:cs="TimesNewRomanPSMT"/>
          <w:sz w:val="24"/>
          <w:szCs w:val="24"/>
        </w:rPr>
      </w:pPr>
      <w:r>
        <w:rPr>
          <w:rFonts w:ascii="TimesNewRomanPSMT" w:hAnsi="TimesNewRomanPSMT" w:cs="TimesNewRomanPSMT"/>
        </w:rPr>
        <w:t>Les dettes financ</w:t>
      </w:r>
      <w:r w:rsidR="007052B4">
        <w:rPr>
          <w:rFonts w:ascii="TimesNewRomanPSMT" w:hAnsi="TimesNewRomanPSMT" w:cs="TimesNewRomanPSMT"/>
        </w:rPr>
        <w:t>ières à taux fixes ont subi une augmentation en 2013, dus aux intérêts engendrés par les taux fixes. Les dettes financières à taux variables ont quant à elles diminué. Cela peut s’expliquer par une baisse du taux d’intérêt.</w:t>
      </w:r>
      <w:r w:rsidR="0046586A">
        <w:rPr>
          <w:rFonts w:ascii="TimesNewRomanPSMT" w:hAnsi="TimesNewRomanPSMT" w:cs="TimesNewRomanPSMT"/>
          <w:sz w:val="24"/>
          <w:szCs w:val="24"/>
        </w:rPr>
        <w:br w:type="page"/>
      </w: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Compte de résultat</w:t>
      </w:r>
    </w:p>
    <w:p w:rsidR="002E7BCF" w:rsidRDefault="001120C8">
      <w:pPr>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60720" cy="2654300"/>
            <wp:effectExtent l="19050" t="0" r="0" b="0"/>
            <wp:docPr id="8" name="Image 7" descr="Compte de résul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 de résultat.PNG"/>
                    <pic:cNvPicPr/>
                  </pic:nvPicPr>
                  <pic:blipFill>
                    <a:blip r:embed="rId22" cstate="print"/>
                    <a:stretch>
                      <a:fillRect/>
                    </a:stretch>
                  </pic:blipFill>
                  <pic:spPr>
                    <a:xfrm>
                      <a:off x="0" y="0"/>
                      <a:ext cx="5760720" cy="2654300"/>
                    </a:xfrm>
                    <a:prstGeom prst="rect">
                      <a:avLst/>
                    </a:prstGeom>
                  </pic:spPr>
                </pic:pic>
              </a:graphicData>
            </a:graphic>
          </wp:inline>
        </w:drawing>
      </w:r>
    </w:p>
    <w:p w:rsidR="005E68D8" w:rsidRDefault="002E7BCF">
      <w:pPr>
        <w:rPr>
          <w:rFonts w:ascii="TimesNewRomanPSMT" w:hAnsi="TimesNewRomanPSMT" w:cs="TimesNewRomanPSMT"/>
        </w:rPr>
      </w:pPr>
      <w:r>
        <w:rPr>
          <w:rFonts w:ascii="TimesNewRomanPSMT" w:hAnsi="TimesNewRomanPSMT" w:cs="TimesNewRomanPSMT"/>
        </w:rPr>
        <w:t xml:space="preserve">L’année 2013 a été plus fructueuse pour le groupe Nestlé. En effet, le groupe a produit plus de bénéfices et moins de charges durant cette année. Cette différence </w:t>
      </w:r>
      <w:r w:rsidR="005E68D8">
        <w:rPr>
          <w:rFonts w:ascii="TimesNewRomanPSMT" w:hAnsi="TimesNewRomanPSMT" w:cs="TimesNewRomanPSMT"/>
        </w:rPr>
        <w:t>s’observe</w:t>
      </w:r>
      <w:r>
        <w:rPr>
          <w:rFonts w:ascii="TimesNewRomanPSMT" w:hAnsi="TimesNewRomanPSMT" w:cs="TimesNewRomanPSMT"/>
        </w:rPr>
        <w:t xml:space="preserve"> </w:t>
      </w:r>
      <w:r w:rsidR="005E68D8">
        <w:rPr>
          <w:rFonts w:ascii="TimesNewRomanPSMT" w:hAnsi="TimesNewRomanPSMT" w:cs="TimesNewRomanPSMT"/>
        </w:rPr>
        <w:t>essentiellement</w:t>
      </w:r>
      <w:r>
        <w:rPr>
          <w:rFonts w:ascii="TimesNewRomanPSMT" w:hAnsi="TimesNewRomanPSMT" w:cs="TimesNewRomanPSMT"/>
        </w:rPr>
        <w:t xml:space="preserve"> dans les bénéfices provenant de l’aliénation d’actifs immobilisés. En effet, il s’agit ici de bénéfices réalisés sur la vente d’immobilisations</w:t>
      </w:r>
      <w:r w:rsidR="005E68D8">
        <w:rPr>
          <w:rFonts w:ascii="TimesNewRomanPSMT" w:hAnsi="TimesNewRomanPSMT" w:cs="TimesNewRomanPSMT"/>
        </w:rPr>
        <w:t xml:space="preserve"> financières, par exemple la vente de titres de propriété industrielle (marques, brevets, …) amortis au préalable.</w:t>
      </w:r>
    </w:p>
    <w:p w:rsidR="001120C8" w:rsidRDefault="005E68D8">
      <w:pPr>
        <w:rPr>
          <w:rFonts w:ascii="TimesNewRomanPSMT" w:hAnsi="TimesNewRomanPSMT" w:cs="TimesNewRomanPSMT"/>
          <w:sz w:val="24"/>
          <w:szCs w:val="24"/>
        </w:rPr>
      </w:pPr>
      <w:r>
        <w:rPr>
          <w:rFonts w:ascii="TimesNewRomanPSMT" w:hAnsi="TimesNewRomanPSMT" w:cs="TimesNewRomanPSMT"/>
        </w:rPr>
        <w:t>De plus, les amortissements de l’année 2013 sont également moins élevés qu’en 2012, ceci étant dû à des amortissements à taux dégressifs. Le total des charges étant amoindris et le total des produits plus élevé, cela explique donc que le bénéfice de l’exercice soit plus élevé à la fin de l’année 2013.</w:t>
      </w:r>
      <w:r w:rsidR="00C64E4C">
        <w:rPr>
          <w:rFonts w:ascii="TimesNewRomanPSMT" w:hAnsi="TimesNewRomanPSMT" w:cs="TimesNewRomanPSMT"/>
          <w:sz w:val="24"/>
          <w:szCs w:val="24"/>
        </w:rPr>
        <w:br w:type="page"/>
      </w:r>
    </w:p>
    <w:p w:rsidR="00F2420D" w:rsidRDefault="00F2420D" w:rsidP="00F2420D">
      <w:pPr>
        <w:pStyle w:val="Paragraphedeliste"/>
        <w:numPr>
          <w:ilvl w:val="1"/>
          <w:numId w:val="2"/>
        </w:num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Compte de bilan</w:t>
      </w:r>
    </w:p>
    <w:p w:rsidR="00611A0C" w:rsidRDefault="001120C8">
      <w:pPr>
        <w:rPr>
          <w:rFonts w:ascii="TimesNewRomanPSMT" w:hAnsi="TimesNewRomanPSMT" w:cs="TimesNewRomanPSMT"/>
          <w:sz w:val="24"/>
          <w:szCs w:val="24"/>
        </w:rPr>
      </w:pPr>
      <w:r>
        <w:rPr>
          <w:rFonts w:ascii="TimesNewRomanPSMT" w:hAnsi="TimesNewRomanPSMT" w:cs="TimesNewRomanPSMT"/>
          <w:noProof/>
          <w:sz w:val="24"/>
          <w:szCs w:val="24"/>
          <w:lang w:eastAsia="fr-FR"/>
        </w:rPr>
        <w:drawing>
          <wp:inline distT="0" distB="0" distL="0" distR="0">
            <wp:extent cx="5760720" cy="5260340"/>
            <wp:effectExtent l="19050" t="0" r="0" b="0"/>
            <wp:docPr id="7" name="Image 6" descr="Compte de bi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 de bilan.PNG"/>
                    <pic:cNvPicPr/>
                  </pic:nvPicPr>
                  <pic:blipFill>
                    <a:blip r:embed="rId23" cstate="print"/>
                    <a:stretch>
                      <a:fillRect/>
                    </a:stretch>
                  </pic:blipFill>
                  <pic:spPr>
                    <a:xfrm>
                      <a:off x="0" y="0"/>
                      <a:ext cx="5760720" cy="5260340"/>
                    </a:xfrm>
                    <a:prstGeom prst="rect">
                      <a:avLst/>
                    </a:prstGeom>
                  </pic:spPr>
                </pic:pic>
              </a:graphicData>
            </a:graphic>
          </wp:inline>
        </w:drawing>
      </w:r>
    </w:p>
    <w:p w:rsidR="00611A0C" w:rsidRDefault="00611A0C">
      <w:pPr>
        <w:rPr>
          <w:rFonts w:ascii="TimesNewRomanPSMT" w:hAnsi="TimesNewRomanPSMT" w:cs="TimesNewRomanPSMT"/>
          <w:sz w:val="24"/>
          <w:szCs w:val="24"/>
        </w:rPr>
      </w:pPr>
      <w:r>
        <w:rPr>
          <w:rFonts w:ascii="TimesNewRomanPSMT" w:hAnsi="TimesNewRomanPSMT" w:cs="TimesNewRomanPSMT"/>
        </w:rPr>
        <w:t>On observe en 2013 une nette hausse des disponibilités de l’entreprise qui s’explique par la baisse des créances. Il y a également une hausse des immobilisations financières. En revanche, moins de moyens ont été versés pour la recherche ou pour l’obtention de titre de propriété industrielle. En effet, une très forte baisse des immobilisations incorporelles s’observe sur ce bilan. Le profit de l’année 2013 est donc bien plus élevé que l’année précédente, grâce à ces restrictions budgétaires.</w:t>
      </w:r>
      <w:bookmarkStart w:id="0" w:name="_GoBack"/>
      <w:bookmarkEnd w:id="0"/>
      <w:r w:rsidR="00F2420D">
        <w:rPr>
          <w:rFonts w:ascii="TimesNewRomanPSMT" w:hAnsi="TimesNewRomanPSMT" w:cs="TimesNewRomanPSMT"/>
          <w:sz w:val="24"/>
          <w:szCs w:val="24"/>
        </w:rPr>
        <w:br w:type="page"/>
      </w:r>
    </w:p>
    <w:p w:rsidR="00611A0C" w:rsidRDefault="00611A0C">
      <w:pPr>
        <w:rPr>
          <w:rFonts w:ascii="TimesNewRomanPSMT" w:hAnsi="TimesNewRomanPSMT" w:cs="TimesNewRomanPSMT"/>
          <w:sz w:val="24"/>
          <w:szCs w:val="24"/>
        </w:rPr>
      </w:pPr>
    </w:p>
    <w:p w:rsidR="00F2420D" w:rsidRPr="00F2420D" w:rsidRDefault="00F2420D" w:rsidP="00F2420D">
      <w:pPr>
        <w:autoSpaceDE w:val="0"/>
        <w:autoSpaceDN w:val="0"/>
        <w:adjustRightInd w:val="0"/>
        <w:spacing w:after="0" w:line="240" w:lineRule="auto"/>
        <w:rPr>
          <w:rFonts w:ascii="TimesNewRomanPSMT" w:hAnsi="TimesNewRomanPSMT" w:cs="TimesNewRomanPSMT"/>
          <w:sz w:val="24"/>
          <w:szCs w:val="24"/>
        </w:rPr>
      </w:pPr>
    </w:p>
    <w:p w:rsidR="00F2420D" w:rsidRDefault="00F2420D" w:rsidP="00F2420D">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Conclusion</w:t>
      </w:r>
    </w:p>
    <w:p w:rsidR="0031028B" w:rsidRDefault="0031028B">
      <w:pPr>
        <w:rPr>
          <w:rFonts w:ascii="TimesNewRomanPSMT" w:hAnsi="TimesNewRomanPSMT" w:cs="TimesNewRomanPSMT"/>
          <w:sz w:val="24"/>
          <w:szCs w:val="24"/>
        </w:rPr>
      </w:pPr>
    </w:p>
    <w:sectPr w:rsidR="0031028B" w:rsidSect="001556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15A0"/>
    <w:multiLevelType w:val="multilevel"/>
    <w:tmpl w:val="934E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056"/>
    <w:multiLevelType w:val="hybridMultilevel"/>
    <w:tmpl w:val="3D7078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93762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A67C43"/>
    <w:multiLevelType w:val="hybridMultilevel"/>
    <w:tmpl w:val="F70E8E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520249"/>
    <w:multiLevelType w:val="hybridMultilevel"/>
    <w:tmpl w:val="E716C07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nsid w:val="38560815"/>
    <w:multiLevelType w:val="multilevel"/>
    <w:tmpl w:val="06F061C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95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29002E"/>
    <w:multiLevelType w:val="multilevel"/>
    <w:tmpl w:val="229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6870F5"/>
    <w:multiLevelType w:val="multilevel"/>
    <w:tmpl w:val="5D24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6117C"/>
    <w:multiLevelType w:val="multilevel"/>
    <w:tmpl w:val="D85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0741AE"/>
    <w:multiLevelType w:val="hybridMultilevel"/>
    <w:tmpl w:val="FBE4D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69F55E5"/>
    <w:multiLevelType w:val="hybridMultilevel"/>
    <w:tmpl w:val="D7CC64EC"/>
    <w:lvl w:ilvl="0" w:tplc="0B064AF2">
      <w:start w:val="1"/>
      <w:numFmt w:val="bullet"/>
      <w:lvlText w:val="•"/>
      <w:lvlJc w:val="left"/>
      <w:pPr>
        <w:tabs>
          <w:tab w:val="num" w:pos="720"/>
        </w:tabs>
        <w:ind w:left="720" w:hanging="360"/>
      </w:pPr>
      <w:rPr>
        <w:rFonts w:ascii="Times New Roman" w:hAnsi="Times New Roman" w:hint="default"/>
      </w:rPr>
    </w:lvl>
    <w:lvl w:ilvl="1" w:tplc="8E78057C" w:tentative="1">
      <w:start w:val="1"/>
      <w:numFmt w:val="bullet"/>
      <w:lvlText w:val="•"/>
      <w:lvlJc w:val="left"/>
      <w:pPr>
        <w:tabs>
          <w:tab w:val="num" w:pos="1440"/>
        </w:tabs>
        <w:ind w:left="1440" w:hanging="360"/>
      </w:pPr>
      <w:rPr>
        <w:rFonts w:ascii="Times New Roman" w:hAnsi="Times New Roman" w:hint="default"/>
      </w:rPr>
    </w:lvl>
    <w:lvl w:ilvl="2" w:tplc="C220DA96" w:tentative="1">
      <w:start w:val="1"/>
      <w:numFmt w:val="bullet"/>
      <w:lvlText w:val="•"/>
      <w:lvlJc w:val="left"/>
      <w:pPr>
        <w:tabs>
          <w:tab w:val="num" w:pos="2160"/>
        </w:tabs>
        <w:ind w:left="2160" w:hanging="360"/>
      </w:pPr>
      <w:rPr>
        <w:rFonts w:ascii="Times New Roman" w:hAnsi="Times New Roman" w:hint="default"/>
      </w:rPr>
    </w:lvl>
    <w:lvl w:ilvl="3" w:tplc="28D82CDA" w:tentative="1">
      <w:start w:val="1"/>
      <w:numFmt w:val="bullet"/>
      <w:lvlText w:val="•"/>
      <w:lvlJc w:val="left"/>
      <w:pPr>
        <w:tabs>
          <w:tab w:val="num" w:pos="2880"/>
        </w:tabs>
        <w:ind w:left="2880" w:hanging="360"/>
      </w:pPr>
      <w:rPr>
        <w:rFonts w:ascii="Times New Roman" w:hAnsi="Times New Roman" w:hint="default"/>
      </w:rPr>
    </w:lvl>
    <w:lvl w:ilvl="4" w:tplc="27D6BCA0" w:tentative="1">
      <w:start w:val="1"/>
      <w:numFmt w:val="bullet"/>
      <w:lvlText w:val="•"/>
      <w:lvlJc w:val="left"/>
      <w:pPr>
        <w:tabs>
          <w:tab w:val="num" w:pos="3600"/>
        </w:tabs>
        <w:ind w:left="3600" w:hanging="360"/>
      </w:pPr>
      <w:rPr>
        <w:rFonts w:ascii="Times New Roman" w:hAnsi="Times New Roman" w:hint="default"/>
      </w:rPr>
    </w:lvl>
    <w:lvl w:ilvl="5" w:tplc="BDF29C94" w:tentative="1">
      <w:start w:val="1"/>
      <w:numFmt w:val="bullet"/>
      <w:lvlText w:val="•"/>
      <w:lvlJc w:val="left"/>
      <w:pPr>
        <w:tabs>
          <w:tab w:val="num" w:pos="4320"/>
        </w:tabs>
        <w:ind w:left="4320" w:hanging="360"/>
      </w:pPr>
      <w:rPr>
        <w:rFonts w:ascii="Times New Roman" w:hAnsi="Times New Roman" w:hint="default"/>
      </w:rPr>
    </w:lvl>
    <w:lvl w:ilvl="6" w:tplc="6A70ADEA" w:tentative="1">
      <w:start w:val="1"/>
      <w:numFmt w:val="bullet"/>
      <w:lvlText w:val="•"/>
      <w:lvlJc w:val="left"/>
      <w:pPr>
        <w:tabs>
          <w:tab w:val="num" w:pos="5040"/>
        </w:tabs>
        <w:ind w:left="5040" w:hanging="360"/>
      </w:pPr>
      <w:rPr>
        <w:rFonts w:ascii="Times New Roman" w:hAnsi="Times New Roman" w:hint="default"/>
      </w:rPr>
    </w:lvl>
    <w:lvl w:ilvl="7" w:tplc="80B07CEE" w:tentative="1">
      <w:start w:val="1"/>
      <w:numFmt w:val="bullet"/>
      <w:lvlText w:val="•"/>
      <w:lvlJc w:val="left"/>
      <w:pPr>
        <w:tabs>
          <w:tab w:val="num" w:pos="5760"/>
        </w:tabs>
        <w:ind w:left="5760" w:hanging="360"/>
      </w:pPr>
      <w:rPr>
        <w:rFonts w:ascii="Times New Roman" w:hAnsi="Times New Roman" w:hint="default"/>
      </w:rPr>
    </w:lvl>
    <w:lvl w:ilvl="8" w:tplc="596E44DA"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E2B57A5"/>
    <w:multiLevelType w:val="hybridMultilevel"/>
    <w:tmpl w:val="58004A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64C94EC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C0D0BEE"/>
    <w:multiLevelType w:val="multilevel"/>
    <w:tmpl w:val="ACAE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2"/>
  </w:num>
  <w:num w:numId="9">
    <w:abstractNumId w:val="4"/>
  </w:num>
  <w:num w:numId="10">
    <w:abstractNumId w:val="1"/>
  </w:num>
  <w:num w:numId="11">
    <w:abstractNumId w:val="13"/>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0"/>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3117AE"/>
    <w:rsid w:val="000226BE"/>
    <w:rsid w:val="000A20D1"/>
    <w:rsid w:val="000E7B49"/>
    <w:rsid w:val="001120C8"/>
    <w:rsid w:val="001147C6"/>
    <w:rsid w:val="00151725"/>
    <w:rsid w:val="001556CB"/>
    <w:rsid w:val="001A7D86"/>
    <w:rsid w:val="001C2630"/>
    <w:rsid w:val="00213D6F"/>
    <w:rsid w:val="002651F9"/>
    <w:rsid w:val="002A6FBB"/>
    <w:rsid w:val="002B4E86"/>
    <w:rsid w:val="002B5921"/>
    <w:rsid w:val="002D3DE4"/>
    <w:rsid w:val="002E7BCF"/>
    <w:rsid w:val="0031028B"/>
    <w:rsid w:val="003117AE"/>
    <w:rsid w:val="003325A9"/>
    <w:rsid w:val="00390164"/>
    <w:rsid w:val="003A6D93"/>
    <w:rsid w:val="003B241F"/>
    <w:rsid w:val="00400C50"/>
    <w:rsid w:val="00402A57"/>
    <w:rsid w:val="00412C20"/>
    <w:rsid w:val="00413658"/>
    <w:rsid w:val="0046586A"/>
    <w:rsid w:val="00537698"/>
    <w:rsid w:val="00541F3E"/>
    <w:rsid w:val="005E68D8"/>
    <w:rsid w:val="005F6501"/>
    <w:rsid w:val="00611A0C"/>
    <w:rsid w:val="00634E2A"/>
    <w:rsid w:val="00646E9F"/>
    <w:rsid w:val="00651F57"/>
    <w:rsid w:val="006565CA"/>
    <w:rsid w:val="00690386"/>
    <w:rsid w:val="006F3F4A"/>
    <w:rsid w:val="007052B4"/>
    <w:rsid w:val="00714C8A"/>
    <w:rsid w:val="00744E45"/>
    <w:rsid w:val="00762A8E"/>
    <w:rsid w:val="0076546F"/>
    <w:rsid w:val="0079539A"/>
    <w:rsid w:val="007D367F"/>
    <w:rsid w:val="007F1780"/>
    <w:rsid w:val="008307C1"/>
    <w:rsid w:val="00864B81"/>
    <w:rsid w:val="00882D9B"/>
    <w:rsid w:val="008B4819"/>
    <w:rsid w:val="00905EA2"/>
    <w:rsid w:val="00907AC5"/>
    <w:rsid w:val="00915D25"/>
    <w:rsid w:val="0093494D"/>
    <w:rsid w:val="00944D71"/>
    <w:rsid w:val="00945D33"/>
    <w:rsid w:val="00965580"/>
    <w:rsid w:val="0096598E"/>
    <w:rsid w:val="009C7710"/>
    <w:rsid w:val="009D6DC0"/>
    <w:rsid w:val="009E2150"/>
    <w:rsid w:val="00A13F43"/>
    <w:rsid w:val="00AB32C4"/>
    <w:rsid w:val="00B028EB"/>
    <w:rsid w:val="00B32D78"/>
    <w:rsid w:val="00B662BD"/>
    <w:rsid w:val="00BB66D2"/>
    <w:rsid w:val="00C000EC"/>
    <w:rsid w:val="00C132E4"/>
    <w:rsid w:val="00C51489"/>
    <w:rsid w:val="00C64E4C"/>
    <w:rsid w:val="00C65F0D"/>
    <w:rsid w:val="00CD0A30"/>
    <w:rsid w:val="00D13428"/>
    <w:rsid w:val="00D1608E"/>
    <w:rsid w:val="00D4119B"/>
    <w:rsid w:val="00D668B5"/>
    <w:rsid w:val="00DA7187"/>
    <w:rsid w:val="00DD6023"/>
    <w:rsid w:val="00DE226F"/>
    <w:rsid w:val="00E15728"/>
    <w:rsid w:val="00E777C4"/>
    <w:rsid w:val="00EA564D"/>
    <w:rsid w:val="00ED7C3E"/>
    <w:rsid w:val="00EF51BC"/>
    <w:rsid w:val="00F2420D"/>
    <w:rsid w:val="00F27496"/>
    <w:rsid w:val="00FB5BBD"/>
    <w:rsid w:val="00FD4455"/>
    <w:rsid w:val="00FE5229"/>
    <w:rsid w:val="00FE60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17AE"/>
    <w:pPr>
      <w:ind w:left="720"/>
      <w:contextualSpacing/>
    </w:pPr>
  </w:style>
  <w:style w:type="paragraph" w:styleId="Textedebulles">
    <w:name w:val="Balloon Text"/>
    <w:basedOn w:val="Normal"/>
    <w:link w:val="TextedebullesCar"/>
    <w:uiPriority w:val="99"/>
    <w:semiHidden/>
    <w:unhideWhenUsed/>
    <w:rsid w:val="007F17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1780"/>
    <w:rPr>
      <w:rFonts w:ascii="Tahoma" w:hAnsi="Tahoma" w:cs="Tahoma"/>
      <w:sz w:val="16"/>
      <w:szCs w:val="16"/>
    </w:rPr>
  </w:style>
  <w:style w:type="character" w:styleId="Lienhypertexte">
    <w:name w:val="Hyperlink"/>
    <w:basedOn w:val="Policepardfaut"/>
    <w:uiPriority w:val="99"/>
    <w:unhideWhenUsed/>
    <w:rsid w:val="00400C50"/>
    <w:rPr>
      <w:color w:val="0000FF" w:themeColor="hyperlink"/>
      <w:u w:val="single"/>
    </w:rPr>
  </w:style>
  <w:style w:type="table" w:styleId="Grilledutableau">
    <w:name w:val="Table Grid"/>
    <w:basedOn w:val="TableauNormal"/>
    <w:uiPriority w:val="59"/>
    <w:rsid w:val="009E2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2D7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32D78"/>
    <w:rPr>
      <w:b/>
      <w:bCs/>
    </w:rPr>
  </w:style>
  <w:style w:type="character" w:customStyle="1" w:styleId="apple-converted-space">
    <w:name w:val="apple-converted-space"/>
    <w:basedOn w:val="Policepardfaut"/>
    <w:rsid w:val="00B32D78"/>
  </w:style>
  <w:style w:type="character" w:customStyle="1" w:styleId="tf">
    <w:name w:val="tf"/>
    <w:basedOn w:val="Policepardfaut"/>
    <w:rsid w:val="00DD60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76719">
      <w:bodyDiv w:val="1"/>
      <w:marLeft w:val="0"/>
      <w:marRight w:val="0"/>
      <w:marTop w:val="0"/>
      <w:marBottom w:val="0"/>
      <w:divBdr>
        <w:top w:val="none" w:sz="0" w:space="0" w:color="auto"/>
        <w:left w:val="none" w:sz="0" w:space="0" w:color="auto"/>
        <w:bottom w:val="none" w:sz="0" w:space="0" w:color="auto"/>
        <w:right w:val="none" w:sz="0" w:space="0" w:color="auto"/>
      </w:divBdr>
    </w:div>
    <w:div w:id="255796501">
      <w:bodyDiv w:val="1"/>
      <w:marLeft w:val="0"/>
      <w:marRight w:val="0"/>
      <w:marTop w:val="0"/>
      <w:marBottom w:val="0"/>
      <w:divBdr>
        <w:top w:val="none" w:sz="0" w:space="0" w:color="auto"/>
        <w:left w:val="none" w:sz="0" w:space="0" w:color="auto"/>
        <w:bottom w:val="none" w:sz="0" w:space="0" w:color="auto"/>
        <w:right w:val="none" w:sz="0" w:space="0" w:color="auto"/>
      </w:divBdr>
      <w:divsChild>
        <w:div w:id="641888263">
          <w:marLeft w:val="150"/>
          <w:marRight w:val="0"/>
          <w:marTop w:val="0"/>
          <w:marBottom w:val="240"/>
          <w:divBdr>
            <w:top w:val="single" w:sz="6" w:space="8" w:color="AAAAAA"/>
            <w:left w:val="single" w:sz="6" w:space="8" w:color="AAAAAA"/>
            <w:bottom w:val="single" w:sz="6" w:space="8" w:color="AAAAAA"/>
            <w:right w:val="single" w:sz="6" w:space="8" w:color="AAAAAA"/>
          </w:divBdr>
        </w:div>
        <w:div w:id="1059477024">
          <w:marLeft w:val="0"/>
          <w:marRight w:val="0"/>
          <w:marTop w:val="0"/>
          <w:marBottom w:val="225"/>
          <w:divBdr>
            <w:top w:val="none" w:sz="0" w:space="0" w:color="auto"/>
            <w:left w:val="none" w:sz="0" w:space="0" w:color="auto"/>
            <w:bottom w:val="none" w:sz="0" w:space="0" w:color="auto"/>
            <w:right w:val="none" w:sz="0" w:space="0" w:color="auto"/>
          </w:divBdr>
        </w:div>
      </w:divsChild>
    </w:div>
    <w:div w:id="466049187">
      <w:bodyDiv w:val="1"/>
      <w:marLeft w:val="0"/>
      <w:marRight w:val="0"/>
      <w:marTop w:val="0"/>
      <w:marBottom w:val="0"/>
      <w:divBdr>
        <w:top w:val="none" w:sz="0" w:space="0" w:color="auto"/>
        <w:left w:val="none" w:sz="0" w:space="0" w:color="auto"/>
        <w:bottom w:val="none" w:sz="0" w:space="0" w:color="auto"/>
        <w:right w:val="none" w:sz="0" w:space="0" w:color="auto"/>
      </w:divBdr>
    </w:div>
    <w:div w:id="660307301">
      <w:bodyDiv w:val="1"/>
      <w:marLeft w:val="0"/>
      <w:marRight w:val="0"/>
      <w:marTop w:val="0"/>
      <w:marBottom w:val="0"/>
      <w:divBdr>
        <w:top w:val="none" w:sz="0" w:space="0" w:color="auto"/>
        <w:left w:val="none" w:sz="0" w:space="0" w:color="auto"/>
        <w:bottom w:val="none" w:sz="0" w:space="0" w:color="auto"/>
        <w:right w:val="none" w:sz="0" w:space="0" w:color="auto"/>
      </w:divBdr>
      <w:divsChild>
        <w:div w:id="75178986">
          <w:marLeft w:val="150"/>
          <w:marRight w:val="0"/>
          <w:marTop w:val="0"/>
          <w:marBottom w:val="240"/>
          <w:divBdr>
            <w:top w:val="single" w:sz="6" w:space="8" w:color="AAAAAA"/>
            <w:left w:val="single" w:sz="6" w:space="8" w:color="AAAAAA"/>
            <w:bottom w:val="single" w:sz="6" w:space="8" w:color="AAAAAA"/>
            <w:right w:val="single" w:sz="6" w:space="8" w:color="AAAAAA"/>
          </w:divBdr>
        </w:div>
        <w:div w:id="2124572058">
          <w:marLeft w:val="0"/>
          <w:marRight w:val="0"/>
          <w:marTop w:val="0"/>
          <w:marBottom w:val="225"/>
          <w:divBdr>
            <w:top w:val="none" w:sz="0" w:space="0" w:color="auto"/>
            <w:left w:val="none" w:sz="0" w:space="0" w:color="auto"/>
            <w:bottom w:val="none" w:sz="0" w:space="0" w:color="auto"/>
            <w:right w:val="none" w:sz="0" w:space="0" w:color="auto"/>
          </w:divBdr>
        </w:div>
      </w:divsChild>
    </w:div>
    <w:div w:id="754786513">
      <w:bodyDiv w:val="1"/>
      <w:marLeft w:val="0"/>
      <w:marRight w:val="0"/>
      <w:marTop w:val="0"/>
      <w:marBottom w:val="0"/>
      <w:divBdr>
        <w:top w:val="none" w:sz="0" w:space="0" w:color="auto"/>
        <w:left w:val="none" w:sz="0" w:space="0" w:color="auto"/>
        <w:bottom w:val="none" w:sz="0" w:space="0" w:color="auto"/>
        <w:right w:val="none" w:sz="0" w:space="0" w:color="auto"/>
      </w:divBdr>
      <w:divsChild>
        <w:div w:id="1962226172">
          <w:marLeft w:val="547"/>
          <w:marRight w:val="0"/>
          <w:marTop w:val="0"/>
          <w:marBottom w:val="0"/>
          <w:divBdr>
            <w:top w:val="none" w:sz="0" w:space="0" w:color="auto"/>
            <w:left w:val="none" w:sz="0" w:space="0" w:color="auto"/>
            <w:bottom w:val="none" w:sz="0" w:space="0" w:color="auto"/>
            <w:right w:val="none" w:sz="0" w:space="0" w:color="auto"/>
          </w:divBdr>
        </w:div>
      </w:divsChild>
    </w:div>
    <w:div w:id="951203201">
      <w:bodyDiv w:val="1"/>
      <w:marLeft w:val="0"/>
      <w:marRight w:val="0"/>
      <w:marTop w:val="0"/>
      <w:marBottom w:val="0"/>
      <w:divBdr>
        <w:top w:val="none" w:sz="0" w:space="0" w:color="auto"/>
        <w:left w:val="none" w:sz="0" w:space="0" w:color="auto"/>
        <w:bottom w:val="none" w:sz="0" w:space="0" w:color="auto"/>
        <w:right w:val="none" w:sz="0" w:space="0" w:color="auto"/>
      </w:divBdr>
    </w:div>
    <w:div w:id="1067456821">
      <w:bodyDiv w:val="1"/>
      <w:marLeft w:val="0"/>
      <w:marRight w:val="0"/>
      <w:marTop w:val="0"/>
      <w:marBottom w:val="0"/>
      <w:divBdr>
        <w:top w:val="none" w:sz="0" w:space="0" w:color="auto"/>
        <w:left w:val="none" w:sz="0" w:space="0" w:color="auto"/>
        <w:bottom w:val="none" w:sz="0" w:space="0" w:color="auto"/>
        <w:right w:val="none" w:sz="0" w:space="0" w:color="auto"/>
      </w:divBdr>
    </w:div>
    <w:div w:id="1679625084">
      <w:bodyDiv w:val="1"/>
      <w:marLeft w:val="0"/>
      <w:marRight w:val="0"/>
      <w:marTop w:val="0"/>
      <w:marBottom w:val="0"/>
      <w:divBdr>
        <w:top w:val="none" w:sz="0" w:space="0" w:color="auto"/>
        <w:left w:val="none" w:sz="0" w:space="0" w:color="auto"/>
        <w:bottom w:val="none" w:sz="0" w:space="0" w:color="auto"/>
        <w:right w:val="none" w:sz="0" w:space="0" w:color="auto"/>
      </w:divBdr>
    </w:div>
    <w:div w:id="208995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12.png"/><Relationship Id="rId10" Type="http://schemas.openxmlformats.org/officeDocument/2006/relationships/image" Target="media/image4.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diagramData" Target="diagrams/data1.xml"/><Relationship Id="rId2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252078-77E3-4383-B10D-E333A4BE889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fr-FR"/>
        </a:p>
      </dgm:t>
    </dgm:pt>
    <dgm:pt modelId="{D50AEBB2-4363-4E19-BDA7-9D5B689D1884}">
      <dgm:prSet phldrT="[Texte]"/>
      <dgm:spPr/>
      <dgm:t>
        <a:bodyPr/>
        <a:lstStyle/>
        <a:p>
          <a:r>
            <a:rPr lang="fr-FR"/>
            <a:t>Epicerie culinaire</a:t>
          </a:r>
        </a:p>
      </dgm:t>
    </dgm:pt>
    <dgm:pt modelId="{6B87F458-573C-439B-8439-C5AC001014D9}" type="parTrans" cxnId="{679A8FD6-2486-4E2B-94C7-5B3BF5C37EA9}">
      <dgm:prSet/>
      <dgm:spPr/>
      <dgm:t>
        <a:bodyPr/>
        <a:lstStyle/>
        <a:p>
          <a:endParaRPr lang="fr-FR"/>
        </a:p>
      </dgm:t>
    </dgm:pt>
    <dgm:pt modelId="{40E1D886-953B-407D-B44F-4E363A301E80}" type="sibTrans" cxnId="{679A8FD6-2486-4E2B-94C7-5B3BF5C37EA9}">
      <dgm:prSet/>
      <dgm:spPr/>
      <dgm:t>
        <a:bodyPr/>
        <a:lstStyle/>
        <a:p>
          <a:endParaRPr lang="fr-FR"/>
        </a:p>
      </dgm:t>
    </dgm:pt>
    <dgm:pt modelId="{5307AC2B-E452-4731-8BB7-7B81106CC822}">
      <dgm:prSet phldrT="[Texte]"/>
      <dgm:spPr/>
      <dgm:t>
        <a:bodyPr/>
        <a:lstStyle/>
        <a:p>
          <a:r>
            <a:rPr lang="fr-FR"/>
            <a:t>Boissons instantanées</a:t>
          </a:r>
        </a:p>
      </dgm:t>
    </dgm:pt>
    <dgm:pt modelId="{7AA7A13F-6782-4D24-BDE7-1B0FF428F09D}" type="parTrans" cxnId="{AC2C098B-C6CB-4AE7-AE3B-2B81366496D4}">
      <dgm:prSet/>
      <dgm:spPr/>
      <dgm:t>
        <a:bodyPr/>
        <a:lstStyle/>
        <a:p>
          <a:endParaRPr lang="fr-FR"/>
        </a:p>
      </dgm:t>
    </dgm:pt>
    <dgm:pt modelId="{E936C0A1-EF6D-4301-9138-0AA277A2B94C}" type="sibTrans" cxnId="{AC2C098B-C6CB-4AE7-AE3B-2B81366496D4}">
      <dgm:prSet/>
      <dgm:spPr/>
      <dgm:t>
        <a:bodyPr/>
        <a:lstStyle/>
        <a:p>
          <a:endParaRPr lang="fr-FR"/>
        </a:p>
      </dgm:t>
    </dgm:pt>
    <dgm:pt modelId="{4F8FD23D-B1BE-442B-BF44-5AF5F7B5CCFE}">
      <dgm:prSet phldrT="[Texte]"/>
      <dgm:spPr/>
      <dgm:t>
        <a:bodyPr/>
        <a:lstStyle/>
        <a:p>
          <a:r>
            <a:rPr lang="fr-FR"/>
            <a:t>Nutritions infantiles</a:t>
          </a:r>
        </a:p>
      </dgm:t>
    </dgm:pt>
    <dgm:pt modelId="{9D8FA08D-A464-4F48-8E17-2BF5C578BECC}" type="parTrans" cxnId="{0ADC88A3-DA86-4096-8205-31AF048C2C4D}">
      <dgm:prSet/>
      <dgm:spPr/>
      <dgm:t>
        <a:bodyPr/>
        <a:lstStyle/>
        <a:p>
          <a:endParaRPr lang="fr-FR"/>
        </a:p>
      </dgm:t>
    </dgm:pt>
    <dgm:pt modelId="{727424E1-DD92-4575-B5F6-805FAC5B4D88}" type="sibTrans" cxnId="{0ADC88A3-DA86-4096-8205-31AF048C2C4D}">
      <dgm:prSet/>
      <dgm:spPr/>
      <dgm:t>
        <a:bodyPr/>
        <a:lstStyle/>
        <a:p>
          <a:endParaRPr lang="fr-FR"/>
        </a:p>
      </dgm:t>
    </dgm:pt>
    <dgm:pt modelId="{8EDC60BF-776C-4028-9B2B-CD646FB48CBF}">
      <dgm:prSet phldrT="[Texte]"/>
      <dgm:spPr/>
      <dgm:t>
        <a:bodyPr/>
        <a:lstStyle/>
        <a:p>
          <a:r>
            <a:rPr lang="fr-FR"/>
            <a:t>Nestlé</a:t>
          </a:r>
        </a:p>
      </dgm:t>
    </dgm:pt>
    <dgm:pt modelId="{8B76BAB1-0492-4F11-97B1-48D1647D28BA}" type="sibTrans" cxnId="{1163B731-FA9B-4EC0-9019-FDC02A331B73}">
      <dgm:prSet/>
      <dgm:spPr/>
      <dgm:t>
        <a:bodyPr/>
        <a:lstStyle/>
        <a:p>
          <a:endParaRPr lang="fr-FR"/>
        </a:p>
      </dgm:t>
    </dgm:pt>
    <dgm:pt modelId="{67F82DC2-0D48-45CB-B60C-53CD1A6817CD}" type="parTrans" cxnId="{1163B731-FA9B-4EC0-9019-FDC02A331B73}">
      <dgm:prSet/>
      <dgm:spPr/>
      <dgm:t>
        <a:bodyPr/>
        <a:lstStyle/>
        <a:p>
          <a:endParaRPr lang="fr-FR"/>
        </a:p>
      </dgm:t>
    </dgm:pt>
    <dgm:pt modelId="{BF1EA81D-4B63-4D84-BA39-C22A45BED796}">
      <dgm:prSet phldrT="[Texte]"/>
      <dgm:spPr/>
      <dgm:t>
        <a:bodyPr/>
        <a:lstStyle/>
        <a:p>
          <a:r>
            <a:rPr lang="fr-FR"/>
            <a:t>Produits laitiers frais</a:t>
          </a:r>
        </a:p>
      </dgm:t>
    </dgm:pt>
    <dgm:pt modelId="{37EFBD1E-C6EB-49E4-B9D0-27BDEE0D6C7C}" type="parTrans" cxnId="{D960BDA0-4359-4C29-88C6-068EB66B5711}">
      <dgm:prSet/>
      <dgm:spPr/>
      <dgm:t>
        <a:bodyPr/>
        <a:lstStyle/>
        <a:p>
          <a:endParaRPr lang="fr-FR"/>
        </a:p>
      </dgm:t>
    </dgm:pt>
    <dgm:pt modelId="{8F02E2D2-7E76-4209-9D13-5754E5C2E567}" type="sibTrans" cxnId="{D960BDA0-4359-4C29-88C6-068EB66B5711}">
      <dgm:prSet/>
      <dgm:spPr/>
      <dgm:t>
        <a:bodyPr/>
        <a:lstStyle/>
        <a:p>
          <a:endParaRPr lang="fr-FR"/>
        </a:p>
      </dgm:t>
    </dgm:pt>
    <dgm:pt modelId="{C75828BC-4956-43B9-B131-85018CDBFDCF}">
      <dgm:prSet phldrT="[Texte]"/>
      <dgm:spPr/>
      <dgm:t>
        <a:bodyPr/>
        <a:lstStyle/>
        <a:p>
          <a:r>
            <a:rPr lang="fr-FR"/>
            <a:t>Eaux</a:t>
          </a:r>
        </a:p>
      </dgm:t>
    </dgm:pt>
    <dgm:pt modelId="{96830C29-3DB4-4055-A3CB-9853BB43750C}" type="parTrans" cxnId="{D22A0E84-06EB-4529-AF98-243774BEAEE5}">
      <dgm:prSet/>
      <dgm:spPr/>
      <dgm:t>
        <a:bodyPr/>
        <a:lstStyle/>
        <a:p>
          <a:endParaRPr lang="fr-FR"/>
        </a:p>
      </dgm:t>
    </dgm:pt>
    <dgm:pt modelId="{08AA665D-652E-4B5F-B34F-343D1D295841}" type="sibTrans" cxnId="{D22A0E84-06EB-4529-AF98-243774BEAEE5}">
      <dgm:prSet/>
      <dgm:spPr/>
      <dgm:t>
        <a:bodyPr/>
        <a:lstStyle/>
        <a:p>
          <a:endParaRPr lang="fr-FR"/>
        </a:p>
      </dgm:t>
    </dgm:pt>
    <dgm:pt modelId="{37D71329-A661-465E-86DD-E31BA9320574}">
      <dgm:prSet phldrT="[Texte]"/>
      <dgm:spPr/>
      <dgm:t>
        <a:bodyPr/>
        <a:lstStyle/>
        <a:p>
          <a:r>
            <a:rPr lang="fr-FR"/>
            <a:t>Charcuterie et traiteurs</a:t>
          </a:r>
        </a:p>
      </dgm:t>
    </dgm:pt>
    <dgm:pt modelId="{D807B1DD-30C9-4AB5-809F-DD390A78C2D8}" type="parTrans" cxnId="{7945B212-8057-4966-89C6-2D1EA5886F37}">
      <dgm:prSet/>
      <dgm:spPr/>
      <dgm:t>
        <a:bodyPr/>
        <a:lstStyle/>
        <a:p>
          <a:endParaRPr lang="fr-FR"/>
        </a:p>
      </dgm:t>
    </dgm:pt>
    <dgm:pt modelId="{8C3F23E9-4C50-4FEF-AFDA-2884577229B9}" type="sibTrans" cxnId="{7945B212-8057-4966-89C6-2D1EA5886F37}">
      <dgm:prSet/>
      <dgm:spPr/>
      <dgm:t>
        <a:bodyPr/>
        <a:lstStyle/>
        <a:p>
          <a:endParaRPr lang="fr-FR"/>
        </a:p>
      </dgm:t>
    </dgm:pt>
    <dgm:pt modelId="{F51341A5-01BB-41F3-8AB2-8E5762CE9B33}">
      <dgm:prSet phldrT="[Texte]"/>
      <dgm:spPr/>
      <dgm:t>
        <a:bodyPr/>
        <a:lstStyle/>
        <a:p>
          <a:r>
            <a:rPr lang="fr-FR"/>
            <a:t>Nouriture pour animaux doméstiques</a:t>
          </a:r>
        </a:p>
      </dgm:t>
    </dgm:pt>
    <dgm:pt modelId="{FC9DCF77-B623-47B0-9932-7402B0B76EA1}" type="parTrans" cxnId="{AE5A020B-68EC-46DF-A3E3-90EE2F9DCFBE}">
      <dgm:prSet/>
      <dgm:spPr/>
      <dgm:t>
        <a:bodyPr/>
        <a:lstStyle/>
        <a:p>
          <a:endParaRPr lang="fr-FR"/>
        </a:p>
      </dgm:t>
    </dgm:pt>
    <dgm:pt modelId="{583CE371-18FB-483B-8D23-38DE8E50396A}" type="sibTrans" cxnId="{AE5A020B-68EC-46DF-A3E3-90EE2F9DCFBE}">
      <dgm:prSet/>
      <dgm:spPr/>
      <dgm:t>
        <a:bodyPr/>
        <a:lstStyle/>
        <a:p>
          <a:endParaRPr lang="fr-FR"/>
        </a:p>
      </dgm:t>
    </dgm:pt>
    <dgm:pt modelId="{06FBA11B-9D11-49E5-B11F-BEEB3954B035}">
      <dgm:prSet phldrT="[Texte]"/>
      <dgm:spPr/>
      <dgm:t>
        <a:bodyPr/>
        <a:lstStyle/>
        <a:p>
          <a:r>
            <a:rPr lang="fr-FR"/>
            <a:t>Surgelés</a:t>
          </a:r>
        </a:p>
      </dgm:t>
    </dgm:pt>
    <dgm:pt modelId="{CFB379EF-CE70-43F0-9738-E73E6E0F0454}" type="parTrans" cxnId="{08A262E3-DBF7-48A5-A389-15C661E4FD40}">
      <dgm:prSet/>
      <dgm:spPr/>
      <dgm:t>
        <a:bodyPr/>
        <a:lstStyle/>
        <a:p>
          <a:endParaRPr lang="fr-FR"/>
        </a:p>
      </dgm:t>
    </dgm:pt>
    <dgm:pt modelId="{FA0C1755-7195-430E-BD61-3F234790930C}" type="sibTrans" cxnId="{08A262E3-DBF7-48A5-A389-15C661E4FD40}">
      <dgm:prSet/>
      <dgm:spPr/>
      <dgm:t>
        <a:bodyPr/>
        <a:lstStyle/>
        <a:p>
          <a:endParaRPr lang="fr-FR"/>
        </a:p>
      </dgm:t>
    </dgm:pt>
    <dgm:pt modelId="{DFB9DD78-FD34-4DAE-AB8C-9DA3B3644F8B}">
      <dgm:prSet phldrT="[Texte]"/>
      <dgm:spPr/>
      <dgm:t>
        <a:bodyPr/>
        <a:lstStyle/>
        <a:p>
          <a:r>
            <a:rPr lang="fr-FR"/>
            <a:t>Céréales</a:t>
          </a:r>
        </a:p>
      </dgm:t>
    </dgm:pt>
    <dgm:pt modelId="{32329BE5-AD26-4935-AD2E-360177C34A75}" type="parTrans" cxnId="{B6326527-DA4C-47C8-8E52-36196253CB52}">
      <dgm:prSet/>
      <dgm:spPr/>
      <dgm:t>
        <a:bodyPr/>
        <a:lstStyle/>
        <a:p>
          <a:endParaRPr lang="fr-FR"/>
        </a:p>
      </dgm:t>
    </dgm:pt>
    <dgm:pt modelId="{F479A7AB-B016-4947-9095-E9F55F304C3A}" type="sibTrans" cxnId="{B6326527-DA4C-47C8-8E52-36196253CB52}">
      <dgm:prSet/>
      <dgm:spPr/>
      <dgm:t>
        <a:bodyPr/>
        <a:lstStyle/>
        <a:p>
          <a:endParaRPr lang="fr-FR"/>
        </a:p>
      </dgm:t>
    </dgm:pt>
    <dgm:pt modelId="{9C9ED876-999E-4472-BB21-E6AC7EB3099B}">
      <dgm:prSet phldrT="[Texte]"/>
      <dgm:spPr/>
      <dgm:t>
        <a:bodyPr/>
        <a:lstStyle/>
        <a:p>
          <a:r>
            <a:rPr lang="fr-FR"/>
            <a:t>Eaux plates</a:t>
          </a:r>
        </a:p>
      </dgm:t>
    </dgm:pt>
    <dgm:pt modelId="{88240246-D91A-4B3C-B4A4-2F19346EA0B6}" type="parTrans" cxnId="{2FCFA295-EE46-4A75-B268-A0FB8ED117D8}">
      <dgm:prSet/>
      <dgm:spPr/>
      <dgm:t>
        <a:bodyPr/>
        <a:lstStyle/>
        <a:p>
          <a:endParaRPr lang="fr-FR"/>
        </a:p>
      </dgm:t>
    </dgm:pt>
    <dgm:pt modelId="{F9071F9B-E0E7-4E89-A4E7-7F43C17F6814}" type="sibTrans" cxnId="{2FCFA295-EE46-4A75-B268-A0FB8ED117D8}">
      <dgm:prSet/>
      <dgm:spPr/>
      <dgm:t>
        <a:bodyPr/>
        <a:lstStyle/>
        <a:p>
          <a:endParaRPr lang="fr-FR"/>
        </a:p>
      </dgm:t>
    </dgm:pt>
    <dgm:pt modelId="{F1AE074B-C7B5-4371-9F0E-5A97A70B00DB}">
      <dgm:prSet phldrT="[Texte]"/>
      <dgm:spPr/>
      <dgm:t>
        <a:bodyPr/>
        <a:lstStyle/>
        <a:p>
          <a:r>
            <a:rPr lang="fr-FR"/>
            <a:t>Eaux gazeuses</a:t>
          </a:r>
        </a:p>
      </dgm:t>
    </dgm:pt>
    <dgm:pt modelId="{A031F5BE-9EF1-4596-B1AD-3FC7748BB0CE}" type="parTrans" cxnId="{414A8491-FC5C-411E-B265-F9EC3AEFAB2C}">
      <dgm:prSet/>
      <dgm:spPr/>
      <dgm:t>
        <a:bodyPr/>
        <a:lstStyle/>
        <a:p>
          <a:endParaRPr lang="fr-FR"/>
        </a:p>
      </dgm:t>
    </dgm:pt>
    <dgm:pt modelId="{97F8535C-C4C9-4507-A958-C6A2105D09C1}" type="sibTrans" cxnId="{414A8491-FC5C-411E-B265-F9EC3AEFAB2C}">
      <dgm:prSet/>
      <dgm:spPr/>
      <dgm:t>
        <a:bodyPr/>
        <a:lstStyle/>
        <a:p>
          <a:endParaRPr lang="fr-FR"/>
        </a:p>
      </dgm:t>
    </dgm:pt>
    <dgm:pt modelId="{281E92B3-A294-44CF-B49C-D8092D3AB9B8}">
      <dgm:prSet phldrT="[Texte]"/>
      <dgm:spPr/>
      <dgm:t>
        <a:bodyPr/>
        <a:lstStyle/>
        <a:p>
          <a:r>
            <a:rPr lang="fr-FR"/>
            <a:t>Eaux aromatisés</a:t>
          </a:r>
        </a:p>
      </dgm:t>
    </dgm:pt>
    <dgm:pt modelId="{CE3229E3-E1AC-4FEC-8CF0-B16A85C5630C}" type="parTrans" cxnId="{9E65982D-6760-4514-A058-D6060F682803}">
      <dgm:prSet/>
      <dgm:spPr/>
      <dgm:t>
        <a:bodyPr/>
        <a:lstStyle/>
        <a:p>
          <a:endParaRPr lang="fr-FR"/>
        </a:p>
      </dgm:t>
    </dgm:pt>
    <dgm:pt modelId="{18BAD1BD-ECCA-4710-8AEB-643CB6A63714}" type="sibTrans" cxnId="{9E65982D-6760-4514-A058-D6060F682803}">
      <dgm:prSet/>
      <dgm:spPr/>
      <dgm:t>
        <a:bodyPr/>
        <a:lstStyle/>
        <a:p>
          <a:endParaRPr lang="fr-FR"/>
        </a:p>
      </dgm:t>
    </dgm:pt>
    <dgm:pt modelId="{6F60E88A-145E-4436-858A-983D843047DA}" type="pres">
      <dgm:prSet presAssocID="{16252078-77E3-4383-B10D-E333A4BE8899}" presName="mainComposite" presStyleCnt="0">
        <dgm:presLayoutVars>
          <dgm:chPref val="1"/>
          <dgm:dir/>
          <dgm:animOne val="branch"/>
          <dgm:animLvl val="lvl"/>
          <dgm:resizeHandles val="exact"/>
        </dgm:presLayoutVars>
      </dgm:prSet>
      <dgm:spPr/>
      <dgm:t>
        <a:bodyPr/>
        <a:lstStyle/>
        <a:p>
          <a:endParaRPr lang="fr-FR"/>
        </a:p>
      </dgm:t>
    </dgm:pt>
    <dgm:pt modelId="{7857FA4C-3675-4263-8CC8-35306D3BF69E}" type="pres">
      <dgm:prSet presAssocID="{16252078-77E3-4383-B10D-E333A4BE8899}" presName="hierFlow" presStyleCnt="0"/>
      <dgm:spPr/>
    </dgm:pt>
    <dgm:pt modelId="{3DBBFE77-28D7-4C22-930F-4477428B2CAF}" type="pres">
      <dgm:prSet presAssocID="{16252078-77E3-4383-B10D-E333A4BE8899}" presName="hierChild1" presStyleCnt="0">
        <dgm:presLayoutVars>
          <dgm:chPref val="1"/>
          <dgm:animOne val="branch"/>
          <dgm:animLvl val="lvl"/>
        </dgm:presLayoutVars>
      </dgm:prSet>
      <dgm:spPr/>
    </dgm:pt>
    <dgm:pt modelId="{3B90A0B5-76AB-494E-9F98-E14ABC0E5250}" type="pres">
      <dgm:prSet presAssocID="{8EDC60BF-776C-4028-9B2B-CD646FB48CBF}" presName="Name17" presStyleCnt="0"/>
      <dgm:spPr/>
    </dgm:pt>
    <dgm:pt modelId="{BE465A37-5690-4FB6-8095-783761DB5738}" type="pres">
      <dgm:prSet presAssocID="{8EDC60BF-776C-4028-9B2B-CD646FB48CBF}" presName="level1Shape" presStyleLbl="node0" presStyleIdx="0" presStyleCnt="1">
        <dgm:presLayoutVars>
          <dgm:chPref val="3"/>
        </dgm:presLayoutVars>
      </dgm:prSet>
      <dgm:spPr/>
      <dgm:t>
        <a:bodyPr/>
        <a:lstStyle/>
        <a:p>
          <a:endParaRPr lang="fr-FR"/>
        </a:p>
      </dgm:t>
    </dgm:pt>
    <dgm:pt modelId="{92EB3878-99E8-4D97-9E7E-00F75E190AC2}" type="pres">
      <dgm:prSet presAssocID="{8EDC60BF-776C-4028-9B2B-CD646FB48CBF}" presName="hierChild2" presStyleCnt="0"/>
      <dgm:spPr/>
    </dgm:pt>
    <dgm:pt modelId="{B76A6F70-217A-4759-A3FE-133A906A18C0}" type="pres">
      <dgm:prSet presAssocID="{6B87F458-573C-439B-8439-C5AC001014D9}" presName="Name25" presStyleLbl="parChTrans1D2" presStyleIdx="0" presStyleCnt="9"/>
      <dgm:spPr/>
      <dgm:t>
        <a:bodyPr/>
        <a:lstStyle/>
        <a:p>
          <a:endParaRPr lang="fr-FR"/>
        </a:p>
      </dgm:t>
    </dgm:pt>
    <dgm:pt modelId="{B176BE3E-E0B5-4219-90DB-8166594F350F}" type="pres">
      <dgm:prSet presAssocID="{6B87F458-573C-439B-8439-C5AC001014D9}" presName="connTx" presStyleLbl="parChTrans1D2" presStyleIdx="0" presStyleCnt="9"/>
      <dgm:spPr/>
      <dgm:t>
        <a:bodyPr/>
        <a:lstStyle/>
        <a:p>
          <a:endParaRPr lang="fr-FR"/>
        </a:p>
      </dgm:t>
    </dgm:pt>
    <dgm:pt modelId="{32C7EBC5-3C0E-4B82-A632-F6F7F24BA522}" type="pres">
      <dgm:prSet presAssocID="{D50AEBB2-4363-4E19-BDA7-9D5B689D1884}" presName="Name30" presStyleCnt="0"/>
      <dgm:spPr/>
    </dgm:pt>
    <dgm:pt modelId="{E4A877C3-5034-4606-907D-E5B16F5B3F5C}" type="pres">
      <dgm:prSet presAssocID="{D50AEBB2-4363-4E19-BDA7-9D5B689D1884}" presName="level2Shape" presStyleLbl="node2" presStyleIdx="0" presStyleCnt="9"/>
      <dgm:spPr/>
      <dgm:t>
        <a:bodyPr/>
        <a:lstStyle/>
        <a:p>
          <a:endParaRPr lang="fr-FR"/>
        </a:p>
      </dgm:t>
    </dgm:pt>
    <dgm:pt modelId="{CD220E5B-E56A-4B9A-86DC-BDC48A6E0551}" type="pres">
      <dgm:prSet presAssocID="{D50AEBB2-4363-4E19-BDA7-9D5B689D1884}" presName="hierChild3" presStyleCnt="0"/>
      <dgm:spPr/>
    </dgm:pt>
    <dgm:pt modelId="{D0C8645C-F57E-4165-BFF8-0C87E902CF47}" type="pres">
      <dgm:prSet presAssocID="{7AA7A13F-6782-4D24-BDE7-1B0FF428F09D}" presName="Name25" presStyleLbl="parChTrans1D2" presStyleIdx="1" presStyleCnt="9"/>
      <dgm:spPr/>
      <dgm:t>
        <a:bodyPr/>
        <a:lstStyle/>
        <a:p>
          <a:endParaRPr lang="fr-FR"/>
        </a:p>
      </dgm:t>
    </dgm:pt>
    <dgm:pt modelId="{C79A6C98-3D62-4791-9CB0-D8EE4FB5AB8C}" type="pres">
      <dgm:prSet presAssocID="{7AA7A13F-6782-4D24-BDE7-1B0FF428F09D}" presName="connTx" presStyleLbl="parChTrans1D2" presStyleIdx="1" presStyleCnt="9"/>
      <dgm:spPr/>
      <dgm:t>
        <a:bodyPr/>
        <a:lstStyle/>
        <a:p>
          <a:endParaRPr lang="fr-FR"/>
        </a:p>
      </dgm:t>
    </dgm:pt>
    <dgm:pt modelId="{B4B14712-11E9-4928-B17F-80785BB7AB72}" type="pres">
      <dgm:prSet presAssocID="{5307AC2B-E452-4731-8BB7-7B81106CC822}" presName="Name30" presStyleCnt="0"/>
      <dgm:spPr/>
    </dgm:pt>
    <dgm:pt modelId="{F9FDF590-9293-431A-B5E2-521F4A052FC9}" type="pres">
      <dgm:prSet presAssocID="{5307AC2B-E452-4731-8BB7-7B81106CC822}" presName="level2Shape" presStyleLbl="node2" presStyleIdx="1" presStyleCnt="9"/>
      <dgm:spPr/>
      <dgm:t>
        <a:bodyPr/>
        <a:lstStyle/>
        <a:p>
          <a:endParaRPr lang="fr-FR"/>
        </a:p>
      </dgm:t>
    </dgm:pt>
    <dgm:pt modelId="{2394D207-D958-4F37-B2AD-AA7768F52665}" type="pres">
      <dgm:prSet presAssocID="{5307AC2B-E452-4731-8BB7-7B81106CC822}" presName="hierChild3" presStyleCnt="0"/>
      <dgm:spPr/>
    </dgm:pt>
    <dgm:pt modelId="{BBAE9120-779C-4BBA-9710-597531759C2D}" type="pres">
      <dgm:prSet presAssocID="{9D8FA08D-A464-4F48-8E17-2BF5C578BECC}" presName="Name25" presStyleLbl="parChTrans1D2" presStyleIdx="2" presStyleCnt="9"/>
      <dgm:spPr/>
      <dgm:t>
        <a:bodyPr/>
        <a:lstStyle/>
        <a:p>
          <a:endParaRPr lang="fr-FR"/>
        </a:p>
      </dgm:t>
    </dgm:pt>
    <dgm:pt modelId="{F27D05B1-09EA-4648-BA22-72CFD572AF81}" type="pres">
      <dgm:prSet presAssocID="{9D8FA08D-A464-4F48-8E17-2BF5C578BECC}" presName="connTx" presStyleLbl="parChTrans1D2" presStyleIdx="2" presStyleCnt="9"/>
      <dgm:spPr/>
      <dgm:t>
        <a:bodyPr/>
        <a:lstStyle/>
        <a:p>
          <a:endParaRPr lang="fr-FR"/>
        </a:p>
      </dgm:t>
    </dgm:pt>
    <dgm:pt modelId="{39B4C161-D752-4108-AF03-19DADFD11992}" type="pres">
      <dgm:prSet presAssocID="{4F8FD23D-B1BE-442B-BF44-5AF5F7B5CCFE}" presName="Name30" presStyleCnt="0"/>
      <dgm:spPr/>
    </dgm:pt>
    <dgm:pt modelId="{4E094544-864C-4C80-B99D-4B1ABC4D970B}" type="pres">
      <dgm:prSet presAssocID="{4F8FD23D-B1BE-442B-BF44-5AF5F7B5CCFE}" presName="level2Shape" presStyleLbl="node2" presStyleIdx="2" presStyleCnt="9"/>
      <dgm:spPr/>
      <dgm:t>
        <a:bodyPr/>
        <a:lstStyle/>
        <a:p>
          <a:endParaRPr lang="fr-FR"/>
        </a:p>
      </dgm:t>
    </dgm:pt>
    <dgm:pt modelId="{FA7E699F-354E-4FBA-8898-3A7ECBE4801F}" type="pres">
      <dgm:prSet presAssocID="{4F8FD23D-B1BE-442B-BF44-5AF5F7B5CCFE}" presName="hierChild3" presStyleCnt="0"/>
      <dgm:spPr/>
    </dgm:pt>
    <dgm:pt modelId="{5CBEFD17-F07F-47FA-AAC3-D8E9EBCA015C}" type="pres">
      <dgm:prSet presAssocID="{37EFBD1E-C6EB-49E4-B9D0-27BDEE0D6C7C}" presName="Name25" presStyleLbl="parChTrans1D2" presStyleIdx="3" presStyleCnt="9"/>
      <dgm:spPr/>
      <dgm:t>
        <a:bodyPr/>
        <a:lstStyle/>
        <a:p>
          <a:endParaRPr lang="fr-FR"/>
        </a:p>
      </dgm:t>
    </dgm:pt>
    <dgm:pt modelId="{039E00EB-D3FF-4552-8998-F091EB1C5DCC}" type="pres">
      <dgm:prSet presAssocID="{37EFBD1E-C6EB-49E4-B9D0-27BDEE0D6C7C}" presName="connTx" presStyleLbl="parChTrans1D2" presStyleIdx="3" presStyleCnt="9"/>
      <dgm:spPr/>
      <dgm:t>
        <a:bodyPr/>
        <a:lstStyle/>
        <a:p>
          <a:endParaRPr lang="fr-FR"/>
        </a:p>
      </dgm:t>
    </dgm:pt>
    <dgm:pt modelId="{29A20698-5E07-4FC0-B37F-7342FE13D508}" type="pres">
      <dgm:prSet presAssocID="{BF1EA81D-4B63-4D84-BA39-C22A45BED796}" presName="Name30" presStyleCnt="0"/>
      <dgm:spPr/>
    </dgm:pt>
    <dgm:pt modelId="{56EA42FC-005F-47DE-9AB7-8F7FAC19FCF7}" type="pres">
      <dgm:prSet presAssocID="{BF1EA81D-4B63-4D84-BA39-C22A45BED796}" presName="level2Shape" presStyleLbl="node2" presStyleIdx="3" presStyleCnt="9"/>
      <dgm:spPr/>
      <dgm:t>
        <a:bodyPr/>
        <a:lstStyle/>
        <a:p>
          <a:endParaRPr lang="fr-FR"/>
        </a:p>
      </dgm:t>
    </dgm:pt>
    <dgm:pt modelId="{F4C9C4E4-A368-4055-9ACE-F0655CAB959A}" type="pres">
      <dgm:prSet presAssocID="{BF1EA81D-4B63-4D84-BA39-C22A45BED796}" presName="hierChild3" presStyleCnt="0"/>
      <dgm:spPr/>
    </dgm:pt>
    <dgm:pt modelId="{D00408F1-2533-4BC6-9A39-508BF86C61AD}" type="pres">
      <dgm:prSet presAssocID="{96830C29-3DB4-4055-A3CB-9853BB43750C}" presName="Name25" presStyleLbl="parChTrans1D2" presStyleIdx="4" presStyleCnt="9"/>
      <dgm:spPr/>
      <dgm:t>
        <a:bodyPr/>
        <a:lstStyle/>
        <a:p>
          <a:endParaRPr lang="fr-FR"/>
        </a:p>
      </dgm:t>
    </dgm:pt>
    <dgm:pt modelId="{19906E4B-6E22-4FEB-9BE6-547C4C1D0F5B}" type="pres">
      <dgm:prSet presAssocID="{96830C29-3DB4-4055-A3CB-9853BB43750C}" presName="connTx" presStyleLbl="parChTrans1D2" presStyleIdx="4" presStyleCnt="9"/>
      <dgm:spPr/>
      <dgm:t>
        <a:bodyPr/>
        <a:lstStyle/>
        <a:p>
          <a:endParaRPr lang="fr-FR"/>
        </a:p>
      </dgm:t>
    </dgm:pt>
    <dgm:pt modelId="{39867753-74D7-41FB-B8C2-F01FBE52CD94}" type="pres">
      <dgm:prSet presAssocID="{C75828BC-4956-43B9-B131-85018CDBFDCF}" presName="Name30" presStyleCnt="0"/>
      <dgm:spPr/>
    </dgm:pt>
    <dgm:pt modelId="{B4E6394C-767D-47DA-AAF5-C20E0F20E4F5}" type="pres">
      <dgm:prSet presAssocID="{C75828BC-4956-43B9-B131-85018CDBFDCF}" presName="level2Shape" presStyleLbl="node2" presStyleIdx="4" presStyleCnt="9"/>
      <dgm:spPr/>
      <dgm:t>
        <a:bodyPr/>
        <a:lstStyle/>
        <a:p>
          <a:endParaRPr lang="fr-FR"/>
        </a:p>
      </dgm:t>
    </dgm:pt>
    <dgm:pt modelId="{F015E0FA-A095-4635-97A3-E5C6FEEDFEB0}" type="pres">
      <dgm:prSet presAssocID="{C75828BC-4956-43B9-B131-85018CDBFDCF}" presName="hierChild3" presStyleCnt="0"/>
      <dgm:spPr/>
    </dgm:pt>
    <dgm:pt modelId="{F38FD0C0-6386-4A72-86B2-7B1079E90C6E}" type="pres">
      <dgm:prSet presAssocID="{88240246-D91A-4B3C-B4A4-2F19346EA0B6}" presName="Name25" presStyleLbl="parChTrans1D3" presStyleIdx="0" presStyleCnt="3"/>
      <dgm:spPr/>
      <dgm:t>
        <a:bodyPr/>
        <a:lstStyle/>
        <a:p>
          <a:endParaRPr lang="fr-FR"/>
        </a:p>
      </dgm:t>
    </dgm:pt>
    <dgm:pt modelId="{6AE1E3E1-080A-4736-9FC2-7DD5CB61B466}" type="pres">
      <dgm:prSet presAssocID="{88240246-D91A-4B3C-B4A4-2F19346EA0B6}" presName="connTx" presStyleLbl="parChTrans1D3" presStyleIdx="0" presStyleCnt="3"/>
      <dgm:spPr/>
      <dgm:t>
        <a:bodyPr/>
        <a:lstStyle/>
        <a:p>
          <a:endParaRPr lang="fr-FR"/>
        </a:p>
      </dgm:t>
    </dgm:pt>
    <dgm:pt modelId="{AC956245-00DC-4217-A20F-29CBDD95873E}" type="pres">
      <dgm:prSet presAssocID="{9C9ED876-999E-4472-BB21-E6AC7EB3099B}" presName="Name30" presStyleCnt="0"/>
      <dgm:spPr/>
    </dgm:pt>
    <dgm:pt modelId="{875402C1-ACDD-4E48-AA65-C5B29070929C}" type="pres">
      <dgm:prSet presAssocID="{9C9ED876-999E-4472-BB21-E6AC7EB3099B}" presName="level2Shape" presStyleLbl="node3" presStyleIdx="0" presStyleCnt="3"/>
      <dgm:spPr/>
      <dgm:t>
        <a:bodyPr/>
        <a:lstStyle/>
        <a:p>
          <a:endParaRPr lang="fr-FR"/>
        </a:p>
      </dgm:t>
    </dgm:pt>
    <dgm:pt modelId="{EF90FD85-12C7-47FB-91A2-1E6E010D1E45}" type="pres">
      <dgm:prSet presAssocID="{9C9ED876-999E-4472-BB21-E6AC7EB3099B}" presName="hierChild3" presStyleCnt="0"/>
      <dgm:spPr/>
    </dgm:pt>
    <dgm:pt modelId="{0D7F6A10-1F1A-4E13-B0FA-AE7988E0A261}" type="pres">
      <dgm:prSet presAssocID="{A031F5BE-9EF1-4596-B1AD-3FC7748BB0CE}" presName="Name25" presStyleLbl="parChTrans1D3" presStyleIdx="1" presStyleCnt="3"/>
      <dgm:spPr/>
      <dgm:t>
        <a:bodyPr/>
        <a:lstStyle/>
        <a:p>
          <a:endParaRPr lang="fr-FR"/>
        </a:p>
      </dgm:t>
    </dgm:pt>
    <dgm:pt modelId="{9D9FBB64-EB65-44D0-AC61-7E9FEE0BFE73}" type="pres">
      <dgm:prSet presAssocID="{A031F5BE-9EF1-4596-B1AD-3FC7748BB0CE}" presName="connTx" presStyleLbl="parChTrans1D3" presStyleIdx="1" presStyleCnt="3"/>
      <dgm:spPr/>
      <dgm:t>
        <a:bodyPr/>
        <a:lstStyle/>
        <a:p>
          <a:endParaRPr lang="fr-FR"/>
        </a:p>
      </dgm:t>
    </dgm:pt>
    <dgm:pt modelId="{CD915427-6C8A-4C21-90C4-28336A781433}" type="pres">
      <dgm:prSet presAssocID="{F1AE074B-C7B5-4371-9F0E-5A97A70B00DB}" presName="Name30" presStyleCnt="0"/>
      <dgm:spPr/>
    </dgm:pt>
    <dgm:pt modelId="{78FDD352-C2A9-4BB4-8C4E-348877EEEF10}" type="pres">
      <dgm:prSet presAssocID="{F1AE074B-C7B5-4371-9F0E-5A97A70B00DB}" presName="level2Shape" presStyleLbl="node3" presStyleIdx="1" presStyleCnt="3"/>
      <dgm:spPr/>
      <dgm:t>
        <a:bodyPr/>
        <a:lstStyle/>
        <a:p>
          <a:endParaRPr lang="fr-FR"/>
        </a:p>
      </dgm:t>
    </dgm:pt>
    <dgm:pt modelId="{F7FE1264-3642-495B-BD1C-F36C2A73FE2C}" type="pres">
      <dgm:prSet presAssocID="{F1AE074B-C7B5-4371-9F0E-5A97A70B00DB}" presName="hierChild3" presStyleCnt="0"/>
      <dgm:spPr/>
    </dgm:pt>
    <dgm:pt modelId="{77135364-39B8-4C65-9E4B-691E3E0CA73C}" type="pres">
      <dgm:prSet presAssocID="{CE3229E3-E1AC-4FEC-8CF0-B16A85C5630C}" presName="Name25" presStyleLbl="parChTrans1D3" presStyleIdx="2" presStyleCnt="3"/>
      <dgm:spPr/>
      <dgm:t>
        <a:bodyPr/>
        <a:lstStyle/>
        <a:p>
          <a:endParaRPr lang="fr-FR"/>
        </a:p>
      </dgm:t>
    </dgm:pt>
    <dgm:pt modelId="{9F78DB8B-E878-46D8-910A-9FBDF3B438DC}" type="pres">
      <dgm:prSet presAssocID="{CE3229E3-E1AC-4FEC-8CF0-B16A85C5630C}" presName="connTx" presStyleLbl="parChTrans1D3" presStyleIdx="2" presStyleCnt="3"/>
      <dgm:spPr/>
      <dgm:t>
        <a:bodyPr/>
        <a:lstStyle/>
        <a:p>
          <a:endParaRPr lang="fr-FR"/>
        </a:p>
      </dgm:t>
    </dgm:pt>
    <dgm:pt modelId="{9DBD2580-716C-43AA-8474-18CF57864546}" type="pres">
      <dgm:prSet presAssocID="{281E92B3-A294-44CF-B49C-D8092D3AB9B8}" presName="Name30" presStyleCnt="0"/>
      <dgm:spPr/>
    </dgm:pt>
    <dgm:pt modelId="{7E75ACB0-3D90-4058-9798-65B78F6865EF}" type="pres">
      <dgm:prSet presAssocID="{281E92B3-A294-44CF-B49C-D8092D3AB9B8}" presName="level2Shape" presStyleLbl="node3" presStyleIdx="2" presStyleCnt="3"/>
      <dgm:spPr/>
      <dgm:t>
        <a:bodyPr/>
        <a:lstStyle/>
        <a:p>
          <a:endParaRPr lang="fr-FR"/>
        </a:p>
      </dgm:t>
    </dgm:pt>
    <dgm:pt modelId="{1C3519E5-3EF4-4524-B346-5B37F32211FE}" type="pres">
      <dgm:prSet presAssocID="{281E92B3-A294-44CF-B49C-D8092D3AB9B8}" presName="hierChild3" presStyleCnt="0"/>
      <dgm:spPr/>
    </dgm:pt>
    <dgm:pt modelId="{CCB1ECE5-B069-40C8-B666-EBCD762A884C}" type="pres">
      <dgm:prSet presAssocID="{D807B1DD-30C9-4AB5-809F-DD390A78C2D8}" presName="Name25" presStyleLbl="parChTrans1D2" presStyleIdx="5" presStyleCnt="9"/>
      <dgm:spPr/>
      <dgm:t>
        <a:bodyPr/>
        <a:lstStyle/>
        <a:p>
          <a:endParaRPr lang="fr-FR"/>
        </a:p>
      </dgm:t>
    </dgm:pt>
    <dgm:pt modelId="{54AFCB5A-90BB-4A58-9951-211063E96E3B}" type="pres">
      <dgm:prSet presAssocID="{D807B1DD-30C9-4AB5-809F-DD390A78C2D8}" presName="connTx" presStyleLbl="parChTrans1D2" presStyleIdx="5" presStyleCnt="9"/>
      <dgm:spPr/>
      <dgm:t>
        <a:bodyPr/>
        <a:lstStyle/>
        <a:p>
          <a:endParaRPr lang="fr-FR"/>
        </a:p>
      </dgm:t>
    </dgm:pt>
    <dgm:pt modelId="{5FDF97E4-85EC-4406-991F-A2B7812C322A}" type="pres">
      <dgm:prSet presAssocID="{37D71329-A661-465E-86DD-E31BA9320574}" presName="Name30" presStyleCnt="0"/>
      <dgm:spPr/>
    </dgm:pt>
    <dgm:pt modelId="{C7207948-04D7-439F-BB8B-A7A3C025D4D0}" type="pres">
      <dgm:prSet presAssocID="{37D71329-A661-465E-86DD-E31BA9320574}" presName="level2Shape" presStyleLbl="node2" presStyleIdx="5" presStyleCnt="9"/>
      <dgm:spPr/>
      <dgm:t>
        <a:bodyPr/>
        <a:lstStyle/>
        <a:p>
          <a:endParaRPr lang="fr-FR"/>
        </a:p>
      </dgm:t>
    </dgm:pt>
    <dgm:pt modelId="{707FDF71-C458-4DDD-AD3A-FEA0A967474D}" type="pres">
      <dgm:prSet presAssocID="{37D71329-A661-465E-86DD-E31BA9320574}" presName="hierChild3" presStyleCnt="0"/>
      <dgm:spPr/>
    </dgm:pt>
    <dgm:pt modelId="{CDB7ADCD-3628-49AE-8311-7FA1BDABD1B9}" type="pres">
      <dgm:prSet presAssocID="{FC9DCF77-B623-47B0-9932-7402B0B76EA1}" presName="Name25" presStyleLbl="parChTrans1D2" presStyleIdx="6" presStyleCnt="9"/>
      <dgm:spPr/>
      <dgm:t>
        <a:bodyPr/>
        <a:lstStyle/>
        <a:p>
          <a:endParaRPr lang="fr-FR"/>
        </a:p>
      </dgm:t>
    </dgm:pt>
    <dgm:pt modelId="{A2B635A6-389B-42E0-8997-1975A56B4E65}" type="pres">
      <dgm:prSet presAssocID="{FC9DCF77-B623-47B0-9932-7402B0B76EA1}" presName="connTx" presStyleLbl="parChTrans1D2" presStyleIdx="6" presStyleCnt="9"/>
      <dgm:spPr/>
      <dgm:t>
        <a:bodyPr/>
        <a:lstStyle/>
        <a:p>
          <a:endParaRPr lang="fr-FR"/>
        </a:p>
      </dgm:t>
    </dgm:pt>
    <dgm:pt modelId="{C8203B13-1901-4200-B237-B7E86C5B5501}" type="pres">
      <dgm:prSet presAssocID="{F51341A5-01BB-41F3-8AB2-8E5762CE9B33}" presName="Name30" presStyleCnt="0"/>
      <dgm:spPr/>
    </dgm:pt>
    <dgm:pt modelId="{B3B46CD0-DBF7-42B1-9C6E-E712AE87FFE6}" type="pres">
      <dgm:prSet presAssocID="{F51341A5-01BB-41F3-8AB2-8E5762CE9B33}" presName="level2Shape" presStyleLbl="node2" presStyleIdx="6" presStyleCnt="9"/>
      <dgm:spPr/>
      <dgm:t>
        <a:bodyPr/>
        <a:lstStyle/>
        <a:p>
          <a:endParaRPr lang="fr-FR"/>
        </a:p>
      </dgm:t>
    </dgm:pt>
    <dgm:pt modelId="{AAC8EF49-B718-49B4-816B-AFF0E66ABD12}" type="pres">
      <dgm:prSet presAssocID="{F51341A5-01BB-41F3-8AB2-8E5762CE9B33}" presName="hierChild3" presStyleCnt="0"/>
      <dgm:spPr/>
    </dgm:pt>
    <dgm:pt modelId="{8AF65DE7-3019-48E0-B943-0C7E712E2403}" type="pres">
      <dgm:prSet presAssocID="{CFB379EF-CE70-43F0-9738-E73E6E0F0454}" presName="Name25" presStyleLbl="parChTrans1D2" presStyleIdx="7" presStyleCnt="9"/>
      <dgm:spPr/>
      <dgm:t>
        <a:bodyPr/>
        <a:lstStyle/>
        <a:p>
          <a:endParaRPr lang="fr-FR"/>
        </a:p>
      </dgm:t>
    </dgm:pt>
    <dgm:pt modelId="{4D68D534-72C0-4709-A524-021AECF8671B}" type="pres">
      <dgm:prSet presAssocID="{CFB379EF-CE70-43F0-9738-E73E6E0F0454}" presName="connTx" presStyleLbl="parChTrans1D2" presStyleIdx="7" presStyleCnt="9"/>
      <dgm:spPr/>
      <dgm:t>
        <a:bodyPr/>
        <a:lstStyle/>
        <a:p>
          <a:endParaRPr lang="fr-FR"/>
        </a:p>
      </dgm:t>
    </dgm:pt>
    <dgm:pt modelId="{BB8DF766-C382-4B3C-B15F-ACABB98AF97D}" type="pres">
      <dgm:prSet presAssocID="{06FBA11B-9D11-49E5-B11F-BEEB3954B035}" presName="Name30" presStyleCnt="0"/>
      <dgm:spPr/>
    </dgm:pt>
    <dgm:pt modelId="{1D2B80C2-D38E-43DD-9403-D00BC4BCF90F}" type="pres">
      <dgm:prSet presAssocID="{06FBA11B-9D11-49E5-B11F-BEEB3954B035}" presName="level2Shape" presStyleLbl="node2" presStyleIdx="7" presStyleCnt="9"/>
      <dgm:spPr/>
      <dgm:t>
        <a:bodyPr/>
        <a:lstStyle/>
        <a:p>
          <a:endParaRPr lang="fr-FR"/>
        </a:p>
      </dgm:t>
    </dgm:pt>
    <dgm:pt modelId="{9D626240-89F0-4786-B203-F87C3F0117B4}" type="pres">
      <dgm:prSet presAssocID="{06FBA11B-9D11-49E5-B11F-BEEB3954B035}" presName="hierChild3" presStyleCnt="0"/>
      <dgm:spPr/>
    </dgm:pt>
    <dgm:pt modelId="{5B0296C2-C991-4521-BEE3-8C6608177F29}" type="pres">
      <dgm:prSet presAssocID="{32329BE5-AD26-4935-AD2E-360177C34A75}" presName="Name25" presStyleLbl="parChTrans1D2" presStyleIdx="8" presStyleCnt="9"/>
      <dgm:spPr/>
      <dgm:t>
        <a:bodyPr/>
        <a:lstStyle/>
        <a:p>
          <a:endParaRPr lang="fr-FR"/>
        </a:p>
      </dgm:t>
    </dgm:pt>
    <dgm:pt modelId="{58E91F26-83E8-4B92-B97F-A37C8569563C}" type="pres">
      <dgm:prSet presAssocID="{32329BE5-AD26-4935-AD2E-360177C34A75}" presName="connTx" presStyleLbl="parChTrans1D2" presStyleIdx="8" presStyleCnt="9"/>
      <dgm:spPr/>
      <dgm:t>
        <a:bodyPr/>
        <a:lstStyle/>
        <a:p>
          <a:endParaRPr lang="fr-FR"/>
        </a:p>
      </dgm:t>
    </dgm:pt>
    <dgm:pt modelId="{775D9A31-F507-495D-A128-04D26BF9D1FC}" type="pres">
      <dgm:prSet presAssocID="{DFB9DD78-FD34-4DAE-AB8C-9DA3B3644F8B}" presName="Name30" presStyleCnt="0"/>
      <dgm:spPr/>
    </dgm:pt>
    <dgm:pt modelId="{380316FE-5C97-4942-BA79-FB676EA443C3}" type="pres">
      <dgm:prSet presAssocID="{DFB9DD78-FD34-4DAE-AB8C-9DA3B3644F8B}" presName="level2Shape" presStyleLbl="node2" presStyleIdx="8" presStyleCnt="9"/>
      <dgm:spPr/>
      <dgm:t>
        <a:bodyPr/>
        <a:lstStyle/>
        <a:p>
          <a:endParaRPr lang="fr-FR"/>
        </a:p>
      </dgm:t>
    </dgm:pt>
    <dgm:pt modelId="{9504BE3D-BA7C-47D7-B932-2173D9764571}" type="pres">
      <dgm:prSet presAssocID="{DFB9DD78-FD34-4DAE-AB8C-9DA3B3644F8B}" presName="hierChild3" presStyleCnt="0"/>
      <dgm:spPr/>
    </dgm:pt>
    <dgm:pt modelId="{1D1071E5-B454-4C01-A8D3-A0E4FC6148E0}" type="pres">
      <dgm:prSet presAssocID="{16252078-77E3-4383-B10D-E333A4BE8899}" presName="bgShapesFlow" presStyleCnt="0"/>
      <dgm:spPr/>
    </dgm:pt>
  </dgm:ptLst>
  <dgm:cxnLst>
    <dgm:cxn modelId="{DA2E3247-D1E4-4986-BAB5-7DFDC2F2EAA1}" type="presOf" srcId="{16252078-77E3-4383-B10D-E333A4BE8899}" destId="{6F60E88A-145E-4436-858A-983D843047DA}" srcOrd="0" destOrd="0" presId="urn:microsoft.com/office/officeart/2005/8/layout/hierarchy5"/>
    <dgm:cxn modelId="{8CB1DC9A-0527-4D75-BA39-AE469E8A2706}" type="presOf" srcId="{37EFBD1E-C6EB-49E4-B9D0-27BDEE0D6C7C}" destId="{5CBEFD17-F07F-47FA-AAC3-D8E9EBCA015C}" srcOrd="0" destOrd="0" presId="urn:microsoft.com/office/officeart/2005/8/layout/hierarchy5"/>
    <dgm:cxn modelId="{9E65982D-6760-4514-A058-D6060F682803}" srcId="{C75828BC-4956-43B9-B131-85018CDBFDCF}" destId="{281E92B3-A294-44CF-B49C-D8092D3AB9B8}" srcOrd="2" destOrd="0" parTransId="{CE3229E3-E1AC-4FEC-8CF0-B16A85C5630C}" sibTransId="{18BAD1BD-ECCA-4710-8AEB-643CB6A63714}"/>
    <dgm:cxn modelId="{7945B212-8057-4966-89C6-2D1EA5886F37}" srcId="{8EDC60BF-776C-4028-9B2B-CD646FB48CBF}" destId="{37D71329-A661-465E-86DD-E31BA9320574}" srcOrd="5" destOrd="0" parTransId="{D807B1DD-30C9-4AB5-809F-DD390A78C2D8}" sibTransId="{8C3F23E9-4C50-4FEF-AFDA-2884577229B9}"/>
    <dgm:cxn modelId="{414A8491-FC5C-411E-B265-F9EC3AEFAB2C}" srcId="{C75828BC-4956-43B9-B131-85018CDBFDCF}" destId="{F1AE074B-C7B5-4371-9F0E-5A97A70B00DB}" srcOrd="1" destOrd="0" parTransId="{A031F5BE-9EF1-4596-B1AD-3FC7748BB0CE}" sibTransId="{97F8535C-C4C9-4507-A958-C6A2105D09C1}"/>
    <dgm:cxn modelId="{48384F31-E924-4B04-A645-2EC2DD90A87B}" type="presOf" srcId="{7AA7A13F-6782-4D24-BDE7-1B0FF428F09D}" destId="{C79A6C98-3D62-4791-9CB0-D8EE4FB5AB8C}" srcOrd="1" destOrd="0" presId="urn:microsoft.com/office/officeart/2005/8/layout/hierarchy5"/>
    <dgm:cxn modelId="{679A8FD6-2486-4E2B-94C7-5B3BF5C37EA9}" srcId="{8EDC60BF-776C-4028-9B2B-CD646FB48CBF}" destId="{D50AEBB2-4363-4E19-BDA7-9D5B689D1884}" srcOrd="0" destOrd="0" parTransId="{6B87F458-573C-439B-8439-C5AC001014D9}" sibTransId="{40E1D886-953B-407D-B44F-4E363A301E80}"/>
    <dgm:cxn modelId="{A9BCC725-F7E2-48C4-92BD-C9B682C5D037}" type="presOf" srcId="{CFB379EF-CE70-43F0-9738-E73E6E0F0454}" destId="{8AF65DE7-3019-48E0-B943-0C7E712E2403}" srcOrd="0" destOrd="0" presId="urn:microsoft.com/office/officeart/2005/8/layout/hierarchy5"/>
    <dgm:cxn modelId="{F2301FD6-994E-429F-9887-87DD8F29E768}" type="presOf" srcId="{CFB379EF-CE70-43F0-9738-E73E6E0F0454}" destId="{4D68D534-72C0-4709-A524-021AECF8671B}" srcOrd="1" destOrd="0" presId="urn:microsoft.com/office/officeart/2005/8/layout/hierarchy5"/>
    <dgm:cxn modelId="{59891A4B-3DA0-4B50-A93F-08702D999DCF}" type="presOf" srcId="{C75828BC-4956-43B9-B131-85018CDBFDCF}" destId="{B4E6394C-767D-47DA-AAF5-C20E0F20E4F5}" srcOrd="0" destOrd="0" presId="urn:microsoft.com/office/officeart/2005/8/layout/hierarchy5"/>
    <dgm:cxn modelId="{16276D2A-7B20-424F-A334-ED11A471D493}" type="presOf" srcId="{5307AC2B-E452-4731-8BB7-7B81106CC822}" destId="{F9FDF590-9293-431A-B5E2-521F4A052FC9}" srcOrd="0" destOrd="0" presId="urn:microsoft.com/office/officeart/2005/8/layout/hierarchy5"/>
    <dgm:cxn modelId="{D22A0E84-06EB-4529-AF98-243774BEAEE5}" srcId="{8EDC60BF-776C-4028-9B2B-CD646FB48CBF}" destId="{C75828BC-4956-43B9-B131-85018CDBFDCF}" srcOrd="4" destOrd="0" parTransId="{96830C29-3DB4-4055-A3CB-9853BB43750C}" sibTransId="{08AA665D-652E-4B5F-B34F-343D1D295841}"/>
    <dgm:cxn modelId="{CF2A89EA-9F6A-47DE-81B2-674B61140239}" type="presOf" srcId="{96830C29-3DB4-4055-A3CB-9853BB43750C}" destId="{D00408F1-2533-4BC6-9A39-508BF86C61AD}" srcOrd="0" destOrd="0" presId="urn:microsoft.com/office/officeart/2005/8/layout/hierarchy5"/>
    <dgm:cxn modelId="{51C4D912-9884-46F6-87F7-623C0C413331}" type="presOf" srcId="{88240246-D91A-4B3C-B4A4-2F19346EA0B6}" destId="{F38FD0C0-6386-4A72-86B2-7B1079E90C6E}" srcOrd="0" destOrd="0" presId="urn:microsoft.com/office/officeart/2005/8/layout/hierarchy5"/>
    <dgm:cxn modelId="{B6326527-DA4C-47C8-8E52-36196253CB52}" srcId="{8EDC60BF-776C-4028-9B2B-CD646FB48CBF}" destId="{DFB9DD78-FD34-4DAE-AB8C-9DA3B3644F8B}" srcOrd="8" destOrd="0" parTransId="{32329BE5-AD26-4935-AD2E-360177C34A75}" sibTransId="{F479A7AB-B016-4947-9095-E9F55F304C3A}"/>
    <dgm:cxn modelId="{E49D9840-E07C-4BE0-A085-51101E8C4194}" type="presOf" srcId="{32329BE5-AD26-4935-AD2E-360177C34A75}" destId="{5B0296C2-C991-4521-BEE3-8C6608177F29}" srcOrd="0" destOrd="0" presId="urn:microsoft.com/office/officeart/2005/8/layout/hierarchy5"/>
    <dgm:cxn modelId="{0F2C9945-6E25-4ACE-A389-E2A24011B776}" type="presOf" srcId="{7AA7A13F-6782-4D24-BDE7-1B0FF428F09D}" destId="{D0C8645C-F57E-4165-BFF8-0C87E902CF47}" srcOrd="0" destOrd="0" presId="urn:microsoft.com/office/officeart/2005/8/layout/hierarchy5"/>
    <dgm:cxn modelId="{63358A90-0B73-4456-819E-E16EBF538DF6}" type="presOf" srcId="{F51341A5-01BB-41F3-8AB2-8E5762CE9B33}" destId="{B3B46CD0-DBF7-42B1-9C6E-E712AE87FFE6}" srcOrd="0" destOrd="0" presId="urn:microsoft.com/office/officeart/2005/8/layout/hierarchy5"/>
    <dgm:cxn modelId="{219C1A2C-1F46-46DF-B963-B702DD12758A}" type="presOf" srcId="{37EFBD1E-C6EB-49E4-B9D0-27BDEE0D6C7C}" destId="{039E00EB-D3FF-4552-8998-F091EB1C5DCC}" srcOrd="1" destOrd="0" presId="urn:microsoft.com/office/officeart/2005/8/layout/hierarchy5"/>
    <dgm:cxn modelId="{8A648DA0-2AA3-4836-B78E-E77DCC0C9E39}" type="presOf" srcId="{DFB9DD78-FD34-4DAE-AB8C-9DA3B3644F8B}" destId="{380316FE-5C97-4942-BA79-FB676EA443C3}" srcOrd="0" destOrd="0" presId="urn:microsoft.com/office/officeart/2005/8/layout/hierarchy5"/>
    <dgm:cxn modelId="{87E3CE3B-8243-4B49-B4DF-B75E3410259E}" type="presOf" srcId="{A031F5BE-9EF1-4596-B1AD-3FC7748BB0CE}" destId="{0D7F6A10-1F1A-4E13-B0FA-AE7988E0A261}" srcOrd="0" destOrd="0" presId="urn:microsoft.com/office/officeart/2005/8/layout/hierarchy5"/>
    <dgm:cxn modelId="{80915CE2-C105-4BE3-A68A-1DEF0F148C24}" type="presOf" srcId="{F1AE074B-C7B5-4371-9F0E-5A97A70B00DB}" destId="{78FDD352-C2A9-4BB4-8C4E-348877EEEF10}" srcOrd="0" destOrd="0" presId="urn:microsoft.com/office/officeart/2005/8/layout/hierarchy5"/>
    <dgm:cxn modelId="{E101524C-6DCC-4666-BE7F-68E1887485D4}" type="presOf" srcId="{9D8FA08D-A464-4F48-8E17-2BF5C578BECC}" destId="{F27D05B1-09EA-4648-BA22-72CFD572AF81}" srcOrd="1" destOrd="0" presId="urn:microsoft.com/office/officeart/2005/8/layout/hierarchy5"/>
    <dgm:cxn modelId="{0ADC88A3-DA86-4096-8205-31AF048C2C4D}" srcId="{8EDC60BF-776C-4028-9B2B-CD646FB48CBF}" destId="{4F8FD23D-B1BE-442B-BF44-5AF5F7B5CCFE}" srcOrd="2" destOrd="0" parTransId="{9D8FA08D-A464-4F48-8E17-2BF5C578BECC}" sibTransId="{727424E1-DD92-4575-B5F6-805FAC5B4D88}"/>
    <dgm:cxn modelId="{78122854-9EA8-475B-896F-7D2AF7AE5B0C}" type="presOf" srcId="{FC9DCF77-B623-47B0-9932-7402B0B76EA1}" destId="{CDB7ADCD-3628-49AE-8311-7FA1BDABD1B9}" srcOrd="0" destOrd="0" presId="urn:microsoft.com/office/officeart/2005/8/layout/hierarchy5"/>
    <dgm:cxn modelId="{1163B731-FA9B-4EC0-9019-FDC02A331B73}" srcId="{16252078-77E3-4383-B10D-E333A4BE8899}" destId="{8EDC60BF-776C-4028-9B2B-CD646FB48CBF}" srcOrd="0" destOrd="0" parTransId="{67F82DC2-0D48-45CB-B60C-53CD1A6817CD}" sibTransId="{8B76BAB1-0492-4F11-97B1-48D1647D28BA}"/>
    <dgm:cxn modelId="{D960BDA0-4359-4C29-88C6-068EB66B5711}" srcId="{8EDC60BF-776C-4028-9B2B-CD646FB48CBF}" destId="{BF1EA81D-4B63-4D84-BA39-C22A45BED796}" srcOrd="3" destOrd="0" parTransId="{37EFBD1E-C6EB-49E4-B9D0-27BDEE0D6C7C}" sibTransId="{8F02E2D2-7E76-4209-9D13-5754E5C2E567}"/>
    <dgm:cxn modelId="{4634103E-9023-4CAF-9961-4029EF7EAA06}" type="presOf" srcId="{D807B1DD-30C9-4AB5-809F-DD390A78C2D8}" destId="{CCB1ECE5-B069-40C8-B666-EBCD762A884C}" srcOrd="0" destOrd="0" presId="urn:microsoft.com/office/officeart/2005/8/layout/hierarchy5"/>
    <dgm:cxn modelId="{E0D52426-4C98-411B-91E0-E6B110D54B1D}" type="presOf" srcId="{CE3229E3-E1AC-4FEC-8CF0-B16A85C5630C}" destId="{9F78DB8B-E878-46D8-910A-9FBDF3B438DC}" srcOrd="1" destOrd="0" presId="urn:microsoft.com/office/officeart/2005/8/layout/hierarchy5"/>
    <dgm:cxn modelId="{C3BD0FE4-0D1C-4F9C-93EB-27025041DCF5}" type="presOf" srcId="{88240246-D91A-4B3C-B4A4-2F19346EA0B6}" destId="{6AE1E3E1-080A-4736-9FC2-7DD5CB61B466}" srcOrd="1" destOrd="0" presId="urn:microsoft.com/office/officeart/2005/8/layout/hierarchy5"/>
    <dgm:cxn modelId="{AE5A020B-68EC-46DF-A3E3-90EE2F9DCFBE}" srcId="{8EDC60BF-776C-4028-9B2B-CD646FB48CBF}" destId="{F51341A5-01BB-41F3-8AB2-8E5762CE9B33}" srcOrd="6" destOrd="0" parTransId="{FC9DCF77-B623-47B0-9932-7402B0B76EA1}" sibTransId="{583CE371-18FB-483B-8D23-38DE8E50396A}"/>
    <dgm:cxn modelId="{F0A62ADF-8CAE-458E-8C3C-558C2909847E}" type="presOf" srcId="{06FBA11B-9D11-49E5-B11F-BEEB3954B035}" destId="{1D2B80C2-D38E-43DD-9403-D00BC4BCF90F}" srcOrd="0" destOrd="0" presId="urn:microsoft.com/office/officeart/2005/8/layout/hierarchy5"/>
    <dgm:cxn modelId="{601E02CF-C7D6-4B23-8AA0-58A543B4979E}" type="presOf" srcId="{9D8FA08D-A464-4F48-8E17-2BF5C578BECC}" destId="{BBAE9120-779C-4BBA-9710-597531759C2D}" srcOrd="0" destOrd="0" presId="urn:microsoft.com/office/officeart/2005/8/layout/hierarchy5"/>
    <dgm:cxn modelId="{634EF0A2-2E00-4B7B-987D-AEC79AEFF4DD}" type="presOf" srcId="{6B87F458-573C-439B-8439-C5AC001014D9}" destId="{B176BE3E-E0B5-4219-90DB-8166594F350F}" srcOrd="1" destOrd="0" presId="urn:microsoft.com/office/officeart/2005/8/layout/hierarchy5"/>
    <dgm:cxn modelId="{AB0F4601-DE9F-4214-8B68-76F4533AE554}" type="presOf" srcId="{96830C29-3DB4-4055-A3CB-9853BB43750C}" destId="{19906E4B-6E22-4FEB-9BE6-547C4C1D0F5B}" srcOrd="1" destOrd="0" presId="urn:microsoft.com/office/officeart/2005/8/layout/hierarchy5"/>
    <dgm:cxn modelId="{A5A54CB8-223B-4C30-B27B-0D96E0F4DAD2}" type="presOf" srcId="{37D71329-A661-465E-86DD-E31BA9320574}" destId="{C7207948-04D7-439F-BB8B-A7A3C025D4D0}" srcOrd="0" destOrd="0" presId="urn:microsoft.com/office/officeart/2005/8/layout/hierarchy5"/>
    <dgm:cxn modelId="{348CC4C1-F926-472A-813B-164D91A8935D}" type="presOf" srcId="{A031F5BE-9EF1-4596-B1AD-3FC7748BB0CE}" destId="{9D9FBB64-EB65-44D0-AC61-7E9FEE0BFE73}" srcOrd="1" destOrd="0" presId="urn:microsoft.com/office/officeart/2005/8/layout/hierarchy5"/>
    <dgm:cxn modelId="{2FCFA295-EE46-4A75-B268-A0FB8ED117D8}" srcId="{C75828BC-4956-43B9-B131-85018CDBFDCF}" destId="{9C9ED876-999E-4472-BB21-E6AC7EB3099B}" srcOrd="0" destOrd="0" parTransId="{88240246-D91A-4B3C-B4A4-2F19346EA0B6}" sibTransId="{F9071F9B-E0E7-4E89-A4E7-7F43C17F6814}"/>
    <dgm:cxn modelId="{91C66B0D-15FD-4E77-8560-7D3458835A4B}" type="presOf" srcId="{6B87F458-573C-439B-8439-C5AC001014D9}" destId="{B76A6F70-217A-4759-A3FE-133A906A18C0}" srcOrd="0" destOrd="0" presId="urn:microsoft.com/office/officeart/2005/8/layout/hierarchy5"/>
    <dgm:cxn modelId="{F16A7452-3CEE-4391-B990-54A8B28EDAE5}" type="presOf" srcId="{CE3229E3-E1AC-4FEC-8CF0-B16A85C5630C}" destId="{77135364-39B8-4C65-9E4B-691E3E0CA73C}" srcOrd="0" destOrd="0" presId="urn:microsoft.com/office/officeart/2005/8/layout/hierarchy5"/>
    <dgm:cxn modelId="{4EED5C20-E848-41B6-9D25-16D6004404BE}" type="presOf" srcId="{D807B1DD-30C9-4AB5-809F-DD390A78C2D8}" destId="{54AFCB5A-90BB-4A58-9951-211063E96E3B}" srcOrd="1" destOrd="0" presId="urn:microsoft.com/office/officeart/2005/8/layout/hierarchy5"/>
    <dgm:cxn modelId="{7B00AC1D-0F2F-40BE-9ABD-86837343693E}" type="presOf" srcId="{281E92B3-A294-44CF-B49C-D8092D3AB9B8}" destId="{7E75ACB0-3D90-4058-9798-65B78F6865EF}" srcOrd="0" destOrd="0" presId="urn:microsoft.com/office/officeart/2005/8/layout/hierarchy5"/>
    <dgm:cxn modelId="{C87CC5A4-2986-4752-9A5F-2AC67FA2E646}" type="presOf" srcId="{8EDC60BF-776C-4028-9B2B-CD646FB48CBF}" destId="{BE465A37-5690-4FB6-8095-783761DB5738}" srcOrd="0" destOrd="0" presId="urn:microsoft.com/office/officeart/2005/8/layout/hierarchy5"/>
    <dgm:cxn modelId="{85AAAE64-FD07-4E90-AC52-5BBAAB486E86}" type="presOf" srcId="{32329BE5-AD26-4935-AD2E-360177C34A75}" destId="{58E91F26-83E8-4B92-B97F-A37C8569563C}" srcOrd="1" destOrd="0" presId="urn:microsoft.com/office/officeart/2005/8/layout/hierarchy5"/>
    <dgm:cxn modelId="{08A262E3-DBF7-48A5-A389-15C661E4FD40}" srcId="{8EDC60BF-776C-4028-9B2B-CD646FB48CBF}" destId="{06FBA11B-9D11-49E5-B11F-BEEB3954B035}" srcOrd="7" destOrd="0" parTransId="{CFB379EF-CE70-43F0-9738-E73E6E0F0454}" sibTransId="{FA0C1755-7195-430E-BD61-3F234790930C}"/>
    <dgm:cxn modelId="{2D378E86-9C54-4E93-99EC-1DECEF7F4F32}" type="presOf" srcId="{BF1EA81D-4B63-4D84-BA39-C22A45BED796}" destId="{56EA42FC-005F-47DE-9AB7-8F7FAC19FCF7}" srcOrd="0" destOrd="0" presId="urn:microsoft.com/office/officeart/2005/8/layout/hierarchy5"/>
    <dgm:cxn modelId="{4674265F-CC08-4807-BDB5-6317DFE82DD8}" type="presOf" srcId="{FC9DCF77-B623-47B0-9932-7402B0B76EA1}" destId="{A2B635A6-389B-42E0-8997-1975A56B4E65}" srcOrd="1" destOrd="0" presId="urn:microsoft.com/office/officeart/2005/8/layout/hierarchy5"/>
    <dgm:cxn modelId="{F42C937B-8247-4D4C-A26C-0C3424D8C244}" type="presOf" srcId="{4F8FD23D-B1BE-442B-BF44-5AF5F7B5CCFE}" destId="{4E094544-864C-4C80-B99D-4B1ABC4D970B}" srcOrd="0" destOrd="0" presId="urn:microsoft.com/office/officeart/2005/8/layout/hierarchy5"/>
    <dgm:cxn modelId="{69B46A7F-8AFE-42F3-8C65-5940D5923020}" type="presOf" srcId="{D50AEBB2-4363-4E19-BDA7-9D5B689D1884}" destId="{E4A877C3-5034-4606-907D-E5B16F5B3F5C}" srcOrd="0" destOrd="0" presId="urn:microsoft.com/office/officeart/2005/8/layout/hierarchy5"/>
    <dgm:cxn modelId="{EF2B46CA-7D7C-49EC-B650-2E7735B1E8AF}" type="presOf" srcId="{9C9ED876-999E-4472-BB21-E6AC7EB3099B}" destId="{875402C1-ACDD-4E48-AA65-C5B29070929C}" srcOrd="0" destOrd="0" presId="urn:microsoft.com/office/officeart/2005/8/layout/hierarchy5"/>
    <dgm:cxn modelId="{AC2C098B-C6CB-4AE7-AE3B-2B81366496D4}" srcId="{8EDC60BF-776C-4028-9B2B-CD646FB48CBF}" destId="{5307AC2B-E452-4731-8BB7-7B81106CC822}" srcOrd="1" destOrd="0" parTransId="{7AA7A13F-6782-4D24-BDE7-1B0FF428F09D}" sibTransId="{E936C0A1-EF6D-4301-9138-0AA277A2B94C}"/>
    <dgm:cxn modelId="{02878000-EFB7-4BAA-9856-79084B296D74}" type="presParOf" srcId="{6F60E88A-145E-4436-858A-983D843047DA}" destId="{7857FA4C-3675-4263-8CC8-35306D3BF69E}" srcOrd="0" destOrd="0" presId="urn:microsoft.com/office/officeart/2005/8/layout/hierarchy5"/>
    <dgm:cxn modelId="{3A29EF39-F475-4D5F-9886-7BCBF5F26434}" type="presParOf" srcId="{7857FA4C-3675-4263-8CC8-35306D3BF69E}" destId="{3DBBFE77-28D7-4C22-930F-4477428B2CAF}" srcOrd="0" destOrd="0" presId="urn:microsoft.com/office/officeart/2005/8/layout/hierarchy5"/>
    <dgm:cxn modelId="{7213FEC9-ABC2-4C00-8CB2-847DB61E4035}" type="presParOf" srcId="{3DBBFE77-28D7-4C22-930F-4477428B2CAF}" destId="{3B90A0B5-76AB-494E-9F98-E14ABC0E5250}" srcOrd="0" destOrd="0" presId="urn:microsoft.com/office/officeart/2005/8/layout/hierarchy5"/>
    <dgm:cxn modelId="{67183404-EE88-46F6-BE4F-4FADD6228E47}" type="presParOf" srcId="{3B90A0B5-76AB-494E-9F98-E14ABC0E5250}" destId="{BE465A37-5690-4FB6-8095-783761DB5738}" srcOrd="0" destOrd="0" presId="urn:microsoft.com/office/officeart/2005/8/layout/hierarchy5"/>
    <dgm:cxn modelId="{48EC845E-BBBD-4E82-9796-38F5992DB9B6}" type="presParOf" srcId="{3B90A0B5-76AB-494E-9F98-E14ABC0E5250}" destId="{92EB3878-99E8-4D97-9E7E-00F75E190AC2}" srcOrd="1" destOrd="0" presId="urn:microsoft.com/office/officeart/2005/8/layout/hierarchy5"/>
    <dgm:cxn modelId="{9BA8AA6F-1C8E-40CA-88E7-7103DD8381F3}" type="presParOf" srcId="{92EB3878-99E8-4D97-9E7E-00F75E190AC2}" destId="{B76A6F70-217A-4759-A3FE-133A906A18C0}" srcOrd="0" destOrd="0" presId="urn:microsoft.com/office/officeart/2005/8/layout/hierarchy5"/>
    <dgm:cxn modelId="{687DFE96-F2BF-4B73-A7BC-3EAF6D038E38}" type="presParOf" srcId="{B76A6F70-217A-4759-A3FE-133A906A18C0}" destId="{B176BE3E-E0B5-4219-90DB-8166594F350F}" srcOrd="0" destOrd="0" presId="urn:microsoft.com/office/officeart/2005/8/layout/hierarchy5"/>
    <dgm:cxn modelId="{12B592B2-85B7-4E31-88A8-3F4D4B2C6673}" type="presParOf" srcId="{92EB3878-99E8-4D97-9E7E-00F75E190AC2}" destId="{32C7EBC5-3C0E-4B82-A632-F6F7F24BA522}" srcOrd="1" destOrd="0" presId="urn:microsoft.com/office/officeart/2005/8/layout/hierarchy5"/>
    <dgm:cxn modelId="{26BAE775-B746-466E-B149-969176D9557F}" type="presParOf" srcId="{32C7EBC5-3C0E-4B82-A632-F6F7F24BA522}" destId="{E4A877C3-5034-4606-907D-E5B16F5B3F5C}" srcOrd="0" destOrd="0" presId="urn:microsoft.com/office/officeart/2005/8/layout/hierarchy5"/>
    <dgm:cxn modelId="{E84B365C-5664-4F37-BBF4-846B0601577B}" type="presParOf" srcId="{32C7EBC5-3C0E-4B82-A632-F6F7F24BA522}" destId="{CD220E5B-E56A-4B9A-86DC-BDC48A6E0551}" srcOrd="1" destOrd="0" presId="urn:microsoft.com/office/officeart/2005/8/layout/hierarchy5"/>
    <dgm:cxn modelId="{BC246A5B-FA5E-4454-9A62-2F5106616A98}" type="presParOf" srcId="{92EB3878-99E8-4D97-9E7E-00F75E190AC2}" destId="{D0C8645C-F57E-4165-BFF8-0C87E902CF47}" srcOrd="2" destOrd="0" presId="urn:microsoft.com/office/officeart/2005/8/layout/hierarchy5"/>
    <dgm:cxn modelId="{76B00569-BA51-4859-BF7D-87C4C161E45B}" type="presParOf" srcId="{D0C8645C-F57E-4165-BFF8-0C87E902CF47}" destId="{C79A6C98-3D62-4791-9CB0-D8EE4FB5AB8C}" srcOrd="0" destOrd="0" presId="urn:microsoft.com/office/officeart/2005/8/layout/hierarchy5"/>
    <dgm:cxn modelId="{3439F66B-5A93-4F0E-BE97-9FC7DCE17886}" type="presParOf" srcId="{92EB3878-99E8-4D97-9E7E-00F75E190AC2}" destId="{B4B14712-11E9-4928-B17F-80785BB7AB72}" srcOrd="3" destOrd="0" presId="urn:microsoft.com/office/officeart/2005/8/layout/hierarchy5"/>
    <dgm:cxn modelId="{EFE6C2EC-36F3-4F71-8F22-FA11CF790753}" type="presParOf" srcId="{B4B14712-11E9-4928-B17F-80785BB7AB72}" destId="{F9FDF590-9293-431A-B5E2-521F4A052FC9}" srcOrd="0" destOrd="0" presId="urn:microsoft.com/office/officeart/2005/8/layout/hierarchy5"/>
    <dgm:cxn modelId="{028B04E1-9DB2-4347-849D-689841AC8358}" type="presParOf" srcId="{B4B14712-11E9-4928-B17F-80785BB7AB72}" destId="{2394D207-D958-4F37-B2AD-AA7768F52665}" srcOrd="1" destOrd="0" presId="urn:microsoft.com/office/officeart/2005/8/layout/hierarchy5"/>
    <dgm:cxn modelId="{F6D28074-4D3F-4B60-B86B-D88D742414C8}" type="presParOf" srcId="{92EB3878-99E8-4D97-9E7E-00F75E190AC2}" destId="{BBAE9120-779C-4BBA-9710-597531759C2D}" srcOrd="4" destOrd="0" presId="urn:microsoft.com/office/officeart/2005/8/layout/hierarchy5"/>
    <dgm:cxn modelId="{9934A7E2-61F9-4AA5-ADAE-659CBEDE58A7}" type="presParOf" srcId="{BBAE9120-779C-4BBA-9710-597531759C2D}" destId="{F27D05B1-09EA-4648-BA22-72CFD572AF81}" srcOrd="0" destOrd="0" presId="urn:microsoft.com/office/officeart/2005/8/layout/hierarchy5"/>
    <dgm:cxn modelId="{047167A7-C2A5-4874-9C14-C1339CEDE402}" type="presParOf" srcId="{92EB3878-99E8-4D97-9E7E-00F75E190AC2}" destId="{39B4C161-D752-4108-AF03-19DADFD11992}" srcOrd="5" destOrd="0" presId="urn:microsoft.com/office/officeart/2005/8/layout/hierarchy5"/>
    <dgm:cxn modelId="{60A7D89E-46AC-43D9-BBEB-4BE97B484EE1}" type="presParOf" srcId="{39B4C161-D752-4108-AF03-19DADFD11992}" destId="{4E094544-864C-4C80-B99D-4B1ABC4D970B}" srcOrd="0" destOrd="0" presId="urn:microsoft.com/office/officeart/2005/8/layout/hierarchy5"/>
    <dgm:cxn modelId="{080534E9-D786-41B2-9DFF-A227E11192FF}" type="presParOf" srcId="{39B4C161-D752-4108-AF03-19DADFD11992}" destId="{FA7E699F-354E-4FBA-8898-3A7ECBE4801F}" srcOrd="1" destOrd="0" presId="urn:microsoft.com/office/officeart/2005/8/layout/hierarchy5"/>
    <dgm:cxn modelId="{8128746C-8961-4C2C-893A-E16AAA8555B9}" type="presParOf" srcId="{92EB3878-99E8-4D97-9E7E-00F75E190AC2}" destId="{5CBEFD17-F07F-47FA-AAC3-D8E9EBCA015C}" srcOrd="6" destOrd="0" presId="urn:microsoft.com/office/officeart/2005/8/layout/hierarchy5"/>
    <dgm:cxn modelId="{56FF7704-2E40-4F3D-984A-0EAC3FFF2605}" type="presParOf" srcId="{5CBEFD17-F07F-47FA-AAC3-D8E9EBCA015C}" destId="{039E00EB-D3FF-4552-8998-F091EB1C5DCC}" srcOrd="0" destOrd="0" presId="urn:microsoft.com/office/officeart/2005/8/layout/hierarchy5"/>
    <dgm:cxn modelId="{D2FEDDFE-6114-4A5A-B258-5369344DAE3F}" type="presParOf" srcId="{92EB3878-99E8-4D97-9E7E-00F75E190AC2}" destId="{29A20698-5E07-4FC0-B37F-7342FE13D508}" srcOrd="7" destOrd="0" presId="urn:microsoft.com/office/officeart/2005/8/layout/hierarchy5"/>
    <dgm:cxn modelId="{FFD9B56F-83F3-4AC7-B588-280A053EE444}" type="presParOf" srcId="{29A20698-5E07-4FC0-B37F-7342FE13D508}" destId="{56EA42FC-005F-47DE-9AB7-8F7FAC19FCF7}" srcOrd="0" destOrd="0" presId="urn:microsoft.com/office/officeart/2005/8/layout/hierarchy5"/>
    <dgm:cxn modelId="{5BDE7DA0-9FEE-46B6-8D3D-FBC70A8E07FA}" type="presParOf" srcId="{29A20698-5E07-4FC0-B37F-7342FE13D508}" destId="{F4C9C4E4-A368-4055-9ACE-F0655CAB959A}" srcOrd="1" destOrd="0" presId="urn:microsoft.com/office/officeart/2005/8/layout/hierarchy5"/>
    <dgm:cxn modelId="{ED6358AA-01CE-42DE-808D-796448F74401}" type="presParOf" srcId="{92EB3878-99E8-4D97-9E7E-00F75E190AC2}" destId="{D00408F1-2533-4BC6-9A39-508BF86C61AD}" srcOrd="8" destOrd="0" presId="urn:microsoft.com/office/officeart/2005/8/layout/hierarchy5"/>
    <dgm:cxn modelId="{2E21A5F2-DAA5-458A-8380-CDC0FFDD9C29}" type="presParOf" srcId="{D00408F1-2533-4BC6-9A39-508BF86C61AD}" destId="{19906E4B-6E22-4FEB-9BE6-547C4C1D0F5B}" srcOrd="0" destOrd="0" presId="urn:microsoft.com/office/officeart/2005/8/layout/hierarchy5"/>
    <dgm:cxn modelId="{003B5154-BFF8-4F4E-8D5E-E0E69B739F63}" type="presParOf" srcId="{92EB3878-99E8-4D97-9E7E-00F75E190AC2}" destId="{39867753-74D7-41FB-B8C2-F01FBE52CD94}" srcOrd="9" destOrd="0" presId="urn:microsoft.com/office/officeart/2005/8/layout/hierarchy5"/>
    <dgm:cxn modelId="{98090E24-D32D-46A1-86E0-E5DD7849D1EA}" type="presParOf" srcId="{39867753-74D7-41FB-B8C2-F01FBE52CD94}" destId="{B4E6394C-767D-47DA-AAF5-C20E0F20E4F5}" srcOrd="0" destOrd="0" presId="urn:microsoft.com/office/officeart/2005/8/layout/hierarchy5"/>
    <dgm:cxn modelId="{AF00C4CB-AF8A-42F6-A682-B0EF79CF54EF}" type="presParOf" srcId="{39867753-74D7-41FB-B8C2-F01FBE52CD94}" destId="{F015E0FA-A095-4635-97A3-E5C6FEEDFEB0}" srcOrd="1" destOrd="0" presId="urn:microsoft.com/office/officeart/2005/8/layout/hierarchy5"/>
    <dgm:cxn modelId="{1F7BAD84-DA41-410C-AB36-DF2CCF0DB8DB}" type="presParOf" srcId="{F015E0FA-A095-4635-97A3-E5C6FEEDFEB0}" destId="{F38FD0C0-6386-4A72-86B2-7B1079E90C6E}" srcOrd="0" destOrd="0" presId="urn:microsoft.com/office/officeart/2005/8/layout/hierarchy5"/>
    <dgm:cxn modelId="{D011AE9C-76DB-4073-90A4-B156977271E8}" type="presParOf" srcId="{F38FD0C0-6386-4A72-86B2-7B1079E90C6E}" destId="{6AE1E3E1-080A-4736-9FC2-7DD5CB61B466}" srcOrd="0" destOrd="0" presId="urn:microsoft.com/office/officeart/2005/8/layout/hierarchy5"/>
    <dgm:cxn modelId="{740DB8AB-C9BE-4A5D-86A9-4B89B8E88D30}" type="presParOf" srcId="{F015E0FA-A095-4635-97A3-E5C6FEEDFEB0}" destId="{AC956245-00DC-4217-A20F-29CBDD95873E}" srcOrd="1" destOrd="0" presId="urn:microsoft.com/office/officeart/2005/8/layout/hierarchy5"/>
    <dgm:cxn modelId="{E777D30B-EEF9-4837-9F31-A93ABAF5D497}" type="presParOf" srcId="{AC956245-00DC-4217-A20F-29CBDD95873E}" destId="{875402C1-ACDD-4E48-AA65-C5B29070929C}" srcOrd="0" destOrd="0" presId="urn:microsoft.com/office/officeart/2005/8/layout/hierarchy5"/>
    <dgm:cxn modelId="{052F9EC1-D6B3-4D83-953E-F7815CCEC59A}" type="presParOf" srcId="{AC956245-00DC-4217-A20F-29CBDD95873E}" destId="{EF90FD85-12C7-47FB-91A2-1E6E010D1E45}" srcOrd="1" destOrd="0" presId="urn:microsoft.com/office/officeart/2005/8/layout/hierarchy5"/>
    <dgm:cxn modelId="{083FA451-543B-4457-B719-45EBDBF35B6A}" type="presParOf" srcId="{F015E0FA-A095-4635-97A3-E5C6FEEDFEB0}" destId="{0D7F6A10-1F1A-4E13-B0FA-AE7988E0A261}" srcOrd="2" destOrd="0" presId="urn:microsoft.com/office/officeart/2005/8/layout/hierarchy5"/>
    <dgm:cxn modelId="{129C4A13-88FA-44C3-BA1D-102F8FC9D727}" type="presParOf" srcId="{0D7F6A10-1F1A-4E13-B0FA-AE7988E0A261}" destId="{9D9FBB64-EB65-44D0-AC61-7E9FEE0BFE73}" srcOrd="0" destOrd="0" presId="urn:microsoft.com/office/officeart/2005/8/layout/hierarchy5"/>
    <dgm:cxn modelId="{1FA1515D-1042-4D04-88CF-72D82AA6C9B8}" type="presParOf" srcId="{F015E0FA-A095-4635-97A3-E5C6FEEDFEB0}" destId="{CD915427-6C8A-4C21-90C4-28336A781433}" srcOrd="3" destOrd="0" presId="urn:microsoft.com/office/officeart/2005/8/layout/hierarchy5"/>
    <dgm:cxn modelId="{F5E54F54-8487-499B-9FF5-5DC0250CC549}" type="presParOf" srcId="{CD915427-6C8A-4C21-90C4-28336A781433}" destId="{78FDD352-C2A9-4BB4-8C4E-348877EEEF10}" srcOrd="0" destOrd="0" presId="urn:microsoft.com/office/officeart/2005/8/layout/hierarchy5"/>
    <dgm:cxn modelId="{2A5BE068-9351-4B2E-B9D5-E10E0D1FF002}" type="presParOf" srcId="{CD915427-6C8A-4C21-90C4-28336A781433}" destId="{F7FE1264-3642-495B-BD1C-F36C2A73FE2C}" srcOrd="1" destOrd="0" presId="urn:microsoft.com/office/officeart/2005/8/layout/hierarchy5"/>
    <dgm:cxn modelId="{3B055D4C-4E2D-42C6-8BDE-3184EAB49390}" type="presParOf" srcId="{F015E0FA-A095-4635-97A3-E5C6FEEDFEB0}" destId="{77135364-39B8-4C65-9E4B-691E3E0CA73C}" srcOrd="4" destOrd="0" presId="urn:microsoft.com/office/officeart/2005/8/layout/hierarchy5"/>
    <dgm:cxn modelId="{AEDA78F9-2065-40DB-8FD2-B8F5E859ABFB}" type="presParOf" srcId="{77135364-39B8-4C65-9E4B-691E3E0CA73C}" destId="{9F78DB8B-E878-46D8-910A-9FBDF3B438DC}" srcOrd="0" destOrd="0" presId="urn:microsoft.com/office/officeart/2005/8/layout/hierarchy5"/>
    <dgm:cxn modelId="{DA3E63E2-6734-4C90-A4B0-049697E43601}" type="presParOf" srcId="{F015E0FA-A095-4635-97A3-E5C6FEEDFEB0}" destId="{9DBD2580-716C-43AA-8474-18CF57864546}" srcOrd="5" destOrd="0" presId="urn:microsoft.com/office/officeart/2005/8/layout/hierarchy5"/>
    <dgm:cxn modelId="{E8C8F970-9BF8-48F5-9136-1CD8DE2786A9}" type="presParOf" srcId="{9DBD2580-716C-43AA-8474-18CF57864546}" destId="{7E75ACB0-3D90-4058-9798-65B78F6865EF}" srcOrd="0" destOrd="0" presId="urn:microsoft.com/office/officeart/2005/8/layout/hierarchy5"/>
    <dgm:cxn modelId="{79AF2C94-7622-4820-A260-0D9F7197495F}" type="presParOf" srcId="{9DBD2580-716C-43AA-8474-18CF57864546}" destId="{1C3519E5-3EF4-4524-B346-5B37F32211FE}" srcOrd="1" destOrd="0" presId="urn:microsoft.com/office/officeart/2005/8/layout/hierarchy5"/>
    <dgm:cxn modelId="{0E434DBE-0B42-44AD-970B-3F3A36909D78}" type="presParOf" srcId="{92EB3878-99E8-4D97-9E7E-00F75E190AC2}" destId="{CCB1ECE5-B069-40C8-B666-EBCD762A884C}" srcOrd="10" destOrd="0" presId="urn:microsoft.com/office/officeart/2005/8/layout/hierarchy5"/>
    <dgm:cxn modelId="{AB7C45DC-8CB0-4250-92D1-1ED6ACECF618}" type="presParOf" srcId="{CCB1ECE5-B069-40C8-B666-EBCD762A884C}" destId="{54AFCB5A-90BB-4A58-9951-211063E96E3B}" srcOrd="0" destOrd="0" presId="urn:microsoft.com/office/officeart/2005/8/layout/hierarchy5"/>
    <dgm:cxn modelId="{A55A8192-74D2-438C-9D5E-46A070762B3B}" type="presParOf" srcId="{92EB3878-99E8-4D97-9E7E-00F75E190AC2}" destId="{5FDF97E4-85EC-4406-991F-A2B7812C322A}" srcOrd="11" destOrd="0" presId="urn:microsoft.com/office/officeart/2005/8/layout/hierarchy5"/>
    <dgm:cxn modelId="{FD7F6DB2-F1B8-4AF3-A9A4-E472A47A6883}" type="presParOf" srcId="{5FDF97E4-85EC-4406-991F-A2B7812C322A}" destId="{C7207948-04D7-439F-BB8B-A7A3C025D4D0}" srcOrd="0" destOrd="0" presId="urn:microsoft.com/office/officeart/2005/8/layout/hierarchy5"/>
    <dgm:cxn modelId="{C7B84CC5-9062-444D-AFF6-74EAAF99A89A}" type="presParOf" srcId="{5FDF97E4-85EC-4406-991F-A2B7812C322A}" destId="{707FDF71-C458-4DDD-AD3A-FEA0A967474D}" srcOrd="1" destOrd="0" presId="urn:microsoft.com/office/officeart/2005/8/layout/hierarchy5"/>
    <dgm:cxn modelId="{43E0495E-7668-4C4E-9BBB-DF60510C9EA7}" type="presParOf" srcId="{92EB3878-99E8-4D97-9E7E-00F75E190AC2}" destId="{CDB7ADCD-3628-49AE-8311-7FA1BDABD1B9}" srcOrd="12" destOrd="0" presId="urn:microsoft.com/office/officeart/2005/8/layout/hierarchy5"/>
    <dgm:cxn modelId="{10F1A894-7546-4F9D-A422-CD7F4842DED3}" type="presParOf" srcId="{CDB7ADCD-3628-49AE-8311-7FA1BDABD1B9}" destId="{A2B635A6-389B-42E0-8997-1975A56B4E65}" srcOrd="0" destOrd="0" presId="urn:microsoft.com/office/officeart/2005/8/layout/hierarchy5"/>
    <dgm:cxn modelId="{6E266C2F-4197-4493-8C44-7507BB936626}" type="presParOf" srcId="{92EB3878-99E8-4D97-9E7E-00F75E190AC2}" destId="{C8203B13-1901-4200-B237-B7E86C5B5501}" srcOrd="13" destOrd="0" presId="urn:microsoft.com/office/officeart/2005/8/layout/hierarchy5"/>
    <dgm:cxn modelId="{1F3A72E3-6680-41D4-8E24-EF610DC62319}" type="presParOf" srcId="{C8203B13-1901-4200-B237-B7E86C5B5501}" destId="{B3B46CD0-DBF7-42B1-9C6E-E712AE87FFE6}" srcOrd="0" destOrd="0" presId="urn:microsoft.com/office/officeart/2005/8/layout/hierarchy5"/>
    <dgm:cxn modelId="{3F0B231E-D4C3-48F9-9ACD-4736FCE0E9F3}" type="presParOf" srcId="{C8203B13-1901-4200-B237-B7E86C5B5501}" destId="{AAC8EF49-B718-49B4-816B-AFF0E66ABD12}" srcOrd="1" destOrd="0" presId="urn:microsoft.com/office/officeart/2005/8/layout/hierarchy5"/>
    <dgm:cxn modelId="{BC7A5AF1-B895-4BD3-8051-4F86A2D6CB0B}" type="presParOf" srcId="{92EB3878-99E8-4D97-9E7E-00F75E190AC2}" destId="{8AF65DE7-3019-48E0-B943-0C7E712E2403}" srcOrd="14" destOrd="0" presId="urn:microsoft.com/office/officeart/2005/8/layout/hierarchy5"/>
    <dgm:cxn modelId="{7763CF60-89DA-4095-B38E-5772D1F7146E}" type="presParOf" srcId="{8AF65DE7-3019-48E0-B943-0C7E712E2403}" destId="{4D68D534-72C0-4709-A524-021AECF8671B}" srcOrd="0" destOrd="0" presId="urn:microsoft.com/office/officeart/2005/8/layout/hierarchy5"/>
    <dgm:cxn modelId="{9FC50206-D95D-4C25-B2B5-983DF431CABA}" type="presParOf" srcId="{92EB3878-99E8-4D97-9E7E-00F75E190AC2}" destId="{BB8DF766-C382-4B3C-B15F-ACABB98AF97D}" srcOrd="15" destOrd="0" presId="urn:microsoft.com/office/officeart/2005/8/layout/hierarchy5"/>
    <dgm:cxn modelId="{9B64E522-E72C-4B88-A0DF-849799041002}" type="presParOf" srcId="{BB8DF766-C382-4B3C-B15F-ACABB98AF97D}" destId="{1D2B80C2-D38E-43DD-9403-D00BC4BCF90F}" srcOrd="0" destOrd="0" presId="urn:microsoft.com/office/officeart/2005/8/layout/hierarchy5"/>
    <dgm:cxn modelId="{25BA1C56-56F0-4CCC-B1C2-19DB2521BC5A}" type="presParOf" srcId="{BB8DF766-C382-4B3C-B15F-ACABB98AF97D}" destId="{9D626240-89F0-4786-B203-F87C3F0117B4}" srcOrd="1" destOrd="0" presId="urn:microsoft.com/office/officeart/2005/8/layout/hierarchy5"/>
    <dgm:cxn modelId="{69DF6D15-146C-4EE0-B034-136AE4B84151}" type="presParOf" srcId="{92EB3878-99E8-4D97-9E7E-00F75E190AC2}" destId="{5B0296C2-C991-4521-BEE3-8C6608177F29}" srcOrd="16" destOrd="0" presId="urn:microsoft.com/office/officeart/2005/8/layout/hierarchy5"/>
    <dgm:cxn modelId="{D48F83C1-8A43-41C0-A726-1C6AB63AC443}" type="presParOf" srcId="{5B0296C2-C991-4521-BEE3-8C6608177F29}" destId="{58E91F26-83E8-4B92-B97F-A37C8569563C}" srcOrd="0" destOrd="0" presId="urn:microsoft.com/office/officeart/2005/8/layout/hierarchy5"/>
    <dgm:cxn modelId="{FE556804-F3DC-4114-BB0D-6A2C30A8F8F0}" type="presParOf" srcId="{92EB3878-99E8-4D97-9E7E-00F75E190AC2}" destId="{775D9A31-F507-495D-A128-04D26BF9D1FC}" srcOrd="17" destOrd="0" presId="urn:microsoft.com/office/officeart/2005/8/layout/hierarchy5"/>
    <dgm:cxn modelId="{59250E16-F17C-4855-9D8F-4794912C6249}" type="presParOf" srcId="{775D9A31-F507-495D-A128-04D26BF9D1FC}" destId="{380316FE-5C97-4942-BA79-FB676EA443C3}" srcOrd="0" destOrd="0" presId="urn:microsoft.com/office/officeart/2005/8/layout/hierarchy5"/>
    <dgm:cxn modelId="{36C63855-D406-40EE-9703-C1AE5F132DE7}" type="presParOf" srcId="{775D9A31-F507-495D-A128-04D26BF9D1FC}" destId="{9504BE3D-BA7C-47D7-B932-2173D9764571}" srcOrd="1" destOrd="0" presId="urn:microsoft.com/office/officeart/2005/8/layout/hierarchy5"/>
    <dgm:cxn modelId="{81160058-F9C9-41EA-80D6-CF1316C98649}" type="presParOf" srcId="{6F60E88A-145E-4436-858A-983D843047DA}" destId="{1D1071E5-B454-4C01-A8D3-A0E4FC6148E0}" srcOrd="1" destOrd="0" presId="urn:microsoft.com/office/officeart/2005/8/layout/hierarchy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465A37-5690-4FB6-8095-783761DB5738}">
      <dsp:nvSpPr>
        <dsp:cNvPr id="0" name=""/>
        <dsp:cNvSpPr/>
      </dsp:nvSpPr>
      <dsp:spPr>
        <a:xfrm>
          <a:off x="51411" y="3668500"/>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Nestlé</a:t>
          </a:r>
        </a:p>
      </dsp:txBody>
      <dsp:txXfrm>
        <a:off x="74765" y="3691854"/>
        <a:ext cx="1547990" cy="750641"/>
      </dsp:txXfrm>
    </dsp:sp>
    <dsp:sp modelId="{B76A6F70-217A-4759-A3FE-133A906A18C0}">
      <dsp:nvSpPr>
        <dsp:cNvPr id="0" name=""/>
        <dsp:cNvSpPr/>
      </dsp:nvSpPr>
      <dsp:spPr>
        <a:xfrm rot="16791948">
          <a:off x="103618" y="2224450"/>
          <a:ext cx="3722859" cy="17644"/>
        </a:xfrm>
        <a:custGeom>
          <a:avLst/>
          <a:gdLst/>
          <a:ahLst/>
          <a:cxnLst/>
          <a:rect l="0" t="0" r="0" b="0"/>
          <a:pathLst>
            <a:path>
              <a:moveTo>
                <a:pt x="0" y="8822"/>
              </a:moveTo>
              <a:lnTo>
                <a:pt x="3722859"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fr-FR" sz="1300" kern="1200"/>
        </a:p>
      </dsp:txBody>
      <dsp:txXfrm>
        <a:off x="1871977" y="2140200"/>
        <a:ext cx="186142" cy="186142"/>
      </dsp:txXfrm>
    </dsp:sp>
    <dsp:sp modelId="{E4A877C3-5034-4606-907D-E5B16F5B3F5C}">
      <dsp:nvSpPr>
        <dsp:cNvPr id="0" name=""/>
        <dsp:cNvSpPr/>
      </dsp:nvSpPr>
      <dsp:spPr>
        <a:xfrm>
          <a:off x="2283988" y="695"/>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Epicerie culinaire</a:t>
          </a:r>
        </a:p>
      </dsp:txBody>
      <dsp:txXfrm>
        <a:off x="2307342" y="24049"/>
        <a:ext cx="1547990" cy="750641"/>
      </dsp:txXfrm>
    </dsp:sp>
    <dsp:sp modelId="{D0C8645C-F57E-4165-BFF8-0C87E902CF47}">
      <dsp:nvSpPr>
        <dsp:cNvPr id="0" name=""/>
        <dsp:cNvSpPr/>
      </dsp:nvSpPr>
      <dsp:spPr>
        <a:xfrm rot="16983315">
          <a:off x="553127" y="2682925"/>
          <a:ext cx="2823842" cy="17644"/>
        </a:xfrm>
        <a:custGeom>
          <a:avLst/>
          <a:gdLst/>
          <a:ahLst/>
          <a:cxnLst/>
          <a:rect l="0" t="0" r="0" b="0"/>
          <a:pathLst>
            <a:path>
              <a:moveTo>
                <a:pt x="0" y="8822"/>
              </a:moveTo>
              <a:lnTo>
                <a:pt x="2823842"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p>
      </dsp:txBody>
      <dsp:txXfrm>
        <a:off x="1894452" y="2621151"/>
        <a:ext cx="141192" cy="141192"/>
      </dsp:txXfrm>
    </dsp:sp>
    <dsp:sp modelId="{F9FDF590-9293-431A-B5E2-521F4A052FC9}">
      <dsp:nvSpPr>
        <dsp:cNvPr id="0" name=""/>
        <dsp:cNvSpPr/>
      </dsp:nvSpPr>
      <dsp:spPr>
        <a:xfrm>
          <a:off x="2283988" y="917646"/>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Boissons instantanées</a:t>
          </a:r>
        </a:p>
      </dsp:txBody>
      <dsp:txXfrm>
        <a:off x="2307342" y="941000"/>
        <a:ext cx="1547990" cy="750641"/>
      </dsp:txXfrm>
    </dsp:sp>
    <dsp:sp modelId="{BBAE9120-779C-4BBA-9710-597531759C2D}">
      <dsp:nvSpPr>
        <dsp:cNvPr id="0" name=""/>
        <dsp:cNvSpPr/>
      </dsp:nvSpPr>
      <dsp:spPr>
        <a:xfrm rot="17350740">
          <a:off x="994213" y="3141401"/>
          <a:ext cx="1941671" cy="17644"/>
        </a:xfrm>
        <a:custGeom>
          <a:avLst/>
          <a:gdLst/>
          <a:ahLst/>
          <a:cxnLst/>
          <a:rect l="0" t="0" r="0" b="0"/>
          <a:pathLst>
            <a:path>
              <a:moveTo>
                <a:pt x="0" y="8822"/>
              </a:moveTo>
              <a:lnTo>
                <a:pt x="1941671"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FR" sz="600" kern="1200"/>
        </a:p>
      </dsp:txBody>
      <dsp:txXfrm>
        <a:off x="1916507" y="3101681"/>
        <a:ext cx="97083" cy="97083"/>
      </dsp:txXfrm>
    </dsp:sp>
    <dsp:sp modelId="{4E094544-864C-4C80-B99D-4B1ABC4D970B}">
      <dsp:nvSpPr>
        <dsp:cNvPr id="0" name=""/>
        <dsp:cNvSpPr/>
      </dsp:nvSpPr>
      <dsp:spPr>
        <a:xfrm>
          <a:off x="2283988" y="1834597"/>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Nutritions infantiles</a:t>
          </a:r>
        </a:p>
      </dsp:txBody>
      <dsp:txXfrm>
        <a:off x="2307342" y="1857951"/>
        <a:ext cx="1547990" cy="750641"/>
      </dsp:txXfrm>
    </dsp:sp>
    <dsp:sp modelId="{5CBEFD17-F07F-47FA-AAC3-D8E9EBCA015C}">
      <dsp:nvSpPr>
        <dsp:cNvPr id="0" name=""/>
        <dsp:cNvSpPr/>
      </dsp:nvSpPr>
      <dsp:spPr>
        <a:xfrm rot="18289469">
          <a:off x="1406548" y="3599877"/>
          <a:ext cx="1117000" cy="17644"/>
        </a:xfrm>
        <a:custGeom>
          <a:avLst/>
          <a:gdLst/>
          <a:ahLst/>
          <a:cxnLst/>
          <a:rect l="0" t="0" r="0" b="0"/>
          <a:pathLst>
            <a:path>
              <a:moveTo>
                <a:pt x="0" y="8822"/>
              </a:moveTo>
              <a:lnTo>
                <a:pt x="1117000"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37123" y="3580774"/>
        <a:ext cx="55850" cy="55850"/>
      </dsp:txXfrm>
    </dsp:sp>
    <dsp:sp modelId="{56EA42FC-005F-47DE-9AB7-8F7FAC19FCF7}">
      <dsp:nvSpPr>
        <dsp:cNvPr id="0" name=""/>
        <dsp:cNvSpPr/>
      </dsp:nvSpPr>
      <dsp:spPr>
        <a:xfrm>
          <a:off x="2283988" y="2751549"/>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Produits laitiers frais</a:t>
          </a:r>
        </a:p>
      </dsp:txBody>
      <dsp:txXfrm>
        <a:off x="2307342" y="2774903"/>
        <a:ext cx="1547990" cy="750641"/>
      </dsp:txXfrm>
    </dsp:sp>
    <dsp:sp modelId="{D00408F1-2533-4BC6-9A39-508BF86C61AD}">
      <dsp:nvSpPr>
        <dsp:cNvPr id="0" name=""/>
        <dsp:cNvSpPr/>
      </dsp:nvSpPr>
      <dsp:spPr>
        <a:xfrm>
          <a:off x="1646109" y="4058352"/>
          <a:ext cx="637879" cy="17644"/>
        </a:xfrm>
        <a:custGeom>
          <a:avLst/>
          <a:gdLst/>
          <a:ahLst/>
          <a:cxnLst/>
          <a:rect l="0" t="0" r="0" b="0"/>
          <a:pathLst>
            <a:path>
              <a:moveTo>
                <a:pt x="0" y="8822"/>
              </a:moveTo>
              <a:lnTo>
                <a:pt x="637879"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49101" y="4051228"/>
        <a:ext cx="31893" cy="31893"/>
      </dsp:txXfrm>
    </dsp:sp>
    <dsp:sp modelId="{B4E6394C-767D-47DA-AAF5-C20E0F20E4F5}">
      <dsp:nvSpPr>
        <dsp:cNvPr id="0" name=""/>
        <dsp:cNvSpPr/>
      </dsp:nvSpPr>
      <dsp:spPr>
        <a:xfrm>
          <a:off x="2283988" y="3668500"/>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Eaux</a:t>
          </a:r>
        </a:p>
      </dsp:txBody>
      <dsp:txXfrm>
        <a:off x="2307342" y="3691854"/>
        <a:ext cx="1547990" cy="750641"/>
      </dsp:txXfrm>
    </dsp:sp>
    <dsp:sp modelId="{F38FD0C0-6386-4A72-86B2-7B1079E90C6E}">
      <dsp:nvSpPr>
        <dsp:cNvPr id="0" name=""/>
        <dsp:cNvSpPr/>
      </dsp:nvSpPr>
      <dsp:spPr>
        <a:xfrm rot="18289469">
          <a:off x="3639125" y="3599877"/>
          <a:ext cx="1117000" cy="17644"/>
        </a:xfrm>
        <a:custGeom>
          <a:avLst/>
          <a:gdLst/>
          <a:ahLst/>
          <a:cxnLst/>
          <a:rect l="0" t="0" r="0" b="0"/>
          <a:pathLst>
            <a:path>
              <a:moveTo>
                <a:pt x="0" y="8822"/>
              </a:moveTo>
              <a:lnTo>
                <a:pt x="1117000"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69701" y="3580774"/>
        <a:ext cx="55850" cy="55850"/>
      </dsp:txXfrm>
    </dsp:sp>
    <dsp:sp modelId="{875402C1-ACDD-4E48-AA65-C5B29070929C}">
      <dsp:nvSpPr>
        <dsp:cNvPr id="0" name=""/>
        <dsp:cNvSpPr/>
      </dsp:nvSpPr>
      <dsp:spPr>
        <a:xfrm>
          <a:off x="4516565" y="2751549"/>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Eaux plates</a:t>
          </a:r>
        </a:p>
      </dsp:txBody>
      <dsp:txXfrm>
        <a:off x="4539919" y="2774903"/>
        <a:ext cx="1547990" cy="750641"/>
      </dsp:txXfrm>
    </dsp:sp>
    <dsp:sp modelId="{0D7F6A10-1F1A-4E13-B0FA-AE7988E0A261}">
      <dsp:nvSpPr>
        <dsp:cNvPr id="0" name=""/>
        <dsp:cNvSpPr/>
      </dsp:nvSpPr>
      <dsp:spPr>
        <a:xfrm>
          <a:off x="3878686" y="4058352"/>
          <a:ext cx="637879" cy="17644"/>
        </a:xfrm>
        <a:custGeom>
          <a:avLst/>
          <a:gdLst/>
          <a:ahLst/>
          <a:cxnLst/>
          <a:rect l="0" t="0" r="0" b="0"/>
          <a:pathLst>
            <a:path>
              <a:moveTo>
                <a:pt x="0" y="8822"/>
              </a:moveTo>
              <a:lnTo>
                <a:pt x="637879"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1679" y="4051228"/>
        <a:ext cx="31893" cy="31893"/>
      </dsp:txXfrm>
    </dsp:sp>
    <dsp:sp modelId="{78FDD352-C2A9-4BB4-8C4E-348877EEEF10}">
      <dsp:nvSpPr>
        <dsp:cNvPr id="0" name=""/>
        <dsp:cNvSpPr/>
      </dsp:nvSpPr>
      <dsp:spPr>
        <a:xfrm>
          <a:off x="4516565" y="3668500"/>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Eaux gazeuses</a:t>
          </a:r>
        </a:p>
      </dsp:txBody>
      <dsp:txXfrm>
        <a:off x="4539919" y="3691854"/>
        <a:ext cx="1547990" cy="750641"/>
      </dsp:txXfrm>
    </dsp:sp>
    <dsp:sp modelId="{77135364-39B8-4C65-9E4B-691E3E0CA73C}">
      <dsp:nvSpPr>
        <dsp:cNvPr id="0" name=""/>
        <dsp:cNvSpPr/>
      </dsp:nvSpPr>
      <dsp:spPr>
        <a:xfrm rot="3310531">
          <a:off x="3639125" y="4516828"/>
          <a:ext cx="1117000" cy="17644"/>
        </a:xfrm>
        <a:custGeom>
          <a:avLst/>
          <a:gdLst/>
          <a:ahLst/>
          <a:cxnLst/>
          <a:rect l="0" t="0" r="0" b="0"/>
          <a:pathLst>
            <a:path>
              <a:moveTo>
                <a:pt x="0" y="8822"/>
              </a:moveTo>
              <a:lnTo>
                <a:pt x="1117000" y="882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69701" y="4497725"/>
        <a:ext cx="55850" cy="55850"/>
      </dsp:txXfrm>
    </dsp:sp>
    <dsp:sp modelId="{7E75ACB0-3D90-4058-9798-65B78F6865EF}">
      <dsp:nvSpPr>
        <dsp:cNvPr id="0" name=""/>
        <dsp:cNvSpPr/>
      </dsp:nvSpPr>
      <dsp:spPr>
        <a:xfrm>
          <a:off x="4516565" y="4585451"/>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Eaux aromatisés</a:t>
          </a:r>
        </a:p>
      </dsp:txBody>
      <dsp:txXfrm>
        <a:off x="4539919" y="4608805"/>
        <a:ext cx="1547990" cy="750641"/>
      </dsp:txXfrm>
    </dsp:sp>
    <dsp:sp modelId="{CCB1ECE5-B069-40C8-B666-EBCD762A884C}">
      <dsp:nvSpPr>
        <dsp:cNvPr id="0" name=""/>
        <dsp:cNvSpPr/>
      </dsp:nvSpPr>
      <dsp:spPr>
        <a:xfrm rot="3310531">
          <a:off x="1406548" y="4516828"/>
          <a:ext cx="1117000" cy="17644"/>
        </a:xfrm>
        <a:custGeom>
          <a:avLst/>
          <a:gdLst/>
          <a:ahLst/>
          <a:cxnLst/>
          <a:rect l="0" t="0" r="0" b="0"/>
          <a:pathLst>
            <a:path>
              <a:moveTo>
                <a:pt x="0" y="8822"/>
              </a:moveTo>
              <a:lnTo>
                <a:pt x="1117000"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37123" y="4497725"/>
        <a:ext cx="55850" cy="55850"/>
      </dsp:txXfrm>
    </dsp:sp>
    <dsp:sp modelId="{C7207948-04D7-439F-BB8B-A7A3C025D4D0}">
      <dsp:nvSpPr>
        <dsp:cNvPr id="0" name=""/>
        <dsp:cNvSpPr/>
      </dsp:nvSpPr>
      <dsp:spPr>
        <a:xfrm>
          <a:off x="2283988" y="4585451"/>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Charcuterie et traiteurs</a:t>
          </a:r>
        </a:p>
      </dsp:txBody>
      <dsp:txXfrm>
        <a:off x="2307342" y="4608805"/>
        <a:ext cx="1547990" cy="750641"/>
      </dsp:txXfrm>
    </dsp:sp>
    <dsp:sp modelId="{CDB7ADCD-3628-49AE-8311-7FA1BDABD1B9}">
      <dsp:nvSpPr>
        <dsp:cNvPr id="0" name=""/>
        <dsp:cNvSpPr/>
      </dsp:nvSpPr>
      <dsp:spPr>
        <a:xfrm rot="4249260">
          <a:off x="994213" y="4975304"/>
          <a:ext cx="1941671" cy="17644"/>
        </a:xfrm>
        <a:custGeom>
          <a:avLst/>
          <a:gdLst/>
          <a:ahLst/>
          <a:cxnLst/>
          <a:rect l="0" t="0" r="0" b="0"/>
          <a:pathLst>
            <a:path>
              <a:moveTo>
                <a:pt x="0" y="8822"/>
              </a:moveTo>
              <a:lnTo>
                <a:pt x="1941671"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fr-FR" sz="600" kern="1200"/>
        </a:p>
      </dsp:txBody>
      <dsp:txXfrm>
        <a:off x="1916507" y="4935584"/>
        <a:ext cx="97083" cy="97083"/>
      </dsp:txXfrm>
    </dsp:sp>
    <dsp:sp modelId="{B3B46CD0-DBF7-42B1-9C6E-E712AE87FFE6}">
      <dsp:nvSpPr>
        <dsp:cNvPr id="0" name=""/>
        <dsp:cNvSpPr/>
      </dsp:nvSpPr>
      <dsp:spPr>
        <a:xfrm>
          <a:off x="2283988" y="5502403"/>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Nouriture pour animaux doméstiques</a:t>
          </a:r>
        </a:p>
      </dsp:txBody>
      <dsp:txXfrm>
        <a:off x="2307342" y="5525757"/>
        <a:ext cx="1547990" cy="750641"/>
      </dsp:txXfrm>
    </dsp:sp>
    <dsp:sp modelId="{8AF65DE7-3019-48E0-B943-0C7E712E2403}">
      <dsp:nvSpPr>
        <dsp:cNvPr id="0" name=""/>
        <dsp:cNvSpPr/>
      </dsp:nvSpPr>
      <dsp:spPr>
        <a:xfrm rot="4616685">
          <a:off x="553127" y="5433780"/>
          <a:ext cx="2823842" cy="17644"/>
        </a:xfrm>
        <a:custGeom>
          <a:avLst/>
          <a:gdLst/>
          <a:ahLst/>
          <a:cxnLst/>
          <a:rect l="0" t="0" r="0" b="0"/>
          <a:pathLst>
            <a:path>
              <a:moveTo>
                <a:pt x="0" y="8822"/>
              </a:moveTo>
              <a:lnTo>
                <a:pt x="2823842"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fr-FR" sz="1000" kern="1200"/>
        </a:p>
      </dsp:txBody>
      <dsp:txXfrm>
        <a:off x="1894452" y="5372005"/>
        <a:ext cx="141192" cy="141192"/>
      </dsp:txXfrm>
    </dsp:sp>
    <dsp:sp modelId="{1D2B80C2-D38E-43DD-9403-D00BC4BCF90F}">
      <dsp:nvSpPr>
        <dsp:cNvPr id="0" name=""/>
        <dsp:cNvSpPr/>
      </dsp:nvSpPr>
      <dsp:spPr>
        <a:xfrm>
          <a:off x="2283988" y="6419354"/>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Surgelés</a:t>
          </a:r>
        </a:p>
      </dsp:txBody>
      <dsp:txXfrm>
        <a:off x="2307342" y="6442708"/>
        <a:ext cx="1547990" cy="750641"/>
      </dsp:txXfrm>
    </dsp:sp>
    <dsp:sp modelId="{5B0296C2-C991-4521-BEE3-8C6608177F29}">
      <dsp:nvSpPr>
        <dsp:cNvPr id="0" name=""/>
        <dsp:cNvSpPr/>
      </dsp:nvSpPr>
      <dsp:spPr>
        <a:xfrm rot="4808052">
          <a:off x="103618" y="5892255"/>
          <a:ext cx="3722859" cy="17644"/>
        </a:xfrm>
        <a:custGeom>
          <a:avLst/>
          <a:gdLst/>
          <a:ahLst/>
          <a:cxnLst/>
          <a:rect l="0" t="0" r="0" b="0"/>
          <a:pathLst>
            <a:path>
              <a:moveTo>
                <a:pt x="0" y="8822"/>
              </a:moveTo>
              <a:lnTo>
                <a:pt x="3722859" y="88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77850">
            <a:lnSpc>
              <a:spcPct val="90000"/>
            </a:lnSpc>
            <a:spcBef>
              <a:spcPct val="0"/>
            </a:spcBef>
            <a:spcAft>
              <a:spcPct val="35000"/>
            </a:spcAft>
          </a:pPr>
          <a:endParaRPr lang="fr-FR" sz="1300" kern="1200"/>
        </a:p>
      </dsp:txBody>
      <dsp:txXfrm>
        <a:off x="1871977" y="5808006"/>
        <a:ext cx="186142" cy="186142"/>
      </dsp:txXfrm>
    </dsp:sp>
    <dsp:sp modelId="{380316FE-5C97-4942-BA79-FB676EA443C3}">
      <dsp:nvSpPr>
        <dsp:cNvPr id="0" name=""/>
        <dsp:cNvSpPr/>
      </dsp:nvSpPr>
      <dsp:spPr>
        <a:xfrm>
          <a:off x="2283988" y="7336305"/>
          <a:ext cx="1594698" cy="79734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fr-FR" sz="1700" kern="1200"/>
            <a:t>Céréales</a:t>
          </a:r>
        </a:p>
      </dsp:txBody>
      <dsp:txXfrm>
        <a:off x="2307342" y="7359659"/>
        <a:ext cx="1547990" cy="7506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AF35C9-F09A-4FCF-B164-46D03DC86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3361</TotalTime>
  <Pages>29</Pages>
  <Words>2423</Words>
  <Characters>13329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Marina</cp:lastModifiedBy>
  <cp:revision>36</cp:revision>
  <dcterms:created xsi:type="dcterms:W3CDTF">2014-05-07T10:06:00Z</dcterms:created>
  <dcterms:modified xsi:type="dcterms:W3CDTF">2014-05-28T22:13:00Z</dcterms:modified>
</cp:coreProperties>
</file>