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Normal.0"/>
        <w:tabs>
          <w:tab w:val="center" w:pos="4677"/>
          <w:tab w:val="right" w:pos="9329"/>
        </w:tabs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.0"/>
        <w:tabs>
          <w:tab w:val="left" w:pos="426"/>
        </w:tabs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«НАЦИОНАЛЬНЫЙ ИССЛЕДОВАТЕЛЬСКИЙ УНИВЕРСИТЕТ ИТМО»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Normal.0"/>
        <w:spacing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Отчет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по лабораторной работе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</w:t>
      </w:r>
      <w:bookmarkStart w:name="_Hlk130419004" w:id="0"/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процедуры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функции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триггеры в 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»</w:t>
      </w:r>
      <w:bookmarkEnd w:id="0"/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по дисциплине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«Проектирование и реализация баз данных»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headingh.gjdgxs" w:id="1"/>
      <w:bookmarkEnd w:id="1"/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Мальцев 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Факультет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ИКТ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Группа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3239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Говорова 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0" w:line="288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1977385" cy="779228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85" cy="779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line="360" w:lineRule="auto"/>
        <w:ind w:firstLine="142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Санкт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Петербург </w:t>
      </w:r>
      <w:r>
        <w:rPr>
          <w:rFonts w:ascii="Times New Roman" w:hAnsi="Times New Roman"/>
          <w:sz w:val="24"/>
          <w:szCs w:val="24"/>
          <w:rtl w:val="0"/>
          <w:lang w:val="ru-RU"/>
        </w:rPr>
        <w:t>2023</w:t>
      </w:r>
    </w:p>
    <w:p>
      <w:pPr>
        <w:pStyle w:val="TOC Heading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Оглавление</w:t>
      </w:r>
    </w:p>
    <w:p>
      <w:pPr>
        <w:pStyle w:val="Normal.0"/>
        <w:spacing w:line="360" w:lineRule="auto"/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instrText xml:space="preserve"> TOC \t "heading 1, 1,heading 2, 2"</w:instrTex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Цель работы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Практическое задание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Выполнение: Вариант 20 «Автозаправки»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Процедуры/функции согласно индивидуальному заданию (часть 4).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Создать авторский триггер по варианту индивидуального задания.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Вывод :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ind w:firstLine="709"/>
        <w:rPr>
          <w:sz w:val="24"/>
          <w:szCs w:val="24"/>
        </w:rPr>
      </w:pPr>
      <w:bookmarkStart w:name="_Toc" w:id="2"/>
      <w:r>
        <w:rPr>
          <w:sz w:val="24"/>
          <w:szCs w:val="24"/>
          <w:rtl w:val="0"/>
          <w:lang w:val="ru-RU"/>
        </w:rPr>
        <w:t xml:space="preserve">Цель работы </w:t>
      </w:r>
      <w:bookmarkEnd w:id="2"/>
    </w:p>
    <w:p>
      <w:pPr>
        <w:pStyle w:val="Normal.0"/>
        <w:ind w:firstLine="709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>Овладеть практическими создания и использования процедур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функций и триггеров в базе данных </w:t>
      </w:r>
      <w:r>
        <w:rPr>
          <w:rFonts w:ascii="Times New Roman" w:hAnsi="Times New Roman"/>
          <w:rtl w:val="0"/>
          <w:lang w:val="ru-RU"/>
        </w:rPr>
        <w:t xml:space="preserve">PostgreSQL. </w:t>
      </w:r>
    </w:p>
    <w:p>
      <w:pPr>
        <w:pStyle w:val="heading 1"/>
        <w:ind w:firstLine="709"/>
        <w:rPr>
          <w:sz w:val="24"/>
          <w:szCs w:val="24"/>
        </w:rPr>
      </w:pPr>
      <w:bookmarkStart w:name="_Toc1" w:id="3"/>
      <w:r>
        <w:rPr>
          <w:sz w:val="24"/>
          <w:szCs w:val="24"/>
          <w:rtl w:val="0"/>
          <w:lang w:val="ru-RU"/>
        </w:rPr>
        <w:t>Практическое задание</w:t>
      </w:r>
      <w:bookmarkEnd w:id="3"/>
    </w:p>
    <w:p>
      <w:pPr>
        <w:pStyle w:val="Normal (Web)"/>
        <w:spacing w:before="240" w:after="0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Вариант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(max - 6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баллов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 (Web)"/>
        <w:numPr>
          <w:ilvl w:val="0"/>
          <w:numId w:val="3"/>
        </w:numPr>
        <w:bidi w:val="0"/>
        <w:spacing w:before="24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процедуры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</w:p>
    <w:p>
      <w:pPr>
        <w:pStyle w:val="Normal (Web)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триггер для логирования событий вставки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удаления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редактирования данных в базе данных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 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согласно индивидуальному заданию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5).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Допустимо создать универсальный триггер или отдельные триггеры на логирование действий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240" w:after="0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Вариант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 (max - 8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баллов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 (Web)"/>
        <w:numPr>
          <w:ilvl w:val="0"/>
          <w:numId w:val="5"/>
        </w:numPr>
        <w:bidi w:val="0"/>
        <w:spacing w:before="24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процедуры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</w:p>
    <w:p>
      <w:pPr>
        <w:pStyle w:val="Normal (Web)"/>
        <w:spacing w:before="240" w:after="0"/>
        <w:ind w:firstLine="709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2.1.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Модифицировать триггер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триггерную функцию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 проверку корректности входа и выхода сотрудника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см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Лабораторного практикума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Приложение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))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максимальным учетом «узких» мест некорректных данных по входу и выходу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Normal (Web)"/>
        <w:pBdr>
          <w:top w:val="nil"/>
          <w:left w:val="nil"/>
          <w:bottom w:val="single" w:color="000000" w:sz="12" w:space="0" w:shadow="0" w:frame="0"/>
          <w:right w:val="nil"/>
        </w:pBdr>
        <w:spacing w:before="240" w:after="0"/>
        <w:ind w:firstLine="709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2.2.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авторский триггер по варианту индивидуального задания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heading 1"/>
        <w:spacing w:line="360" w:lineRule="auto"/>
        <w:ind w:firstLine="709"/>
        <w:rPr>
          <w:sz w:val="24"/>
          <w:szCs w:val="24"/>
          <w:lang w:val="en-US"/>
        </w:rPr>
      </w:pP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2" w:id="4"/>
      <w:r>
        <w:rPr>
          <w:sz w:val="24"/>
          <w:szCs w:val="24"/>
          <w:rtl w:val="0"/>
          <w:lang w:val="ru-RU"/>
        </w:rPr>
        <w:t>Выполнение</w:t>
      </w:r>
      <w:r>
        <w:rPr>
          <w:sz w:val="24"/>
          <w:szCs w:val="24"/>
          <w:rtl w:val="0"/>
          <w:lang w:val="en-US"/>
        </w:rPr>
        <w:t xml:space="preserve">: </w:t>
      </w:r>
      <w:r>
        <w:rPr>
          <w:sz w:val="28"/>
          <w:szCs w:val="28"/>
          <w:rtl w:val="0"/>
          <w:lang w:val="ru-RU"/>
        </w:rPr>
        <w:t xml:space="preserve">Вариант </w:t>
      </w:r>
      <w:r>
        <w:rPr>
          <w:sz w:val="28"/>
          <w:szCs w:val="28"/>
          <w:rtl w:val="0"/>
          <w:lang w:val="ru-RU"/>
        </w:rPr>
        <w:t xml:space="preserve">20 </w:t>
      </w:r>
      <w:r>
        <w:rPr>
          <w:sz w:val="28"/>
          <w:szCs w:val="28"/>
          <w:rtl w:val="0"/>
          <w:lang w:val="ru-RU"/>
        </w:rPr>
        <w:t>«Автозаправки»</w:t>
      </w:r>
      <w:bookmarkEnd w:id="4"/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3" w:id="5"/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Процедуры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  <w:bookmarkEnd w:id="5"/>
    </w:p>
    <w:p>
      <w:pPr>
        <w:pStyle w:val="List Paragraph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outline w:val="0"/>
          <w:color w:val="00b050"/>
          <w:sz w:val="28"/>
          <w:szCs w:val="28"/>
          <w:rtl w:val="0"/>
          <w:lang w:val="ru-RU"/>
          <w14:textFill>
            <w14:solidFill>
              <w14:srgbClr w14:val="00B050"/>
            </w14:solidFill>
          </w14:textFill>
        </w:rPr>
      </w:pPr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 xml:space="preserve">Вывести сведения обо всех покупках одного из клиентов за заданную дату 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данные клиента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дата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объем топлива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уплаченная сумма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).</w:t>
      </w:r>
      <w:r>
        <w:rPr>
          <w:rFonts w:ascii="Times New Roman" w:cs="Times New Roman" w:hAnsi="Times New Roman" w:eastAsia="Times New Roman"/>
          <w:outline w:val="0"/>
          <w:color w:val="00b050"/>
          <w:sz w:val="28"/>
          <w:szCs w:val="28"/>
          <w:u w:color="00b050"/>
          <w14:textFill>
            <w14:solidFill>
              <w14:srgbClr w14:val="00B05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233814</wp:posOffset>
            </wp:positionH>
            <wp:positionV relativeFrom="line">
              <wp:posOffset>227350</wp:posOffset>
            </wp:positionV>
            <wp:extent cx="5456287" cy="19176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26" name="officeArt object" descr="Данные_Процедура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Данные_Процедура_1.png" descr="Данные_Процедура_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287" cy="1917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 xml:space="preserve"> 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outline w:val="0"/>
          <w:color w:val="00b050"/>
          <w:sz w:val="28"/>
          <w:szCs w:val="28"/>
          <w:rtl w:val="0"/>
          <w:lang w:val="ru-RU"/>
          <w14:textFill>
            <w14:solidFill>
              <w14:srgbClr w14:val="00B050"/>
            </w14:solidFill>
          </w14:textFill>
        </w:rPr>
      </w:pPr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Количество видов топлива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поставляемых каждой фирмой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поставщиком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.</w:t>
      </w:r>
    </w:p>
    <w:p>
      <w:pPr>
        <w:pStyle w:val="Normal.0"/>
        <w:spacing w:after="0" w:line="240" w:lineRule="auto"/>
        <w:ind w:left="360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sz w:val="24"/>
          <w:szCs w:val="24"/>
          <w:u w:color="00b05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184314</wp:posOffset>
            </wp:positionH>
            <wp:positionV relativeFrom="line">
              <wp:posOffset>239040</wp:posOffset>
            </wp:positionV>
            <wp:extent cx="5555287" cy="17912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3"/>
                <wp:lineTo x="0" y="21653"/>
                <wp:lineTo x="0" y="0"/>
              </wp:wrapPolygon>
            </wp:wrapThrough>
            <wp:docPr id="1073741827" name="officeArt object" descr="Данные_Процедура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Данные_Процедура_2.png" descr="Данные_Процедура_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287" cy="1791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outline w:val="0"/>
          <w:color w:val="00b050"/>
          <w:sz w:val="28"/>
          <w:szCs w:val="28"/>
          <w:rtl w:val="0"/>
          <w:lang w:val="ru-RU"/>
          <w14:textFill>
            <w14:solidFill>
              <w14:srgbClr w14:val="00B050"/>
            </w14:solidFill>
          </w14:textFill>
        </w:rPr>
      </w:pPr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Самый непопулярный вид топлива за прошедшую неделю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sz w:val="24"/>
          <w:szCs w:val="24"/>
          <w:u w:color="00b05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256327</wp:posOffset>
            </wp:positionV>
            <wp:extent cx="5573213" cy="19787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8" name="officeArt object" descr="Данные_Процедура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Данные_Процедура_3.png" descr="Данные_Процедура_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13" cy="19787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heading 2"/>
        <w:numPr>
          <w:ilvl w:val="0"/>
          <w:numId w:val="7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00b050"/>
          <w:sz w:val="28"/>
          <w:szCs w:val="28"/>
          <w:rtl w:val="0"/>
          <w14:textFill>
            <w14:solidFill>
              <w14:srgbClr w14:val="00B050"/>
            </w14:solidFill>
          </w14:textFill>
        </w:rPr>
      </w:pPr>
      <w:bookmarkStart w:name="_Toc4" w:id="6"/>
      <w:r>
        <w:rPr>
          <w:rFonts w:ascii="Times New Roman" w:hAnsi="Times New Roman" w:hint="default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Создать авторский триггер по варианту индивидуального задания</w:t>
      </w:r>
      <w:r>
        <w:rPr>
          <w:rFonts w:ascii="Times New Roman" w:hAnsi="Times New Roman"/>
          <w:outline w:val="0"/>
          <w:color w:val="00b050"/>
          <w:sz w:val="28"/>
          <w:szCs w:val="28"/>
          <w:u w:color="00b050"/>
          <w:rtl w:val="0"/>
          <w:lang w:val="ru-RU"/>
          <w14:textFill>
            <w14:solidFill>
              <w14:srgbClr w14:val="00B050"/>
            </w14:solidFill>
          </w14:textFill>
        </w:rPr>
        <w:t>.</w:t>
      </w:r>
      <w:bookmarkEnd w:id="6"/>
    </w:p>
    <w:p>
      <w:pPr>
        <w:pStyle w:val="List Paragraph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триггер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который будет автоматически обновлять дату продажи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(date_of_sale)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 текущую дату при вставке новой записи в таблицу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494192</wp:posOffset>
            </wp:positionV>
            <wp:extent cx="5469126" cy="23465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29" name="officeArt object" descr="Триггеры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Триггеры.png" descr="Триггеры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126" cy="2346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1"/>
        <w:spacing w:line="360" w:lineRule="auto"/>
        <w:ind w:firstLine="709"/>
        <w:rPr>
          <w:sz w:val="24"/>
          <w:szCs w:val="24"/>
          <w:lang w:val="en-US"/>
        </w:rPr>
      </w:pPr>
    </w:p>
    <w:p>
      <w:pPr>
        <w:pStyle w:val="heading 1"/>
        <w:spacing w:line="360" w:lineRule="auto"/>
        <w:ind w:firstLine="709"/>
        <w:rPr>
          <w:sz w:val="24"/>
          <w:szCs w:val="24"/>
          <w:lang w:val="en-US"/>
        </w:rPr>
      </w:pPr>
    </w:p>
    <w:p>
      <w:pPr>
        <w:pStyle w:val="heading 1"/>
        <w:spacing w:line="360" w:lineRule="auto"/>
        <w:ind w:firstLine="709"/>
      </w:pPr>
    </w:p>
    <w:p>
      <w:pPr>
        <w:pStyle w:val="heading 1"/>
        <w:spacing w:line="360" w:lineRule="auto"/>
        <w:ind w:firstLine="709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450834</wp:posOffset>
            </wp:positionV>
            <wp:extent cx="5469126" cy="17713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0" name="officeArt object" descr="Триггер_Создание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Триггер_Создание.png" descr="Триггер_Создание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126" cy="1771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1"/>
        <w:spacing w:line="360" w:lineRule="auto"/>
        <w:ind w:firstLine="709"/>
      </w:pPr>
    </w:p>
    <w:p>
      <w:pPr>
        <w:pStyle w:val="heading 1"/>
        <w:spacing w:line="360" w:lineRule="auto"/>
        <w:ind w:firstLine="709"/>
      </w:pPr>
    </w:p>
    <w:p>
      <w:pPr>
        <w:pStyle w:val="heading 1"/>
        <w:spacing w:line="360" w:lineRule="auto"/>
        <w:ind w:firstLine="709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508009</wp:posOffset>
            </wp:positionV>
            <wp:extent cx="5469126" cy="16347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5"/>
                <wp:lineTo x="0" y="21665"/>
                <wp:lineTo x="0" y="0"/>
              </wp:wrapPolygon>
            </wp:wrapThrough>
            <wp:docPr id="1073741831" name="officeArt object" descr="Триггер_Данные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Триггер_Данные.png" descr="Триггер_Данные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126" cy="1634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1"/>
        <w:spacing w:line="360" w:lineRule="auto"/>
        <w:ind w:firstLine="709"/>
      </w:pPr>
    </w:p>
    <w:p>
      <w:pPr>
        <w:pStyle w:val="heading 1"/>
        <w:spacing w:line="360" w:lineRule="auto"/>
        <w:ind w:firstLine="709"/>
      </w:pP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5" w:id="7"/>
      <w:r>
        <w:rPr>
          <w:sz w:val="24"/>
          <w:szCs w:val="24"/>
          <w:rtl w:val="0"/>
          <w:lang w:val="ru-RU"/>
        </w:rPr>
        <w:t xml:space="preserve">Вывод </w:t>
      </w:r>
      <w:r>
        <w:rPr>
          <w:sz w:val="24"/>
          <w:szCs w:val="24"/>
          <w:rtl w:val="0"/>
          <w:lang w:val="ru-RU"/>
        </w:rPr>
        <w:t xml:space="preserve">: </w:t>
      </w:r>
      <w:bookmarkEnd w:id="7"/>
    </w:p>
    <w:p>
      <w:pPr>
        <w:pStyle w:val="Normal.0"/>
        <w:ind w:firstLine="709"/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Мы овладели практическими навыками создания и использования процедур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функций и триггеров в базе данных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PostgreSQL,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научились писать и тестировать их в консоли </w:t>
      </w:r>
      <w:r>
        <w:rPr>
          <w:rFonts w:ascii="Times New Roman" w:hAnsi="Times New Roman"/>
          <w:sz w:val="24"/>
          <w:szCs w:val="24"/>
          <w:rtl w:val="0"/>
          <w:lang w:val="en-US"/>
        </w:rPr>
        <w:t>SQL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Shell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r>
    </w:p>
    <w:sectPr>
      <w:headerReference w:type="default" r:id="rId11"/>
      <w:headerReference w:type="first" r:id="rId12"/>
      <w:footerReference w:type="default" r:id="rId13"/>
      <w:footerReference w:type="first" r:id="rId14"/>
      <w:pgSz w:w="11900" w:h="16840" w:orient="portrait"/>
      <w:pgMar w:top="1134" w:right="850" w:bottom="1134" w:left="1701" w:header="708" w:footer="708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29"/>
        <w:tab w:val="clear" w:pos="9355"/>
      </w:tabs>
      <w:jc w:val="center"/>
    </w:pPr>
    <w:r>
      <w:rPr>
        <w:rFonts w:ascii="Times New Roman" w:hAnsi="Times New Roman"/>
        <w:sz w:val="24"/>
        <w:szCs w:val="24"/>
        <w:rtl w:val="0"/>
      </w:rPr>
      <w:fldChar w:fldCharType="begin" w:fldLock="0"/>
    </w:r>
    <w:r>
      <w:rPr>
        <w:rFonts w:ascii="Times New Roman" w:hAnsi="Times New Roman"/>
        <w:sz w:val="24"/>
        <w:szCs w:val="24"/>
        <w:rtl w:val="0"/>
      </w:rPr>
      <w:instrText xml:space="preserve"> PAGE </w:instrText>
    </w:r>
    <w:r>
      <w:rPr>
        <w:rFonts w:ascii="Times New Roman" w:hAnsi="Times New Roman"/>
        <w:sz w:val="24"/>
        <w:szCs w:val="24"/>
        <w:rtl w:val="0"/>
      </w:rPr>
      <w:fldChar w:fldCharType="separate" w:fldLock="0"/>
    </w:r>
    <w:r>
      <w:rPr>
        <w:rFonts w:ascii="Times New Roman" w:hAnsi="Times New Roman"/>
        <w:sz w:val="24"/>
        <w:szCs w:val="24"/>
        <w:rtl w:val="0"/>
      </w:rPr>
    </w:r>
    <w:r>
      <w:rPr>
        <w:rFonts w:ascii="Times New Roman" w:hAnsi="Times New Roman"/>
        <w:sz w:val="24"/>
        <w:szCs w:val="24"/>
        <w:rtl w:val="0"/>
      </w:rPr>
      <w:fldChar w:fldCharType="end" w:fldLock="0"/>
    </w:r>
    <w:r>
      <w:rPr>
        <w:rFonts w:ascii="Times New Roman" w:hAnsi="Times New Roman"/>
        <w:sz w:val="24"/>
        <w:szCs w:val="24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·"/>
      <w:lvlJc w:val="left"/>
      <w:pPr>
        <w:ind w:left="863" w:hanging="28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583" w:hanging="2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303" w:hanging="2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023" w:hanging="28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743" w:hanging="2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463" w:hanging="2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183" w:hanging="28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903" w:hanging="2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623" w:hanging="2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Импортированный стиль 1"/>
  </w:abstractNum>
  <w:abstractNum w:abstractNumId="2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7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5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9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6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3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1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8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Импортированный стиль 2"/>
  </w:abstractNum>
  <w:abstractNum w:abstractNumId="4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7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5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9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6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3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1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8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Импортированный стиль 3"/>
  </w:abstractNum>
  <w:abstractNum w:abstractNumId="6">
    <w:multiLevelType w:val="hybridMultilevel"/>
    <w:styleLink w:val="Импортированный стиль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32"/>
      <w:szCs w:val="32"/>
      <w:u w:val="none" w:color="365f91"/>
      <w:shd w:val="nil" w:color="auto" w:fill="auto"/>
      <w:vertAlign w:val="baseline"/>
      <w:lang w:val="ru-RU"/>
      <w14:textFill>
        <w14:solidFill>
          <w14:srgbClr w14:val="365F9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9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heading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6"/>
      <w:position w:val="0"/>
      <w:sz w:val="48"/>
      <w:szCs w:val="4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660"/>
        <w:tab w:val="right" w:pos="9329" w:leader="dot"/>
      </w:tabs>
      <w:suppressAutoHyphens w:val="0"/>
      <w:bidi w:val="0"/>
      <w:spacing w:before="0" w:after="100" w:line="276" w:lineRule="auto"/>
      <w:ind w:left="2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80" w:line="276" w:lineRule="auto"/>
      <w:ind w:left="0" w:right="0" w:firstLine="0"/>
      <w:jc w:val="left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2"/>
      </w:numPr>
    </w:pPr>
  </w:style>
  <w:style w:type="numbering" w:styleId="Импортированный стиль 2">
    <w:name w:val="Импортированный стиль 2"/>
    <w:pPr>
      <w:numPr>
        <w:numId w:val="4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3">
    <w:name w:val="Импортированный стиль 3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