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3A42F" w14:textId="2B352AFA" w:rsidR="002A6075" w:rsidRDefault="002A6075" w:rsidP="0087089C">
      <w:pPr>
        <w:pStyle w:val="a3"/>
      </w:pPr>
      <w:r w:rsidRPr="002A6075">
        <w:rPr>
          <w:rFonts w:hint="eastAsia"/>
        </w:rPr>
        <w:t>分子对接研究进展</w:t>
      </w:r>
    </w:p>
    <w:p w14:paraId="31BE7D3B" w14:textId="3E834EC7" w:rsidR="00177682" w:rsidRDefault="00177682" w:rsidP="00177682">
      <w:pPr>
        <w:pStyle w:val="2"/>
      </w:pPr>
      <w:r>
        <w:rPr>
          <w:rFonts w:hint="eastAsia"/>
        </w:rPr>
        <w:t>研究思路</w:t>
      </w:r>
    </w:p>
    <w:p w14:paraId="4E7203A2" w14:textId="6471AB65" w:rsidR="00177682" w:rsidRDefault="00B64094" w:rsidP="00B00541">
      <w:r>
        <w:rPr>
          <w:rFonts w:hint="eastAsia"/>
        </w:rPr>
        <w:t xml:space="preserve"> </w:t>
      </w:r>
      <w:r>
        <w:t xml:space="preserve">  </w:t>
      </w:r>
      <w:r w:rsidR="00B00541">
        <w:rPr>
          <w:rFonts w:hint="eastAsia"/>
        </w:rPr>
        <w:t>网络药理学的研究，要遵循一定的研究的思路与方法。本实验的研究步骤是</w:t>
      </w:r>
      <w:r w:rsidR="00B00541">
        <w:t>:</w:t>
      </w:r>
    </w:p>
    <w:p w14:paraId="77C92C3D" w14:textId="307582B3" w:rsidR="00B00541" w:rsidRPr="00177682" w:rsidRDefault="00B00541" w:rsidP="00B00541">
      <w:r w:rsidRPr="00B00541">
        <w:rPr>
          <w:rFonts w:hint="eastAsia"/>
        </w:rPr>
        <w:t>首先，通过分子对接技术确定复方成分与</w:t>
      </w:r>
      <w:r w:rsidRPr="00B00541">
        <w:t xml:space="preserve">AS </w:t>
      </w:r>
      <w:r w:rsidRPr="00B00541">
        <w:rPr>
          <w:rFonts w:hint="eastAsia"/>
        </w:rPr>
        <w:t>靶点的作用关系，构建成分</w:t>
      </w:r>
      <w:r w:rsidRPr="00B00541">
        <w:t>-</w:t>
      </w:r>
      <w:r w:rsidRPr="00B00541">
        <w:rPr>
          <w:rFonts w:hint="eastAsia"/>
        </w:rPr>
        <w:t>靶点网络</w:t>
      </w:r>
      <w:r w:rsidRPr="00B00541">
        <w:t xml:space="preserve">; </w:t>
      </w:r>
      <w:r w:rsidRPr="00B00541">
        <w:rPr>
          <w:rFonts w:hint="eastAsia"/>
        </w:rPr>
        <w:t>然后，计算复方成分分子指纹及</w:t>
      </w:r>
      <w:r>
        <w:t>Tanimoto</w:t>
      </w:r>
      <w:r w:rsidRPr="00B00541">
        <w:rPr>
          <w:rFonts w:hint="eastAsia"/>
        </w:rPr>
        <w:t>系数，得出各成分间相似度，构建成分</w:t>
      </w:r>
      <w:r w:rsidRPr="00B00541">
        <w:t>-</w:t>
      </w:r>
      <w:r w:rsidRPr="00B00541">
        <w:rPr>
          <w:rFonts w:hint="eastAsia"/>
        </w:rPr>
        <w:t>成分网络</w:t>
      </w:r>
      <w:r w:rsidRPr="00B00541">
        <w:t xml:space="preserve">; </w:t>
      </w:r>
      <w:r w:rsidRPr="00B00541">
        <w:rPr>
          <w:rFonts w:hint="eastAsia"/>
        </w:rPr>
        <w:t>再以成分</w:t>
      </w:r>
      <w:r w:rsidRPr="00B00541">
        <w:t>-</w:t>
      </w:r>
      <w:r w:rsidRPr="00B00541">
        <w:rPr>
          <w:rFonts w:hint="eastAsia"/>
        </w:rPr>
        <w:t>靶点网络为中心，成分网络和靶点作用网络为子网络，构建二阶异质网络</w:t>
      </w:r>
      <w:r w:rsidRPr="00B00541">
        <w:t xml:space="preserve">; </w:t>
      </w:r>
      <w:r w:rsidRPr="00B00541">
        <w:rPr>
          <w:rFonts w:hint="eastAsia"/>
        </w:rPr>
        <w:t>最后，应用模块分析技术分解二阶异质网络，并对其中的主要功能模块进行检测，通过</w:t>
      </w:r>
      <w:r w:rsidRPr="00B00541">
        <w:t xml:space="preserve">GO </w:t>
      </w:r>
      <w:r w:rsidRPr="00B00541">
        <w:rPr>
          <w:rFonts w:hint="eastAsia"/>
        </w:rPr>
        <w:t>注释和</w:t>
      </w:r>
      <w:r>
        <w:t>kyoto encyclopedia of</w:t>
      </w:r>
      <w:r>
        <w:rPr>
          <w:rFonts w:hint="eastAsia"/>
        </w:rPr>
        <w:t xml:space="preserve"> </w:t>
      </w:r>
      <w:r w:rsidRPr="00B00541">
        <w:t xml:space="preserve">genes and genomes( KEGG) </w:t>
      </w:r>
      <w:r w:rsidRPr="00B00541">
        <w:rPr>
          <w:rFonts w:hint="eastAsia"/>
        </w:rPr>
        <w:t>通路分析研究复方丹参滴丸治疗</w:t>
      </w:r>
      <w:r w:rsidRPr="00B00541">
        <w:t xml:space="preserve">AS </w:t>
      </w:r>
      <w:r w:rsidRPr="00B00541">
        <w:rPr>
          <w:rFonts w:hint="eastAsia"/>
        </w:rPr>
        <w:t>的物质基础和作用机制，为同类研究提供方法学参考。</w:t>
      </w:r>
    </w:p>
    <w:p w14:paraId="4E949E3F" w14:textId="661C85F1" w:rsidR="0087089C" w:rsidRDefault="0087089C" w:rsidP="0087089C">
      <w:pPr>
        <w:pStyle w:val="2"/>
      </w:pPr>
      <w:r>
        <w:rPr>
          <w:rFonts w:hint="eastAsia"/>
        </w:rPr>
        <w:t>分子对接分类</w:t>
      </w:r>
    </w:p>
    <w:p w14:paraId="6F4B6D07" w14:textId="65CE581A" w:rsidR="0087089C" w:rsidRDefault="00667CEB" w:rsidP="0067185C">
      <w:pPr>
        <w:ind w:firstLine="420"/>
      </w:pPr>
      <w:r>
        <w:rPr>
          <w:rFonts w:hint="eastAsia"/>
        </w:rPr>
        <w:t>分子对接方法根据不同的简化程度可以划分为三类</w:t>
      </w:r>
      <w:r>
        <w:rPr>
          <w:rFonts w:hint="eastAsia"/>
        </w:rPr>
        <w:t>:</w:t>
      </w:r>
    </w:p>
    <w:p w14:paraId="30E78473" w14:textId="178F958E" w:rsidR="00667CEB" w:rsidRDefault="00667CEB" w:rsidP="00667CEB">
      <w:pPr>
        <w:ind w:firstLine="480"/>
      </w:pPr>
      <w:r>
        <w:rPr>
          <w:rFonts w:hint="eastAsia"/>
        </w:rPr>
        <w:t>刚性对接：研究体系的构象不发生变化</w:t>
      </w:r>
      <w:r w:rsidR="008A4C56">
        <w:rPr>
          <w:rFonts w:hint="eastAsia"/>
        </w:rPr>
        <w:t>。</w:t>
      </w:r>
      <w:r w:rsidR="008A4C56" w:rsidRPr="008A4C56">
        <w:rPr>
          <w:rFonts w:hint="eastAsia"/>
        </w:rPr>
        <w:t>刚性对接指在对接过程中，受体和配体的构象不发生变化，适合研究比较大的体系如蛋白</w:t>
      </w:r>
      <w:r w:rsidR="008A4C56" w:rsidRPr="008A4C56">
        <w:rPr>
          <w:rFonts w:hint="eastAsia"/>
        </w:rPr>
        <w:t>-</w:t>
      </w:r>
      <w:r w:rsidR="008A4C56" w:rsidRPr="008A4C56">
        <w:rPr>
          <w:rFonts w:hint="eastAsia"/>
        </w:rPr>
        <w:t>蛋白之间以及蛋白</w:t>
      </w:r>
      <w:r w:rsidR="008A4C56" w:rsidRPr="008A4C56">
        <w:rPr>
          <w:rFonts w:hint="eastAsia"/>
        </w:rPr>
        <w:t>-</w:t>
      </w:r>
      <w:r w:rsidR="008A4C56" w:rsidRPr="008A4C56">
        <w:rPr>
          <w:rFonts w:hint="eastAsia"/>
        </w:rPr>
        <w:t>核酸之间，计算简单，主要考虑对象之间的契合程度</w:t>
      </w:r>
      <w:r w:rsidR="008A4C56">
        <w:rPr>
          <w:rFonts w:hint="eastAsia"/>
        </w:rPr>
        <w:t>。</w:t>
      </w:r>
    </w:p>
    <w:p w14:paraId="05549CC7" w14:textId="0B7D09A1" w:rsidR="00667CEB" w:rsidRDefault="00667CEB" w:rsidP="00667CEB">
      <w:pPr>
        <w:ind w:firstLine="480"/>
      </w:pPr>
      <w:r>
        <w:rPr>
          <w:rFonts w:hint="eastAsia"/>
        </w:rPr>
        <w:t>半柔性对接：研究体系尤其是配体的构象允许在一定的范围内变化</w:t>
      </w:r>
      <w:r w:rsidR="004D4AD9">
        <w:rPr>
          <w:rFonts w:hint="eastAsia"/>
        </w:rPr>
        <w:t>。</w:t>
      </w:r>
      <w:r w:rsidR="004D4AD9" w:rsidRPr="004D4AD9">
        <w:rPr>
          <w:rFonts w:hint="eastAsia"/>
        </w:rPr>
        <w:t>半柔性对接常用于小分子和大分子的对接，在对接过程中，小分子的构象可以在一定范围内变化，但大分子是刚性的。这样既可以在一定程度上考察柔性的影响，又能保持较高的计算效率。在药物设计和虚拟筛选过程中一般采用半柔性的分子对接方法。</w:t>
      </w:r>
    </w:p>
    <w:p w14:paraId="534767A2" w14:textId="4380951C" w:rsidR="00667CEB" w:rsidRDefault="00667CEB" w:rsidP="00667CEB">
      <w:pPr>
        <w:ind w:firstLine="480"/>
      </w:pPr>
      <w:r>
        <w:rPr>
          <w:rFonts w:hint="eastAsia"/>
        </w:rPr>
        <w:t>柔性对接：研究体系的构象基本上是可以发生变化的。</w:t>
      </w:r>
      <w:r w:rsidR="004D4AD9" w:rsidRPr="004D4AD9">
        <w:rPr>
          <w:rFonts w:hint="eastAsia"/>
        </w:rPr>
        <w:t>柔性对接方法一般用于精确研究分子之间的识别情况，由于允许对接体系的构象变化，可以提高对接准确性但耗时较长。</w:t>
      </w:r>
    </w:p>
    <w:p w14:paraId="36E53687" w14:textId="0AC9C7FF" w:rsidR="004D4AD9" w:rsidRDefault="004D4AD9" w:rsidP="00667CEB">
      <w:pPr>
        <w:ind w:firstLine="480"/>
      </w:pPr>
      <w:r>
        <w:rPr>
          <w:rFonts w:hint="eastAsia"/>
        </w:rPr>
        <w:t>本实验使用的方法是半柔性对接。</w:t>
      </w:r>
    </w:p>
    <w:p w14:paraId="7A0A4478" w14:textId="6A9D5CED" w:rsidR="008364CC" w:rsidRDefault="008364CC" w:rsidP="008364CC">
      <w:pPr>
        <w:pStyle w:val="2"/>
      </w:pPr>
      <w:r>
        <w:rPr>
          <w:rFonts w:hint="eastAsia"/>
        </w:rPr>
        <w:t>分子对接原理</w:t>
      </w:r>
    </w:p>
    <w:p w14:paraId="3202E536" w14:textId="10DC8D0C" w:rsidR="008364CC" w:rsidRPr="00B64094" w:rsidRDefault="004F368C" w:rsidP="00B64094">
      <w:r>
        <w:rPr>
          <w:rFonts w:hint="eastAsia"/>
        </w:rPr>
        <w:t xml:space="preserve"> </w:t>
      </w:r>
      <w:r>
        <w:t xml:space="preserve">   </w:t>
      </w:r>
      <w:r>
        <w:rPr>
          <w:rFonts w:hint="eastAsia"/>
        </w:rPr>
        <w:t>进行分子对接</w:t>
      </w:r>
      <w:r>
        <w:rPr>
          <w:rFonts w:hint="eastAsia"/>
        </w:rPr>
        <w:t>,</w:t>
      </w:r>
      <w:r w:rsidR="00B64094" w:rsidRPr="00B64094">
        <w:rPr>
          <w:rFonts w:hint="eastAsia"/>
        </w:rPr>
        <w:t xml:space="preserve"> </w:t>
      </w:r>
      <w:r w:rsidR="00B64094">
        <w:rPr>
          <w:rFonts w:hint="eastAsia"/>
        </w:rPr>
        <w:t>也就是从已知结构的受体</w:t>
      </w:r>
      <w:r w:rsidR="00B64094" w:rsidRPr="00B64094">
        <w:t xml:space="preserve">( </w:t>
      </w:r>
      <w:r w:rsidR="00B64094">
        <w:rPr>
          <w:rFonts w:hint="eastAsia"/>
        </w:rPr>
        <w:t>靶蛋白或活性位点</w:t>
      </w:r>
      <w:r w:rsidR="00B64094" w:rsidRPr="00B64094">
        <w:t xml:space="preserve">) </w:t>
      </w:r>
      <w:r w:rsidR="00B64094">
        <w:rPr>
          <w:rFonts w:hint="eastAsia"/>
        </w:rPr>
        <w:t>和配体出发</w:t>
      </w:r>
      <w:r w:rsidR="00B64094" w:rsidRPr="00B64094">
        <w:t xml:space="preserve">, </w:t>
      </w:r>
      <w:r w:rsidR="00B64094">
        <w:rPr>
          <w:rFonts w:hint="eastAsia"/>
        </w:rPr>
        <w:t>通过化学计量学方法模拟分子的几何结构和分子间作用力来进行分子间相互作用识别并预测受体</w:t>
      </w:r>
      <w:r w:rsidR="00B64094" w:rsidRPr="00B64094">
        <w:rPr>
          <w:rFonts w:eastAsia="Times New Roman" w:cs="Times New Roman" w:hint="eastAsia"/>
        </w:rPr>
        <w:t>􀀁</w:t>
      </w:r>
      <w:r w:rsidR="00B64094">
        <w:rPr>
          <w:rFonts w:hint="eastAsia"/>
        </w:rPr>
        <w:t>配体复合物结构的方法称为分子对接。</w:t>
      </w:r>
    </w:p>
    <w:p w14:paraId="5D4D93C2" w14:textId="3109B0CF" w:rsidR="00667CEB" w:rsidRDefault="00667CEB" w:rsidP="00667CEB">
      <w:pPr>
        <w:pStyle w:val="2"/>
      </w:pPr>
      <w:r>
        <w:rPr>
          <w:rFonts w:hint="eastAsia"/>
        </w:rPr>
        <w:t>研究工具</w:t>
      </w:r>
    </w:p>
    <w:p w14:paraId="4C4761C0" w14:textId="4A32CFCC" w:rsidR="00667CEB" w:rsidRDefault="00667CEB" w:rsidP="00F65201">
      <w:pPr>
        <w:ind w:firstLine="480"/>
      </w:pPr>
      <w:r>
        <w:rPr>
          <w:rFonts w:hint="eastAsia"/>
        </w:rPr>
        <w:t>现在研究的工具是</w:t>
      </w:r>
      <w:r w:rsidR="00F65201">
        <w:rPr>
          <w:rFonts w:hint="eastAsia"/>
        </w:rPr>
        <w:t>P</w:t>
      </w:r>
      <w:r w:rsidR="00F65201">
        <w:t>yMOL</w:t>
      </w:r>
      <w:r w:rsidR="00F65201">
        <w:rPr>
          <w:rFonts w:hint="eastAsia"/>
        </w:rPr>
        <w:t>和</w:t>
      </w:r>
      <w:r w:rsidR="00F65201">
        <w:rPr>
          <w:rFonts w:hint="eastAsia"/>
        </w:rPr>
        <w:t>A</w:t>
      </w:r>
      <w:r w:rsidR="00F65201">
        <w:t>utoDock,</w:t>
      </w:r>
      <w:r w:rsidR="0058730C">
        <w:t>ChenOffice</w:t>
      </w:r>
      <w:r w:rsidR="0058730C">
        <w:rPr>
          <w:rFonts w:hint="eastAsia"/>
        </w:rPr>
        <w:t>等相关</w:t>
      </w:r>
      <w:r w:rsidR="00943C57">
        <w:rPr>
          <w:rFonts w:hint="eastAsia"/>
        </w:rPr>
        <w:t>软件</w:t>
      </w:r>
      <w:r w:rsidR="00943C57">
        <w:rPr>
          <w:rFonts w:hint="eastAsia"/>
        </w:rPr>
        <w:t>,</w:t>
      </w:r>
      <w:r w:rsidR="00943C57">
        <w:rPr>
          <w:rFonts w:hint="eastAsia"/>
        </w:rPr>
        <w:t>前两者是用来进行分子对接的软件</w:t>
      </w:r>
      <w:r w:rsidR="00943C57">
        <w:rPr>
          <w:rFonts w:hint="eastAsia"/>
        </w:rPr>
        <w:t>,</w:t>
      </w:r>
      <w:r w:rsidR="00943C57">
        <w:rPr>
          <w:rFonts w:hint="eastAsia"/>
        </w:rPr>
        <w:t>最后一个是用来处理分子的结构相关的软件。</w:t>
      </w:r>
      <w:r w:rsidR="003C5C78">
        <w:br/>
        <w:t xml:space="preserve">    </w:t>
      </w:r>
      <w:r w:rsidR="004B7577">
        <w:rPr>
          <w:rFonts w:hint="eastAsia"/>
        </w:rPr>
        <w:t>P</w:t>
      </w:r>
      <w:r w:rsidR="004B7577">
        <w:t>yMOL:</w:t>
      </w:r>
    </w:p>
    <w:p w14:paraId="6F9D3A71" w14:textId="363B51B2" w:rsidR="00F65201" w:rsidRDefault="004B7577" w:rsidP="00F65201">
      <w:pPr>
        <w:ind w:firstLine="480"/>
      </w:pPr>
      <w:r>
        <w:rPr>
          <w:rFonts w:hint="eastAsia"/>
        </w:rPr>
        <w:t>A</w:t>
      </w:r>
      <w:r>
        <w:t>utoDock:</w:t>
      </w:r>
    </w:p>
    <w:p w14:paraId="1F9113B6" w14:textId="5265A1EA" w:rsidR="004B7577" w:rsidRDefault="004B7577" w:rsidP="00F65201">
      <w:pPr>
        <w:ind w:firstLine="480"/>
      </w:pPr>
      <w:r>
        <w:t>ChenOffice:</w:t>
      </w:r>
      <w:r w:rsidR="0027584D">
        <w:rPr>
          <w:rFonts w:hint="eastAsia"/>
        </w:rPr>
        <w:t>这个软件主要是用来进行绘制</w:t>
      </w:r>
      <w:r w:rsidR="0027584D">
        <w:rPr>
          <w:rFonts w:hint="eastAsia"/>
        </w:rPr>
        <w:t>2</w:t>
      </w:r>
      <w:r w:rsidR="0027584D">
        <w:t>D</w:t>
      </w:r>
      <w:r w:rsidR="0027584D">
        <w:rPr>
          <w:rFonts w:hint="eastAsia"/>
        </w:rPr>
        <w:t>和</w:t>
      </w:r>
      <w:r w:rsidR="0027584D">
        <w:rPr>
          <w:rFonts w:hint="eastAsia"/>
        </w:rPr>
        <w:t>3</w:t>
      </w:r>
      <w:r w:rsidR="0027584D">
        <w:t>D</w:t>
      </w:r>
      <w:r w:rsidR="0027584D">
        <w:rPr>
          <w:rFonts w:hint="eastAsia"/>
        </w:rPr>
        <w:t>的化合物的结构。</w:t>
      </w:r>
      <w:r w:rsidR="003B751D">
        <w:rPr>
          <w:rFonts w:hint="eastAsia"/>
        </w:rPr>
        <w:t>使用这个工具可以把对应的小分子化合物的</w:t>
      </w:r>
      <w:r w:rsidR="007C5BB3">
        <w:rPr>
          <w:rFonts w:hint="eastAsia"/>
        </w:rPr>
        <w:t>.</w:t>
      </w:r>
    </w:p>
    <w:p w14:paraId="61DF8FBB" w14:textId="114E10CB" w:rsidR="00B311C6" w:rsidRDefault="007C5BB3" w:rsidP="00B311C6">
      <w:pPr>
        <w:ind w:firstLine="420"/>
      </w:pPr>
      <w:r w:rsidRPr="007C5BB3">
        <w:t>HTdocking</w:t>
      </w:r>
      <w:r>
        <w:t>:</w:t>
      </w:r>
      <w:r w:rsidR="00B311C6" w:rsidRPr="00B311C6">
        <w:rPr>
          <w:rFonts w:hint="eastAsia"/>
        </w:rPr>
        <w:t xml:space="preserve"> </w:t>
      </w:r>
      <w:r w:rsidR="00B311C6">
        <w:rPr>
          <w:rFonts w:hint="eastAsia"/>
        </w:rPr>
        <w:t>网络药理学预测化合物靶点信息的方法所用到的预测靶点的在线软件</w:t>
      </w:r>
      <w:r w:rsidR="002A70D8">
        <w:rPr>
          <w:rFonts w:hint="eastAsia"/>
        </w:rPr>
        <w:t>，该软件可以</w:t>
      </w:r>
    </w:p>
    <w:p w14:paraId="2001769C" w14:textId="6CA489A2" w:rsidR="007C5BB3" w:rsidRPr="00B311C6" w:rsidRDefault="007C5BB3" w:rsidP="00F65201">
      <w:pPr>
        <w:ind w:firstLine="480"/>
      </w:pPr>
    </w:p>
    <w:p w14:paraId="7F40F007" w14:textId="79453733" w:rsidR="002003F1" w:rsidRDefault="002003F1" w:rsidP="00F65201">
      <w:pPr>
        <w:ind w:firstLine="480"/>
      </w:pPr>
    </w:p>
    <w:p w14:paraId="3225E41B" w14:textId="53E6E77F" w:rsidR="00B311C6" w:rsidRDefault="002003F1" w:rsidP="00B311C6">
      <w:pPr>
        <w:ind w:firstLine="420"/>
      </w:pPr>
      <w:r w:rsidRPr="002003F1">
        <w:t>PharmMapper</w:t>
      </w:r>
      <w:r>
        <w:t>:</w:t>
      </w:r>
      <w:r w:rsidR="00B311C6" w:rsidRPr="00B311C6">
        <w:t xml:space="preserve"> </w:t>
      </w:r>
      <w:r w:rsidR="00B311C6">
        <w:rPr>
          <w:rFonts w:hint="eastAsia"/>
        </w:rPr>
        <w:t>网络药理学预测化合物靶点信息的方法所用到的预测靶点的在线软件</w:t>
      </w:r>
    </w:p>
    <w:p w14:paraId="5C4BDAC3" w14:textId="307130FC" w:rsidR="00315E21" w:rsidRDefault="00315E21" w:rsidP="00B311C6">
      <w:pPr>
        <w:ind w:firstLine="420"/>
      </w:pPr>
      <w:r>
        <w:rPr>
          <w:rFonts w:hint="eastAsia"/>
        </w:rPr>
        <w:t>Dr</w:t>
      </w:r>
      <w:r>
        <w:t>ugBank:</w:t>
      </w:r>
      <w:r>
        <w:rPr>
          <w:rFonts w:hint="eastAsia"/>
        </w:rPr>
        <w:t>可以搜索小分子的结构等相关的信息。</w:t>
      </w:r>
      <w:r w:rsidR="000D2119">
        <w:rPr>
          <w:rFonts w:hint="eastAsia"/>
        </w:rPr>
        <w:t>分子的格式有下面几种</w:t>
      </w:r>
      <w:r w:rsidR="000D2119">
        <w:rPr>
          <w:rFonts w:hint="eastAsia"/>
        </w:rPr>
        <w:t>:</w:t>
      </w:r>
    </w:p>
    <w:p w14:paraId="78BAD9F1" w14:textId="77777777" w:rsidR="002A70D8" w:rsidRDefault="000D2119" w:rsidP="002A70D8">
      <w:pPr>
        <w:ind w:firstLine="420"/>
        <w:jc w:val="center"/>
      </w:pPr>
      <w:r>
        <w:rPr>
          <w:noProof/>
        </w:rPr>
        <w:drawing>
          <wp:inline distT="0" distB="0" distL="0" distR="0" wp14:anchorId="6B8F6A5B" wp14:editId="77F02675">
            <wp:extent cx="1905000" cy="245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2457450"/>
                    </a:xfrm>
                    <a:prstGeom prst="rect">
                      <a:avLst/>
                    </a:prstGeom>
                  </pic:spPr>
                </pic:pic>
              </a:graphicData>
            </a:graphic>
          </wp:inline>
        </w:drawing>
      </w:r>
    </w:p>
    <w:p w14:paraId="1C16A0B1" w14:textId="0C94CEB4" w:rsidR="002A70D8" w:rsidRDefault="002A70D8" w:rsidP="002A70D8">
      <w:pPr>
        <w:ind w:firstLineChars="200" w:firstLine="480"/>
        <w:rPr>
          <w:rFonts w:hint="eastAsia"/>
        </w:rPr>
      </w:pPr>
      <w:r>
        <w:t>STRING:</w:t>
      </w:r>
      <w:r>
        <w:rPr>
          <w:rFonts w:hint="eastAsia"/>
        </w:rPr>
        <w:t>该</w:t>
      </w:r>
      <w:r w:rsidRPr="00DD6BB8">
        <w:rPr>
          <w:rFonts w:hint="eastAsia"/>
        </w:rPr>
        <w:t>数据库</w:t>
      </w:r>
      <w:r w:rsidR="00D31F23" w:rsidRPr="00DD6BB8">
        <w:rPr>
          <w:rFonts w:hint="eastAsia"/>
        </w:rPr>
        <w:t>主要是</w:t>
      </w:r>
      <w:r w:rsidR="00DD6BB8" w:rsidRPr="00DD6BB8">
        <w:rPr>
          <w:rFonts w:hint="eastAsia"/>
        </w:rPr>
        <w:t>进行</w:t>
      </w:r>
      <w:r w:rsidR="00DD6BB8" w:rsidRPr="00DD6BB8">
        <w:rPr>
          <w:bCs/>
        </w:rPr>
        <w:t>蛋白质</w:t>
      </w:r>
      <w:r w:rsidR="00DD6BB8" w:rsidRPr="00DD6BB8">
        <w:rPr>
          <w:rFonts w:hint="eastAsia"/>
          <w:bCs/>
        </w:rPr>
        <w:t>之间的关系查找的数据库</w:t>
      </w:r>
      <w:r w:rsidR="00DD6BB8">
        <w:rPr>
          <w:rFonts w:hint="eastAsia"/>
          <w:bCs/>
        </w:rPr>
        <w:t>。</w:t>
      </w:r>
    </w:p>
    <w:p w14:paraId="33B7417B" w14:textId="4315C304" w:rsidR="00DD6BB8" w:rsidRDefault="00DD6BB8" w:rsidP="002A70D8">
      <w:pPr>
        <w:ind w:firstLineChars="200" w:firstLine="480"/>
        <w:rPr>
          <w:rFonts w:hint="eastAsia"/>
        </w:rPr>
      </w:pPr>
      <w:r w:rsidRPr="00DD6BB8">
        <w:t>UnitProt</w:t>
      </w:r>
      <w:r>
        <w:rPr>
          <w:rFonts w:hint="eastAsia"/>
        </w:rPr>
        <w:t>：</w:t>
      </w:r>
      <w:r w:rsidR="00070ABD">
        <w:rPr>
          <w:rFonts w:hint="eastAsia"/>
        </w:rPr>
        <w:t>这是一个蛋白质数据库。</w:t>
      </w:r>
    </w:p>
    <w:p w14:paraId="32A28911" w14:textId="77777777" w:rsidR="002A70D8" w:rsidRDefault="002A70D8" w:rsidP="000D2119">
      <w:pPr>
        <w:ind w:firstLine="420"/>
        <w:jc w:val="center"/>
        <w:rPr>
          <w:rFonts w:hint="eastAsia"/>
        </w:rPr>
      </w:pPr>
    </w:p>
    <w:p w14:paraId="5E202120" w14:textId="13D01E44" w:rsidR="00F65201" w:rsidRDefault="00F65201" w:rsidP="00B311C6">
      <w:pPr>
        <w:pStyle w:val="2"/>
      </w:pPr>
      <w:r>
        <w:rPr>
          <w:rFonts w:hint="eastAsia"/>
        </w:rPr>
        <w:t>研究数据库</w:t>
      </w:r>
    </w:p>
    <w:p w14:paraId="01615FEE" w14:textId="0279A68C" w:rsidR="00F65201" w:rsidRDefault="00F65201" w:rsidP="008B5DBC">
      <w:pPr>
        <w:ind w:firstLine="480"/>
      </w:pPr>
      <w:r>
        <w:rPr>
          <w:rFonts w:hint="eastAsia"/>
        </w:rPr>
        <w:t>现在为了研究这个分子对接相关的</w:t>
      </w:r>
      <w:r>
        <w:rPr>
          <w:rFonts w:hint="eastAsia"/>
        </w:rPr>
        <w:t>,</w:t>
      </w:r>
      <w:r>
        <w:rPr>
          <w:rFonts w:hint="eastAsia"/>
        </w:rPr>
        <w:t>现在</w:t>
      </w:r>
    </w:p>
    <w:p w14:paraId="126BF336" w14:textId="525E19CF" w:rsidR="008B5DBC" w:rsidRDefault="008B5DBC" w:rsidP="008B5DBC">
      <w:pPr>
        <w:ind w:firstLine="480"/>
      </w:pPr>
    </w:p>
    <w:p w14:paraId="4DA29AF4" w14:textId="721F634C" w:rsidR="008B5DBC" w:rsidRDefault="008B5DBC" w:rsidP="008B5DBC">
      <w:pPr>
        <w:ind w:firstLine="480"/>
      </w:pPr>
    </w:p>
    <w:p w14:paraId="39314096" w14:textId="06BA7635" w:rsidR="008B5DBC" w:rsidRDefault="008B5DBC" w:rsidP="008B5DBC">
      <w:pPr>
        <w:pStyle w:val="2"/>
      </w:pPr>
      <w:r>
        <w:rPr>
          <w:rFonts w:hint="eastAsia"/>
        </w:rPr>
        <w:t>T</w:t>
      </w:r>
      <w:r>
        <w:t>CMSP</w:t>
      </w:r>
      <w:r>
        <w:rPr>
          <w:rFonts w:hint="eastAsia"/>
        </w:rPr>
        <w:t>数据库</w:t>
      </w:r>
    </w:p>
    <w:p w14:paraId="3A558547" w14:textId="1B58FCDB" w:rsidR="00CC264D" w:rsidRDefault="00CC264D" w:rsidP="00CC264D">
      <w:r>
        <w:rPr>
          <w:rFonts w:hint="eastAsia"/>
        </w:rPr>
        <w:t xml:space="preserve"> </w:t>
      </w:r>
      <w:r>
        <w:t xml:space="preserve">  </w:t>
      </w:r>
      <w:r>
        <w:rPr>
          <w:rFonts w:hint="eastAsia"/>
        </w:rPr>
        <w:t>现在使用</w:t>
      </w:r>
      <w:r>
        <w:rPr>
          <w:rFonts w:hint="eastAsia"/>
        </w:rPr>
        <w:t>T</w:t>
      </w:r>
      <w:r>
        <w:t>CMSP</w:t>
      </w:r>
      <w:r>
        <w:rPr>
          <w:rFonts w:hint="eastAsia"/>
        </w:rPr>
        <w:t>数据库中获取到数据</w:t>
      </w:r>
      <w:r>
        <w:rPr>
          <w:rFonts w:hint="eastAsia"/>
        </w:rPr>
        <w:t>,</w:t>
      </w:r>
      <w:r w:rsidR="00B6065D">
        <w:rPr>
          <w:rFonts w:hint="eastAsia"/>
        </w:rPr>
        <w:t>现在获取的数据主要有两个</w:t>
      </w:r>
      <w:r w:rsidR="00B6065D">
        <w:rPr>
          <w:rFonts w:hint="eastAsia"/>
        </w:rPr>
        <w:t>,</w:t>
      </w:r>
      <w:r w:rsidR="00EF50D5">
        <w:rPr>
          <w:rFonts w:hint="eastAsia"/>
        </w:rPr>
        <w:t>分别是成分数据和靶点数据</w:t>
      </w:r>
      <w:r w:rsidR="00EF50D5">
        <w:rPr>
          <w:rFonts w:hint="eastAsia"/>
        </w:rPr>
        <w:t>,</w:t>
      </w:r>
      <w:r w:rsidR="00EF50D5">
        <w:rPr>
          <w:rFonts w:hint="eastAsia"/>
        </w:rPr>
        <w:t>无论是成分数据还是靶点基因数据</w:t>
      </w:r>
      <w:r w:rsidR="00EF50D5">
        <w:rPr>
          <w:rFonts w:hint="eastAsia"/>
        </w:rPr>
        <w:t>,</w:t>
      </w:r>
      <w:r w:rsidR="0091752F">
        <w:rPr>
          <w:rFonts w:hint="eastAsia"/>
        </w:rPr>
        <w:t>对应的其实都是</w:t>
      </w:r>
      <w:r w:rsidR="0091752F">
        <w:rPr>
          <w:rFonts w:hint="eastAsia"/>
        </w:rPr>
        <w:t>3</w:t>
      </w:r>
      <w:r w:rsidR="0091752F">
        <w:t>D</w:t>
      </w:r>
      <w:r w:rsidR="0091752F">
        <w:rPr>
          <w:rFonts w:hint="eastAsia"/>
        </w:rPr>
        <w:t>的数据例如药物成分</w:t>
      </w:r>
      <w:r w:rsidR="0091752F">
        <w:rPr>
          <w:rFonts w:hint="eastAsia"/>
        </w:rPr>
        <w:t>,</w:t>
      </w:r>
      <w:r w:rsidR="0091752F">
        <w:rPr>
          <w:rFonts w:hint="eastAsia"/>
        </w:rPr>
        <w:t>其实就是有机物分子</w:t>
      </w:r>
    </w:p>
    <w:p w14:paraId="3FE90C77" w14:textId="6A8FFFD4" w:rsidR="00C455FC" w:rsidRDefault="00C455FC" w:rsidP="00CC264D"/>
    <w:p w14:paraId="3156569C" w14:textId="58457C68" w:rsidR="00C455FC" w:rsidRDefault="00C455FC" w:rsidP="00CC264D"/>
    <w:p w14:paraId="7CC28489" w14:textId="402D8CAF" w:rsidR="00C455FC" w:rsidRDefault="00C455FC" w:rsidP="00C455FC">
      <w:pPr>
        <w:pStyle w:val="2"/>
      </w:pPr>
      <w:r>
        <w:rPr>
          <w:rFonts w:hint="eastAsia"/>
        </w:rPr>
        <w:t>研究进展</w:t>
      </w:r>
    </w:p>
    <w:p w14:paraId="2E7AD9D6" w14:textId="3A03AC6D" w:rsidR="00316433" w:rsidRDefault="00316433" w:rsidP="00316433"/>
    <w:p w14:paraId="39FAA897" w14:textId="60227E46" w:rsidR="00316433" w:rsidRDefault="00316433" w:rsidP="00316433"/>
    <w:p w14:paraId="0CB44051" w14:textId="27977FE0" w:rsidR="00316433" w:rsidRDefault="00316433" w:rsidP="00316433">
      <w:pPr>
        <w:pStyle w:val="2"/>
      </w:pPr>
      <w:r>
        <w:rPr>
          <w:rFonts w:hint="eastAsia"/>
        </w:rPr>
        <w:t>分子对接的评价</w:t>
      </w:r>
    </w:p>
    <w:p w14:paraId="2937F60A" w14:textId="6D6D9A8A" w:rsidR="00E53C89" w:rsidRDefault="00536258" w:rsidP="004F0559">
      <w:pPr>
        <w:rPr>
          <w:rFonts w:ascii="宋体" w:hAnsiTheme="minorHAnsi" w:cs="宋体"/>
          <w:kern w:val="0"/>
          <w:sz w:val="21"/>
          <w:szCs w:val="21"/>
        </w:rPr>
      </w:pPr>
      <w:r>
        <w:rPr>
          <w:rFonts w:hint="eastAsia"/>
        </w:rPr>
        <w:t xml:space="preserve"> </w:t>
      </w:r>
      <w:r>
        <w:t xml:space="preserve"> </w:t>
      </w:r>
      <w:r>
        <w:rPr>
          <w:rFonts w:hint="eastAsia"/>
        </w:rPr>
        <w:t>在进行分子对接的时候</w:t>
      </w:r>
      <w:r>
        <w:rPr>
          <w:rFonts w:hint="eastAsia"/>
        </w:rPr>
        <w:t>,</w:t>
      </w:r>
      <w:r>
        <w:rPr>
          <w:rFonts w:hint="eastAsia"/>
        </w:rPr>
        <w:t>对接的好坏</w:t>
      </w:r>
      <w:r w:rsidR="004F0559">
        <w:rPr>
          <w:rFonts w:hint="eastAsia"/>
        </w:rPr>
        <w:t>主要是使用“</w:t>
      </w:r>
      <w:r w:rsidR="004F0559">
        <w:rPr>
          <w:rFonts w:ascii="宋体" w:hAnsiTheme="minorHAnsi" w:cs="宋体" w:hint="eastAsia"/>
          <w:kern w:val="0"/>
          <w:sz w:val="21"/>
          <w:szCs w:val="21"/>
        </w:rPr>
        <w:t>打分函数</w:t>
      </w:r>
      <w:r w:rsidR="004F0559">
        <w:rPr>
          <w:rFonts w:hint="eastAsia"/>
        </w:rPr>
        <w:t>”来</w:t>
      </w:r>
      <w:r w:rsidR="004F0559">
        <w:rPr>
          <w:rFonts w:ascii="宋体" w:hAnsiTheme="minorHAnsi" w:cs="宋体" w:hint="eastAsia"/>
          <w:kern w:val="0"/>
          <w:sz w:val="21"/>
          <w:szCs w:val="21"/>
        </w:rPr>
        <w:t>评价受体小分子与配体的匹配程度</w:t>
      </w:r>
      <w:r w:rsidR="004F0559">
        <w:rPr>
          <w:rFonts w:ascii="A4+CAJ FNT00" w:eastAsia="A4+CAJ FNT00" w:hAnsiTheme="minorHAnsi" w:cs="A4+CAJ FNT00"/>
          <w:kern w:val="0"/>
          <w:sz w:val="21"/>
          <w:szCs w:val="21"/>
        </w:rPr>
        <w:t xml:space="preserve">, </w:t>
      </w:r>
      <w:r w:rsidR="004F0559">
        <w:rPr>
          <w:rFonts w:ascii="宋体" w:hAnsiTheme="minorHAnsi" w:cs="宋体" w:hint="eastAsia"/>
          <w:kern w:val="0"/>
          <w:sz w:val="21"/>
          <w:szCs w:val="21"/>
        </w:rPr>
        <w:t>筛选出能高度和受体匹配的小分子</w:t>
      </w:r>
    </w:p>
    <w:p w14:paraId="20CEA2E3" w14:textId="324B9098" w:rsidR="00CE3B94" w:rsidRDefault="00CE3B94" w:rsidP="004F0559">
      <w:pPr>
        <w:rPr>
          <w:rFonts w:ascii="宋体" w:hAnsiTheme="minorHAnsi" w:cs="宋体"/>
          <w:kern w:val="0"/>
          <w:sz w:val="21"/>
          <w:szCs w:val="21"/>
        </w:rPr>
      </w:pPr>
    </w:p>
    <w:p w14:paraId="17F6DE8E" w14:textId="74C49E10" w:rsidR="00CE3B94" w:rsidRDefault="00CE3B94" w:rsidP="004F0559">
      <w:pPr>
        <w:rPr>
          <w:rFonts w:ascii="宋体" w:hAnsiTheme="minorHAnsi" w:cs="宋体"/>
          <w:kern w:val="0"/>
          <w:sz w:val="21"/>
          <w:szCs w:val="21"/>
        </w:rPr>
      </w:pPr>
    </w:p>
    <w:p w14:paraId="35F0B9A9" w14:textId="6F0F46F5" w:rsidR="00CE3B94" w:rsidRDefault="00CE3B94" w:rsidP="004F0559">
      <w:pPr>
        <w:rPr>
          <w:rFonts w:ascii="宋体" w:hAnsiTheme="minorHAnsi" w:cs="宋体"/>
          <w:kern w:val="0"/>
          <w:sz w:val="21"/>
          <w:szCs w:val="21"/>
        </w:rPr>
      </w:pPr>
    </w:p>
    <w:p w14:paraId="3822188B" w14:textId="7B8B20F0" w:rsidR="00CE3B94" w:rsidRDefault="00CE3B94" w:rsidP="00CE3B94">
      <w:pPr>
        <w:pStyle w:val="2"/>
      </w:pPr>
      <w:r>
        <w:rPr>
          <w:rFonts w:hint="eastAsia"/>
        </w:rPr>
        <w:lastRenderedPageBreak/>
        <w:t>相关概念</w:t>
      </w:r>
    </w:p>
    <w:p w14:paraId="237B8EB3" w14:textId="1329DF91" w:rsidR="00CE3B94" w:rsidRDefault="00CE3B94" w:rsidP="00CE3B94">
      <w:pPr>
        <w:autoSpaceDE w:val="0"/>
        <w:autoSpaceDN w:val="0"/>
        <w:adjustRightInd w:val="0"/>
        <w:jc w:val="left"/>
        <w:rPr>
          <w:rFonts w:ascii="TimesNewRoman" w:eastAsiaTheme="minorEastAsia" w:hAnsi="TimesNewRoman" w:cs="TimesNewRoman"/>
          <w:kern w:val="0"/>
          <w:szCs w:val="24"/>
        </w:rPr>
      </w:pPr>
      <w:r>
        <w:rPr>
          <w:rFonts w:ascii="TimesNewRoman" w:eastAsiaTheme="minorEastAsia" w:hAnsi="TimesNewRoman" w:cs="TimesNewRoman"/>
          <w:kern w:val="0"/>
          <w:szCs w:val="24"/>
        </w:rPr>
        <w:t>Tanimoto coefficient:</w:t>
      </w:r>
      <w:r w:rsidRPr="00CE3B94">
        <w:rPr>
          <w:rFonts w:ascii="TimesNewRoman" w:eastAsiaTheme="minorEastAsia" w:hAnsi="TimesNewRoman" w:cs="TimesNewRoman"/>
          <w:kern w:val="0"/>
          <w:szCs w:val="24"/>
        </w:rPr>
        <w:t xml:space="preserve"> </w:t>
      </w:r>
      <w:r>
        <w:rPr>
          <w:rFonts w:ascii="TimesNewRoman" w:eastAsiaTheme="minorEastAsia" w:hAnsi="TimesNewRoman" w:cs="TimesNewRoman"/>
          <w:kern w:val="0"/>
          <w:szCs w:val="24"/>
        </w:rPr>
        <w:t>Tanimoto coefficient (</w:t>
      </w:r>
      <w:r>
        <w:rPr>
          <w:rFonts w:ascii="TimesNewRoman,Italic" w:eastAsiaTheme="minorEastAsia" w:hAnsi="TimesNewRoman,Italic" w:cs="TimesNewRoman,Italic"/>
          <w:i/>
          <w:iCs/>
          <w:kern w:val="0"/>
          <w:szCs w:val="24"/>
        </w:rPr>
        <w:t>TC</w:t>
      </w:r>
      <w:r>
        <w:rPr>
          <w:rFonts w:ascii="TimesNewRoman" w:eastAsiaTheme="minorEastAsia" w:hAnsi="TimesNewRoman" w:cs="TimesNewRoman"/>
          <w:kern w:val="0"/>
          <w:szCs w:val="24"/>
        </w:rPr>
        <w:t>) was calculated with a perl program to compare the gene module profiles</w:t>
      </w:r>
      <w:r>
        <w:rPr>
          <w:rFonts w:ascii="TimesNewRoman" w:eastAsiaTheme="minorEastAsia" w:hAnsi="TimesNewRoman" w:cs="TimesNewRoman" w:hint="eastAsia"/>
          <w:kern w:val="0"/>
          <w:szCs w:val="24"/>
        </w:rPr>
        <w:t xml:space="preserve"> </w:t>
      </w:r>
      <w:r>
        <w:rPr>
          <w:rFonts w:ascii="TimesNewRoman" w:eastAsiaTheme="minorEastAsia" w:hAnsi="TimesNewRoman" w:cs="TimesNewRoman"/>
          <w:kern w:val="0"/>
          <w:szCs w:val="24"/>
        </w:rPr>
        <w:t>of each compound pair.</w:t>
      </w:r>
    </w:p>
    <w:p w14:paraId="48728010" w14:textId="374A034C" w:rsidR="00CE3B94" w:rsidRDefault="00CE3B94" w:rsidP="00CE3B94">
      <w:pPr>
        <w:autoSpaceDE w:val="0"/>
        <w:autoSpaceDN w:val="0"/>
        <w:adjustRightInd w:val="0"/>
        <w:jc w:val="center"/>
        <w:rPr>
          <w:rFonts w:ascii="TimesNewRoman" w:eastAsiaTheme="minorEastAsia" w:hAnsi="TimesNewRoman" w:cs="TimesNewRoman"/>
          <w:kern w:val="0"/>
          <w:szCs w:val="24"/>
        </w:rPr>
      </w:pPr>
      <w:r>
        <w:rPr>
          <w:noProof/>
        </w:rPr>
        <w:drawing>
          <wp:inline distT="0" distB="0" distL="0" distR="0" wp14:anchorId="49F7AF53" wp14:editId="636BBD4C">
            <wp:extent cx="2251616"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1616" cy="769620"/>
                    </a:xfrm>
                    <a:prstGeom prst="rect">
                      <a:avLst/>
                    </a:prstGeom>
                  </pic:spPr>
                </pic:pic>
              </a:graphicData>
            </a:graphic>
          </wp:inline>
        </w:drawing>
      </w:r>
    </w:p>
    <w:p w14:paraId="2D6D49A9" w14:textId="1FF30F34" w:rsidR="00E02ADE" w:rsidRDefault="00E02ADE" w:rsidP="00E02ADE">
      <w:pPr>
        <w:autoSpaceDE w:val="0"/>
        <w:autoSpaceDN w:val="0"/>
        <w:adjustRightInd w:val="0"/>
        <w:jc w:val="left"/>
        <w:rPr>
          <w:rFonts w:ascii="TimesNewRoman" w:eastAsiaTheme="minorEastAsia" w:hAnsi="TimesNewRoman" w:cs="TimesNewRoman"/>
          <w:kern w:val="0"/>
          <w:szCs w:val="24"/>
        </w:rPr>
      </w:pPr>
      <w:r>
        <w:rPr>
          <w:rFonts w:ascii="TimesNewRoman" w:eastAsiaTheme="minorEastAsia" w:hAnsi="TimesNewRoman" w:cs="TimesNewRoman"/>
          <w:kern w:val="0"/>
          <w:szCs w:val="24"/>
        </w:rPr>
        <w:t xml:space="preserve">where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A </w:t>
      </w:r>
      <w:r>
        <w:rPr>
          <w:rFonts w:ascii="TimesNewRoman" w:eastAsiaTheme="minorEastAsia" w:hAnsi="TimesNewRoman" w:cs="TimesNewRoman"/>
          <w:kern w:val="0"/>
          <w:szCs w:val="24"/>
        </w:rPr>
        <w:t xml:space="preserve">and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B </w:t>
      </w:r>
      <w:r>
        <w:rPr>
          <w:rFonts w:ascii="TimesNewRoman" w:eastAsiaTheme="minorEastAsia" w:hAnsi="TimesNewRoman" w:cs="TimesNewRoman"/>
          <w:kern w:val="0"/>
          <w:szCs w:val="24"/>
        </w:rPr>
        <w:t xml:space="preserve">are the number of bits set for gene module profiles of compounds A and B, espectively, and </w:t>
      </w:r>
      <w:r>
        <w:rPr>
          <w:rFonts w:ascii="TimesNewRoman,Italic" w:eastAsiaTheme="minorEastAsia" w:hAnsi="TimesNewRoman,Italic" w:cs="TimesNewRoman,Italic"/>
          <w:i/>
          <w:iCs/>
          <w:kern w:val="0"/>
          <w:szCs w:val="24"/>
        </w:rPr>
        <w:t>N</w:t>
      </w:r>
      <w:r>
        <w:rPr>
          <w:rFonts w:ascii="TimesNewRoman" w:eastAsiaTheme="minorEastAsia" w:hAnsi="TimesNewRoman" w:cs="TimesNewRoman"/>
          <w:kern w:val="0"/>
          <w:sz w:val="16"/>
          <w:szCs w:val="16"/>
        </w:rPr>
        <w:t xml:space="preserve">AB </w:t>
      </w:r>
      <w:r>
        <w:rPr>
          <w:rFonts w:ascii="TimesNewRoman" w:eastAsiaTheme="minorEastAsia" w:hAnsi="TimesNewRoman" w:cs="TimesNewRoman"/>
          <w:kern w:val="0"/>
          <w:szCs w:val="24"/>
        </w:rPr>
        <w:t xml:space="preserve">is the set bits that A and B have in common. If </w:t>
      </w:r>
      <w:r>
        <w:rPr>
          <w:rFonts w:ascii="TimesNewRoman,Italic" w:eastAsiaTheme="minorEastAsia" w:hAnsi="TimesNewRoman,Italic" w:cs="TimesNewRoman,Italic"/>
          <w:i/>
          <w:iCs/>
          <w:kern w:val="0"/>
          <w:szCs w:val="24"/>
        </w:rPr>
        <w:t xml:space="preserve">TC </w:t>
      </w:r>
      <w:r>
        <w:rPr>
          <w:rFonts w:ascii="TimesNewRoman" w:eastAsiaTheme="minorEastAsia" w:hAnsi="TimesNewRoman" w:cs="TimesNewRoman"/>
          <w:kern w:val="0"/>
          <w:szCs w:val="24"/>
        </w:rPr>
        <w:t>= 1, the compound pair have</w:t>
      </w:r>
      <w:r>
        <w:rPr>
          <w:rFonts w:ascii="TimesNewRoman" w:eastAsiaTheme="minorEastAsia" w:hAnsi="TimesNewRoman" w:cs="TimesNewRoman" w:hint="eastAsia"/>
          <w:kern w:val="0"/>
          <w:szCs w:val="24"/>
        </w:rPr>
        <w:t xml:space="preserve"> </w:t>
      </w:r>
      <w:r>
        <w:rPr>
          <w:rFonts w:ascii="TimesNewRoman" w:eastAsiaTheme="minorEastAsia" w:hAnsi="TimesNewRoman" w:cs="TimesNewRoman"/>
          <w:kern w:val="0"/>
          <w:szCs w:val="24"/>
        </w:rPr>
        <w:t xml:space="preserve">the same module profiles; if </w:t>
      </w:r>
      <w:r>
        <w:rPr>
          <w:rFonts w:ascii="TimesNewRoman,Italic" w:eastAsiaTheme="minorEastAsia" w:hAnsi="TimesNewRoman,Italic" w:cs="TimesNewRoman,Italic"/>
          <w:i/>
          <w:iCs/>
          <w:kern w:val="0"/>
          <w:szCs w:val="24"/>
        </w:rPr>
        <w:t xml:space="preserve">TC </w:t>
      </w:r>
      <w:r>
        <w:rPr>
          <w:rFonts w:ascii="TimesNewRoman" w:eastAsiaTheme="minorEastAsia" w:hAnsi="TimesNewRoman" w:cs="TimesNewRoman"/>
          <w:kern w:val="0"/>
          <w:szCs w:val="24"/>
        </w:rPr>
        <w:t>= 0, the pair have totally different module profiles.</w:t>
      </w:r>
    </w:p>
    <w:p w14:paraId="4A9AFDF4" w14:textId="370D5F18" w:rsidR="008738B6" w:rsidRDefault="008738B6" w:rsidP="00E02ADE">
      <w:pPr>
        <w:autoSpaceDE w:val="0"/>
        <w:autoSpaceDN w:val="0"/>
        <w:adjustRightInd w:val="0"/>
        <w:jc w:val="left"/>
        <w:rPr>
          <w:rFonts w:ascii="TimesNewRoman" w:eastAsiaTheme="minorEastAsia" w:hAnsi="TimesNewRoman" w:cs="TimesNewRoman"/>
          <w:kern w:val="0"/>
          <w:szCs w:val="24"/>
        </w:rPr>
      </w:pPr>
    </w:p>
    <w:p w14:paraId="1705F350" w14:textId="5A540480" w:rsidR="008738B6" w:rsidRDefault="008738B6" w:rsidP="00E02ADE">
      <w:pPr>
        <w:autoSpaceDE w:val="0"/>
        <w:autoSpaceDN w:val="0"/>
        <w:adjustRightInd w:val="0"/>
        <w:jc w:val="left"/>
        <w:rPr>
          <w:rFonts w:ascii="TimesNewRoman" w:eastAsiaTheme="minorEastAsia" w:hAnsi="TimesNewRoman" w:cs="TimesNewRoman"/>
          <w:kern w:val="0"/>
          <w:szCs w:val="24"/>
        </w:rPr>
      </w:pPr>
    </w:p>
    <w:p w14:paraId="643D846E" w14:textId="270E5950" w:rsidR="008738B6" w:rsidRDefault="008738B6" w:rsidP="00E02ADE">
      <w:pPr>
        <w:autoSpaceDE w:val="0"/>
        <w:autoSpaceDN w:val="0"/>
        <w:adjustRightInd w:val="0"/>
        <w:jc w:val="left"/>
        <w:rPr>
          <w:rFonts w:ascii="TimesNewRoman" w:eastAsiaTheme="minorEastAsia" w:hAnsi="TimesNewRoman" w:cs="TimesNewRoman"/>
          <w:kern w:val="0"/>
          <w:szCs w:val="24"/>
        </w:rPr>
      </w:pPr>
    </w:p>
    <w:p w14:paraId="6C85145F" w14:textId="486B7733" w:rsidR="008738B6" w:rsidRDefault="008738B6" w:rsidP="00E02ADE">
      <w:pPr>
        <w:autoSpaceDE w:val="0"/>
        <w:autoSpaceDN w:val="0"/>
        <w:adjustRightInd w:val="0"/>
        <w:jc w:val="left"/>
        <w:rPr>
          <w:rFonts w:ascii="TimesNewRoman" w:eastAsiaTheme="minorEastAsia" w:hAnsi="TimesNewRoman" w:cs="TimesNewRoman"/>
          <w:kern w:val="0"/>
          <w:szCs w:val="24"/>
        </w:rPr>
      </w:pPr>
    </w:p>
    <w:p w14:paraId="5DC8AE93" w14:textId="5BE9286E" w:rsidR="008738B6" w:rsidRDefault="008738B6" w:rsidP="008738B6">
      <w:pPr>
        <w:pStyle w:val="2"/>
      </w:pPr>
      <w:r>
        <w:t>MM2</w:t>
      </w:r>
      <w:r>
        <w:rPr>
          <w:rFonts w:hint="eastAsia"/>
        </w:rPr>
        <w:t>力场进行构象优化</w:t>
      </w:r>
    </w:p>
    <w:p w14:paraId="1AC0E00D" w14:textId="7FD51E0B" w:rsidR="008738B6" w:rsidRDefault="008738B6" w:rsidP="008738B6">
      <w:r>
        <w:rPr>
          <w:rFonts w:hint="eastAsia"/>
        </w:rPr>
        <w:t xml:space="preserve"> </w:t>
      </w:r>
      <w:r>
        <w:t xml:space="preserve">  </w:t>
      </w:r>
      <w:r>
        <w:rPr>
          <w:rFonts w:hint="eastAsia"/>
        </w:rPr>
        <w:t>这里需要理解的是，如何使用</w:t>
      </w:r>
    </w:p>
    <w:p w14:paraId="2DEE77D2" w14:textId="30777574" w:rsidR="00D95502" w:rsidRDefault="00D95502" w:rsidP="008738B6"/>
    <w:p w14:paraId="71E1A586" w14:textId="78980355" w:rsidR="00D95502" w:rsidRDefault="00D95502" w:rsidP="008738B6"/>
    <w:p w14:paraId="7AC4C53E" w14:textId="69CFD4FB" w:rsidR="00D95502" w:rsidRDefault="00D95502" w:rsidP="008738B6"/>
    <w:p w14:paraId="652A8BF4" w14:textId="2C4809A0" w:rsidR="00D95502" w:rsidRDefault="00D95502">
      <w:pPr>
        <w:widowControl/>
        <w:jc w:val="left"/>
      </w:pPr>
      <w:r>
        <w:br w:type="page"/>
      </w:r>
    </w:p>
    <w:p w14:paraId="62A60DDF" w14:textId="60DD8E38" w:rsidR="00D95502" w:rsidRPr="008738B6" w:rsidRDefault="00D95502" w:rsidP="008738B6">
      <w:pPr>
        <w:rPr>
          <w:rFonts w:hint="eastAsia"/>
        </w:rPr>
      </w:pPr>
      <w:bookmarkStart w:id="0" w:name="_GoBack"/>
      <w:bookmarkEnd w:id="0"/>
    </w:p>
    <w:sectPr w:rsidR="00D95502" w:rsidRPr="00873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36674" w14:textId="77777777" w:rsidR="00D53BD7" w:rsidRDefault="00D53BD7" w:rsidP="00EF50D5">
      <w:r>
        <w:separator/>
      </w:r>
    </w:p>
  </w:endnote>
  <w:endnote w:type="continuationSeparator" w:id="0">
    <w:p w14:paraId="68573329" w14:textId="77777777" w:rsidR="00D53BD7" w:rsidRDefault="00D53BD7" w:rsidP="00EF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4+CAJ FNT00">
    <w:altName w:val="等线"/>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7EBAF" w14:textId="77777777" w:rsidR="00D53BD7" w:rsidRDefault="00D53BD7" w:rsidP="00EF50D5">
      <w:r>
        <w:separator/>
      </w:r>
    </w:p>
  </w:footnote>
  <w:footnote w:type="continuationSeparator" w:id="0">
    <w:p w14:paraId="66F5DEF4" w14:textId="77777777" w:rsidR="00D53BD7" w:rsidRDefault="00D53BD7" w:rsidP="00EF5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29"/>
    <w:rsid w:val="00070ABD"/>
    <w:rsid w:val="000C6CE0"/>
    <w:rsid w:val="000D2119"/>
    <w:rsid w:val="00177682"/>
    <w:rsid w:val="001B040B"/>
    <w:rsid w:val="001F1BD9"/>
    <w:rsid w:val="002003F1"/>
    <w:rsid w:val="0027584D"/>
    <w:rsid w:val="002A29F5"/>
    <w:rsid w:val="002A6075"/>
    <w:rsid w:val="002A70D8"/>
    <w:rsid w:val="002E1F29"/>
    <w:rsid w:val="00315E21"/>
    <w:rsid w:val="00316433"/>
    <w:rsid w:val="00374644"/>
    <w:rsid w:val="003B751D"/>
    <w:rsid w:val="003C5C78"/>
    <w:rsid w:val="003D6012"/>
    <w:rsid w:val="003E20C5"/>
    <w:rsid w:val="004058BF"/>
    <w:rsid w:val="004B7577"/>
    <w:rsid w:val="004D4AD9"/>
    <w:rsid w:val="004F0559"/>
    <w:rsid w:val="004F368C"/>
    <w:rsid w:val="00536258"/>
    <w:rsid w:val="0058730C"/>
    <w:rsid w:val="00667CEB"/>
    <w:rsid w:val="0067185C"/>
    <w:rsid w:val="006E0A8D"/>
    <w:rsid w:val="007C5BB3"/>
    <w:rsid w:val="008364CC"/>
    <w:rsid w:val="0087089C"/>
    <w:rsid w:val="008738B6"/>
    <w:rsid w:val="00882A65"/>
    <w:rsid w:val="008A4C56"/>
    <w:rsid w:val="008B1773"/>
    <w:rsid w:val="008B5DBC"/>
    <w:rsid w:val="008C36F2"/>
    <w:rsid w:val="008E57B9"/>
    <w:rsid w:val="0091752F"/>
    <w:rsid w:val="00943C57"/>
    <w:rsid w:val="00B00541"/>
    <w:rsid w:val="00B311C6"/>
    <w:rsid w:val="00B6065D"/>
    <w:rsid w:val="00B64094"/>
    <w:rsid w:val="00B817B4"/>
    <w:rsid w:val="00BC4D83"/>
    <w:rsid w:val="00C455FC"/>
    <w:rsid w:val="00CC264D"/>
    <w:rsid w:val="00CE3B94"/>
    <w:rsid w:val="00D308A6"/>
    <w:rsid w:val="00D31F23"/>
    <w:rsid w:val="00D53BD7"/>
    <w:rsid w:val="00D95502"/>
    <w:rsid w:val="00DD6BB8"/>
    <w:rsid w:val="00E02ADE"/>
    <w:rsid w:val="00E53C89"/>
    <w:rsid w:val="00E640AE"/>
    <w:rsid w:val="00EB7523"/>
    <w:rsid w:val="00EF50D5"/>
    <w:rsid w:val="00F65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8D7FE"/>
  <w15:chartTrackingRefBased/>
  <w15:docId w15:val="{D036FF7F-877B-4013-A58A-F1D99AD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0C5"/>
    <w:pPr>
      <w:widowControl w:val="0"/>
      <w:jc w:val="both"/>
    </w:pPr>
    <w:rPr>
      <w:rFonts w:ascii="Times New Roman" w:eastAsia="宋体" w:hAnsi="Times New Roman"/>
      <w:sz w:val="24"/>
    </w:rPr>
  </w:style>
  <w:style w:type="paragraph" w:styleId="1">
    <w:name w:val="heading 1"/>
    <w:basedOn w:val="a"/>
    <w:next w:val="a"/>
    <w:link w:val="10"/>
    <w:uiPriority w:val="9"/>
    <w:qFormat/>
    <w:rsid w:val="008738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2A65"/>
    <w:pPr>
      <w:keepNext/>
      <w:keepLines/>
      <w:outlineLvl w:val="1"/>
    </w:pPr>
    <w:rPr>
      <w:rFonts w:cstheme="majorBidi"/>
      <w:b/>
      <w:bCs/>
      <w:sz w:val="30"/>
      <w:szCs w:val="32"/>
    </w:rPr>
  </w:style>
  <w:style w:type="paragraph" w:styleId="3">
    <w:name w:val="heading 3"/>
    <w:basedOn w:val="a"/>
    <w:next w:val="a"/>
    <w:link w:val="30"/>
    <w:uiPriority w:val="9"/>
    <w:unhideWhenUsed/>
    <w:qFormat/>
    <w:rsid w:val="0087089C"/>
    <w:pPr>
      <w:keepNext/>
      <w:keepLines/>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2A65"/>
    <w:rPr>
      <w:rFonts w:ascii="Times New Roman" w:eastAsia="宋体" w:hAnsi="Times New Roman" w:cstheme="majorBidi"/>
      <w:b/>
      <w:bCs/>
      <w:sz w:val="30"/>
      <w:szCs w:val="32"/>
    </w:rPr>
  </w:style>
  <w:style w:type="character" w:customStyle="1" w:styleId="30">
    <w:name w:val="标题 3 字符"/>
    <w:basedOn w:val="a0"/>
    <w:link w:val="3"/>
    <w:uiPriority w:val="9"/>
    <w:rsid w:val="0087089C"/>
    <w:rPr>
      <w:rFonts w:ascii="Times New Roman" w:eastAsia="宋体" w:hAnsi="Times New Roman"/>
      <w:b/>
      <w:bCs/>
      <w:sz w:val="32"/>
      <w:szCs w:val="32"/>
    </w:rPr>
  </w:style>
  <w:style w:type="paragraph" w:styleId="a3">
    <w:name w:val="Title"/>
    <w:basedOn w:val="a"/>
    <w:next w:val="a"/>
    <w:link w:val="a4"/>
    <w:uiPriority w:val="10"/>
    <w:qFormat/>
    <w:rsid w:val="0087089C"/>
    <w:pPr>
      <w:spacing w:before="240" w:after="120"/>
      <w:jc w:val="center"/>
      <w:outlineLvl w:val="0"/>
    </w:pPr>
    <w:rPr>
      <w:rFonts w:cstheme="majorBidi"/>
      <w:b/>
      <w:bCs/>
      <w:sz w:val="32"/>
      <w:szCs w:val="32"/>
    </w:rPr>
  </w:style>
  <w:style w:type="character" w:customStyle="1" w:styleId="a4">
    <w:name w:val="标题 字符"/>
    <w:basedOn w:val="a0"/>
    <w:link w:val="a3"/>
    <w:uiPriority w:val="10"/>
    <w:rsid w:val="0087089C"/>
    <w:rPr>
      <w:rFonts w:ascii="Times New Roman" w:eastAsia="宋体" w:hAnsi="Times New Roman" w:cstheme="majorBidi"/>
      <w:b/>
      <w:bCs/>
      <w:sz w:val="32"/>
      <w:szCs w:val="32"/>
    </w:rPr>
  </w:style>
  <w:style w:type="paragraph" w:styleId="a5">
    <w:name w:val="header"/>
    <w:basedOn w:val="a"/>
    <w:link w:val="a6"/>
    <w:uiPriority w:val="99"/>
    <w:unhideWhenUsed/>
    <w:rsid w:val="00EF50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50D5"/>
    <w:rPr>
      <w:rFonts w:ascii="Times New Roman" w:eastAsia="宋体" w:hAnsi="Times New Roman"/>
      <w:sz w:val="18"/>
      <w:szCs w:val="18"/>
    </w:rPr>
  </w:style>
  <w:style w:type="paragraph" w:styleId="a7">
    <w:name w:val="footer"/>
    <w:basedOn w:val="a"/>
    <w:link w:val="a8"/>
    <w:uiPriority w:val="99"/>
    <w:unhideWhenUsed/>
    <w:rsid w:val="00EF50D5"/>
    <w:pPr>
      <w:tabs>
        <w:tab w:val="center" w:pos="4153"/>
        <w:tab w:val="right" w:pos="8306"/>
      </w:tabs>
      <w:snapToGrid w:val="0"/>
      <w:jc w:val="left"/>
    </w:pPr>
    <w:rPr>
      <w:sz w:val="18"/>
      <w:szCs w:val="18"/>
    </w:rPr>
  </w:style>
  <w:style w:type="character" w:customStyle="1" w:styleId="a8">
    <w:name w:val="页脚 字符"/>
    <w:basedOn w:val="a0"/>
    <w:link w:val="a7"/>
    <w:uiPriority w:val="99"/>
    <w:rsid w:val="00EF50D5"/>
    <w:rPr>
      <w:rFonts w:ascii="Times New Roman" w:eastAsia="宋体" w:hAnsi="Times New Roman"/>
      <w:sz w:val="18"/>
      <w:szCs w:val="18"/>
    </w:rPr>
  </w:style>
  <w:style w:type="character" w:customStyle="1" w:styleId="10">
    <w:name w:val="标题 1 字符"/>
    <w:basedOn w:val="a0"/>
    <w:link w:val="1"/>
    <w:uiPriority w:val="9"/>
    <w:rsid w:val="008738B6"/>
    <w:rPr>
      <w:rFonts w:ascii="Times New Roman" w:eastAsia="宋体" w:hAnsi="Times New Roman"/>
      <w:b/>
      <w:bCs/>
      <w:kern w:val="44"/>
      <w:sz w:val="44"/>
      <w:szCs w:val="44"/>
    </w:rPr>
  </w:style>
  <w:style w:type="character" w:styleId="a9">
    <w:name w:val="Strong"/>
    <w:basedOn w:val="a0"/>
    <w:uiPriority w:val="22"/>
    <w:qFormat/>
    <w:rsid w:val="00DD6B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321260">
      <w:bodyDiv w:val="1"/>
      <w:marLeft w:val="0"/>
      <w:marRight w:val="0"/>
      <w:marTop w:val="0"/>
      <w:marBottom w:val="0"/>
      <w:divBdr>
        <w:top w:val="none" w:sz="0" w:space="0" w:color="auto"/>
        <w:left w:val="none" w:sz="0" w:space="0" w:color="auto"/>
        <w:bottom w:val="none" w:sz="0" w:space="0" w:color="auto"/>
        <w:right w:val="none" w:sz="0" w:space="0" w:color="auto"/>
      </w:divBdr>
    </w:div>
    <w:div w:id="900336488">
      <w:bodyDiv w:val="1"/>
      <w:marLeft w:val="0"/>
      <w:marRight w:val="0"/>
      <w:marTop w:val="0"/>
      <w:marBottom w:val="0"/>
      <w:divBdr>
        <w:top w:val="none" w:sz="0" w:space="0" w:color="auto"/>
        <w:left w:val="none" w:sz="0" w:space="0" w:color="auto"/>
        <w:bottom w:val="none" w:sz="0" w:space="0" w:color="auto"/>
        <w:right w:val="none" w:sz="0" w:space="0" w:color="auto"/>
      </w:divBdr>
    </w:div>
    <w:div w:id="14194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1BC65-8A81-4ACB-873E-EDBA8BAAF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4</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Iris</cp:lastModifiedBy>
  <cp:revision>10</cp:revision>
  <dcterms:created xsi:type="dcterms:W3CDTF">2018-08-20T10:59:00Z</dcterms:created>
  <dcterms:modified xsi:type="dcterms:W3CDTF">2018-09-02T14:08:00Z</dcterms:modified>
</cp:coreProperties>
</file>