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831C2F" w:rsidP="00906930">
      <w:pPr>
        <w:pStyle w:val="a3"/>
      </w:pPr>
      <w:r w:rsidRPr="00BD1BD9">
        <w:t>基于自动化技术的</w:t>
      </w:r>
      <w:r w:rsidR="00C53456">
        <w:rPr>
          <w:rFonts w:hint="eastAsia"/>
        </w:rPr>
        <w:t>网络药理学研究</w:t>
      </w:r>
    </w:p>
    <w:p w:rsidR="005C7043" w:rsidRPr="005C7043" w:rsidRDefault="005C7043" w:rsidP="00E855A9">
      <w:pPr>
        <w:pStyle w:val="1"/>
      </w:pPr>
      <w:r>
        <w:rPr>
          <w:rFonts w:hint="eastAsia"/>
        </w:rPr>
        <w:t>摘要</w:t>
      </w:r>
    </w:p>
    <w:p w:rsidR="00AF2BFC" w:rsidRDefault="000C6BE9" w:rsidP="00AF2BFC">
      <w:pPr>
        <w:ind w:firstLineChars="200" w:firstLine="480"/>
      </w:pPr>
      <w:r>
        <w:rPr>
          <w:rFonts w:hint="eastAsia"/>
        </w:rPr>
        <w:t>我们提供了一个</w:t>
      </w:r>
      <w:r w:rsidR="00A930CB">
        <w:rPr>
          <w:rFonts w:hint="eastAsia"/>
        </w:rPr>
        <w:t>基于网络药理学的</w:t>
      </w:r>
      <w:r>
        <w:rPr>
          <w:rFonts w:hint="eastAsia"/>
        </w:rPr>
        <w:t>自动化在线</w:t>
      </w:r>
      <w:r w:rsidR="00A930CB">
        <w:rPr>
          <w:rFonts w:hint="eastAsia"/>
        </w:rPr>
        <w:t>中药</w:t>
      </w:r>
      <w:r>
        <w:rPr>
          <w:rFonts w:hint="eastAsia"/>
        </w:rPr>
        <w:t>分析系统，允许进行中药成分</w:t>
      </w:r>
      <w:r w:rsidR="00667D04">
        <w:rPr>
          <w:rFonts w:hint="eastAsia"/>
        </w:rPr>
        <w:t>的</w:t>
      </w:r>
      <w:r>
        <w:rPr>
          <w:rFonts w:hint="eastAsia"/>
        </w:rPr>
        <w:t>准备、疾病靶点的准备</w:t>
      </w:r>
      <w:r w:rsidR="00667D04">
        <w:rPr>
          <w:rFonts w:hint="eastAsia"/>
        </w:rPr>
        <w:t>、在线对接并给出对接的结果</w:t>
      </w:r>
      <w:r w:rsidR="00FE660F">
        <w:rPr>
          <w:rFonts w:hint="eastAsia"/>
        </w:rPr>
        <w:t>，</w:t>
      </w:r>
      <w:r w:rsidR="00667D04">
        <w:rPr>
          <w:rFonts w:hint="eastAsia"/>
        </w:rPr>
        <w:t>系统集成上述三大模块</w:t>
      </w:r>
      <w:r w:rsidR="00FE660F">
        <w:rPr>
          <w:rFonts w:hint="eastAsia"/>
        </w:rPr>
        <w:t>。</w:t>
      </w:r>
      <w:r w:rsidR="00667D04">
        <w:rPr>
          <w:rFonts w:hint="eastAsia"/>
        </w:rPr>
        <w:t>第一个模块</w:t>
      </w:r>
      <w:r w:rsidR="00FE660F">
        <w:rPr>
          <w:rFonts w:hint="eastAsia"/>
        </w:rPr>
        <w:t>根据提供的</w:t>
      </w:r>
      <w:r w:rsidR="005502B8">
        <w:rPr>
          <w:rFonts w:hint="eastAsia"/>
        </w:rPr>
        <w:t>中草药</w:t>
      </w:r>
      <w:r w:rsidR="00FE660F">
        <w:rPr>
          <w:rFonts w:hint="eastAsia"/>
        </w:rPr>
        <w:t>的名称提供药品对应的小分子的名称以及</w:t>
      </w:r>
      <w:r w:rsidR="00FE660F">
        <w:rPr>
          <w:rFonts w:hint="eastAsia"/>
        </w:rPr>
        <w:t>A</w:t>
      </w:r>
      <w:r w:rsidR="00FE660F">
        <w:t>DME</w:t>
      </w:r>
      <w:r w:rsidR="00FE660F">
        <w:rPr>
          <w:rFonts w:hint="eastAsia"/>
        </w:rPr>
        <w:t>参数，</w:t>
      </w:r>
      <w:r w:rsidR="005502B8">
        <w:rPr>
          <w:rFonts w:hint="eastAsia"/>
        </w:rPr>
        <w:t>对于非草药成分，系统提供本地成分上传控件，</w:t>
      </w:r>
      <w:r w:rsidR="00A930CB">
        <w:rPr>
          <w:rFonts w:hint="eastAsia"/>
        </w:rPr>
        <w:t>该模块</w:t>
      </w:r>
      <w:r w:rsidR="005502B8">
        <w:rPr>
          <w:rFonts w:hint="eastAsia"/>
        </w:rPr>
        <w:t>对获取到成分</w:t>
      </w:r>
      <w:r w:rsidR="00FE660F">
        <w:rPr>
          <w:rFonts w:hint="eastAsia"/>
        </w:rPr>
        <w:t>会自动完成</w:t>
      </w:r>
      <w:r w:rsidR="00FE660F">
        <w:rPr>
          <w:rFonts w:hint="eastAsia"/>
        </w:rPr>
        <w:t>3</w:t>
      </w:r>
      <w:r w:rsidR="00FE660F">
        <w:t>D</w:t>
      </w:r>
      <w:r w:rsidR="00FE660F">
        <w:rPr>
          <w:rFonts w:hint="eastAsia"/>
        </w:rPr>
        <w:t>结构的获取。</w:t>
      </w:r>
      <w:r w:rsidR="00F6244B">
        <w:rPr>
          <w:rFonts w:hint="eastAsia"/>
        </w:rPr>
        <w:t>第二个模块会根据提供的疾病名称，自动搜索相关数据库完成疾病靶点、靶点蛋白的获取。第三部分根据前述得到的中药成分、疾病靶点结果进行在线批量对接，最终结果可以下载进行后续分析。本文提供了一个案例研究，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47190A">
        <w:rPr>
          <w:rFonts w:hint="eastAsia"/>
        </w:rPr>
        <w:t>但是还没有一个集成的，可以从成分获取、靶点获取到对应的分子对接的平台。</w:t>
      </w:r>
      <w:r w:rsidR="009755D9">
        <w:rPr>
          <w:rFonts w:hint="eastAsia"/>
        </w:rPr>
        <w:t>我们提供的系统</w:t>
      </w:r>
      <w:r w:rsidR="00AA4774">
        <w:rPr>
          <w:rFonts w:hint="eastAsia"/>
        </w:rPr>
        <w:t>集成这些功能并自动化实现。</w:t>
      </w:r>
    </w:p>
    <w:p w:rsidR="00AF2BFC" w:rsidRDefault="00AF2BFC" w:rsidP="00B7119B"/>
    <w:p w:rsidR="00AF2BFC" w:rsidRPr="00AF2BFC" w:rsidRDefault="00AF2BFC" w:rsidP="00E855A9">
      <w:pPr>
        <w:pStyle w:val="1"/>
      </w:pPr>
      <w:r>
        <w:t>INTRODUCTION</w:t>
      </w:r>
    </w:p>
    <w:p w:rsidR="001B4787" w:rsidRDefault="001B4787" w:rsidP="00902E79">
      <w:pPr>
        <w:ind w:firstLineChars="200" w:firstLine="480"/>
        <w:rPr>
          <w:rFonts w:cs="Times New Roman"/>
        </w:rPr>
      </w:pPr>
    </w:p>
    <w:p w:rsidR="001B4787" w:rsidRDefault="001B4787" w:rsidP="00902E79">
      <w:pPr>
        <w:ind w:firstLineChars="200" w:firstLine="480"/>
        <w:rPr>
          <w:rFonts w:cs="Times New Roman"/>
        </w:rPr>
      </w:pPr>
    </w:p>
    <w:p w:rsidR="0090647D" w:rsidRDefault="0090647D" w:rsidP="00902E79">
      <w:pPr>
        <w:ind w:firstLineChars="200" w:firstLine="480"/>
        <w:rPr>
          <w:rFonts w:cs="Times New Roman"/>
        </w:rPr>
      </w:pPr>
    </w:p>
    <w:p w:rsidR="0090647D" w:rsidRDefault="0090647D" w:rsidP="00902E79">
      <w:pPr>
        <w:ind w:firstLineChars="200" w:firstLine="480"/>
        <w:rPr>
          <w:rFonts w:cs="Times New Roman"/>
        </w:rPr>
      </w:pPr>
    </w:p>
    <w:p w:rsidR="0090647D" w:rsidRDefault="0090647D" w:rsidP="00902E79">
      <w:pPr>
        <w:ind w:firstLineChars="200" w:firstLine="480"/>
        <w:rPr>
          <w:rFonts w:cs="Times New Roman"/>
        </w:rPr>
      </w:pPr>
    </w:p>
    <w:p w:rsidR="0090647D" w:rsidRPr="007D3B1B" w:rsidRDefault="0090647D" w:rsidP="00E855A9">
      <w:pPr>
        <w:pStyle w:val="1"/>
      </w:pPr>
      <w:r>
        <w:rPr>
          <w:rFonts w:hint="eastAsia"/>
        </w:rPr>
        <w:t>系统方法和界面</w:t>
      </w:r>
    </w:p>
    <w:p w:rsidR="00704797" w:rsidRDefault="001B4787" w:rsidP="005438FD">
      <w:pPr>
        <w:ind w:firstLineChars="200" w:firstLine="480"/>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r w:rsidR="00562A6A">
        <w:rPr>
          <w:rFonts w:hint="eastAsia"/>
        </w:rPr>
        <w:t>3</w:t>
      </w:r>
      <w:r w:rsidR="00562A6A">
        <w:t>)</w:t>
      </w:r>
      <w:r w:rsidR="00562A6A">
        <w:rPr>
          <w:rFonts w:hint="eastAsia"/>
        </w:rPr>
        <w:t>进行对接，并查看对接结</w:t>
      </w:r>
      <w:r w:rsidR="00C63273">
        <w:rPr>
          <w:rFonts w:hint="eastAsia"/>
        </w:rPr>
        <w:t>果，下载结果可以供用户下载使用。</w:t>
      </w:r>
    </w:p>
    <w:p w:rsidR="00277756" w:rsidRDefault="00C04A4B" w:rsidP="00E855A9">
      <w:pPr>
        <w:pStyle w:val="2"/>
      </w:pPr>
      <w:r>
        <w:rPr>
          <w:rFonts w:hint="eastAsia"/>
        </w:rPr>
        <w:t>中药</w:t>
      </w:r>
      <w:r w:rsidR="00B7119B">
        <w:rPr>
          <w:rFonts w:hint="eastAsia"/>
        </w:rPr>
        <w:t>成分</w:t>
      </w:r>
      <w:r>
        <w:rPr>
          <w:rFonts w:hint="eastAsia"/>
        </w:rPr>
        <w:t>模块</w:t>
      </w:r>
    </w:p>
    <w:p w:rsidR="00277756" w:rsidRDefault="00277756" w:rsidP="00277756">
      <w:pPr>
        <w:ind w:firstLine="420"/>
        <w:rPr>
          <w:kern w:val="0"/>
        </w:rPr>
      </w:pPr>
      <w:r w:rsidRPr="000C07BB">
        <w:t>现阶段的中药物成分的查找很多是使用开源的数据库，例如西北农林科技大学开发的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）等相关中药信息数据库。但是药学研究人员在进行药物信息查找的时候仍旧面临</w:t>
      </w:r>
      <w:proofErr w:type="gramStart"/>
      <w:r w:rsidRPr="000C07BB">
        <w:t>着药物</w:t>
      </w:r>
      <w:proofErr w:type="gramEnd"/>
      <w:r w:rsidRPr="000C07BB">
        <w:t>成分众多，不同的数据库之间存在</w:t>
      </w:r>
      <w:proofErr w:type="gramStart"/>
      <w:r w:rsidRPr="000C07BB">
        <w:t>着药物</w:t>
      </w:r>
      <w:proofErr w:type="gramEnd"/>
      <w:r w:rsidRPr="000C07BB">
        <w:t>成分信息</w:t>
      </w:r>
      <w:proofErr w:type="gramStart"/>
      <w:r w:rsidRPr="000C07BB">
        <w:t>不</w:t>
      </w:r>
      <w:proofErr w:type="gramEnd"/>
      <w:r w:rsidRPr="000C07BB">
        <w:t>同等诸多问题。同时，中药复方成分往往由多种草药构成，这</w:t>
      </w:r>
      <w:proofErr w:type="gramStart"/>
      <w:r w:rsidRPr="000C07BB">
        <w:t>给药物</w:t>
      </w:r>
      <w:proofErr w:type="gramEnd"/>
      <w:r w:rsidRPr="000C07BB">
        <w:t>化合物成分的获取带来更大的麻烦。另外，不同的草药可能有相同的成分，这也需要进行后期的去重等相关操作。种种因素导致中药成分的准备</w:t>
      </w:r>
      <w:r w:rsidRPr="000C07BB">
        <w:rPr>
          <w:kern w:val="0"/>
        </w:rPr>
        <w:t>过程复杂，耗时，往往需要花费大量的人力。另外，如果简单的根据限制药物的口服利用度（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lastRenderedPageBreak/>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proofErr w:type="spellStart"/>
      <w:r>
        <w:rPr>
          <w:rFonts w:hint="eastAsia"/>
          <w:kern w:val="0"/>
        </w:rPr>
        <w:t>Pub</w:t>
      </w:r>
      <w:r>
        <w:rPr>
          <w:kern w:val="0"/>
        </w:rPr>
        <w:t>ChemID</w:t>
      </w:r>
      <w:proofErr w:type="spellEnd"/>
      <w:r>
        <w:rPr>
          <w:kern w:val="0"/>
        </w:rPr>
        <w:t>,</w:t>
      </w:r>
      <w:r>
        <w:rPr>
          <w:rFonts w:hint="eastAsia"/>
          <w:kern w:val="0"/>
        </w:rPr>
        <w:t>虽然这两个数据库中的成分存在着名称不一致的问题，这是由于同一种成分可能会有很多的同名，但是</w:t>
      </w:r>
      <w:r>
        <w:rPr>
          <w:rFonts w:hint="eastAsia"/>
          <w:kern w:val="0"/>
        </w:rPr>
        <w:t>Pub</w:t>
      </w:r>
      <w:r>
        <w:rPr>
          <w:kern w:val="0"/>
        </w:rPr>
        <w:t>Chem</w:t>
      </w:r>
      <w:r>
        <w:rPr>
          <w:rFonts w:hint="eastAsia"/>
          <w:kern w:val="0"/>
        </w:rPr>
        <w:t>是唯一的，一次为标准进行第一次数据库合并，上海有机所的中药成分数据库不存在</w:t>
      </w:r>
      <w:proofErr w:type="spellStart"/>
      <w:r>
        <w:rPr>
          <w:rFonts w:hint="eastAsia"/>
          <w:kern w:val="0"/>
        </w:rPr>
        <w:t>Pub</w:t>
      </w:r>
      <w:r>
        <w:rPr>
          <w:kern w:val="0"/>
        </w:rPr>
        <w:t>ChemID</w:t>
      </w:r>
      <w:proofErr w:type="spellEnd"/>
      <w:r>
        <w:rPr>
          <w:kern w:val="0"/>
        </w:rPr>
        <w:t>,</w:t>
      </w:r>
      <w:r>
        <w:rPr>
          <w:rFonts w:hint="eastAsia"/>
          <w:kern w:val="0"/>
        </w:rPr>
        <w:t>同时</w:t>
      </w:r>
      <w:r w:rsidR="00332862">
        <w:rPr>
          <w:rFonts w:hint="eastAsia"/>
          <w:kern w:val="0"/>
        </w:rPr>
        <w:t>成分的名称也存在异常，对此，</w:t>
      </w:r>
      <w:r w:rsidR="00573B53">
        <w:rPr>
          <w:rFonts w:hint="eastAsia"/>
          <w:kern w:val="0"/>
        </w:rPr>
        <w:t>将根据</w:t>
      </w:r>
      <w:r w:rsidR="00950761">
        <w:rPr>
          <w:rFonts w:hint="eastAsia"/>
          <w:kern w:val="0"/>
        </w:rPr>
        <w:t>该数据库获取到的数据在</w:t>
      </w:r>
      <w:r w:rsidR="00950761">
        <w:rPr>
          <w:kern w:val="0"/>
        </w:rPr>
        <w:t>P</w:t>
      </w:r>
      <w:r w:rsidR="00950761">
        <w:rPr>
          <w:rFonts w:hint="eastAsia"/>
          <w:kern w:val="0"/>
        </w:rPr>
        <w:t>ub</w:t>
      </w:r>
      <w:r w:rsidR="00950761">
        <w:rPr>
          <w:kern w:val="0"/>
        </w:rPr>
        <w:t>Chem</w:t>
      </w:r>
      <w:r w:rsidR="00950761">
        <w:rPr>
          <w:rFonts w:hint="eastAsia"/>
          <w:kern w:val="0"/>
        </w:rPr>
        <w:t>数据库中的查找对应的</w:t>
      </w:r>
      <w:proofErr w:type="spellStart"/>
      <w:r w:rsidR="00950761">
        <w:rPr>
          <w:rFonts w:hint="eastAsia"/>
          <w:kern w:val="0"/>
        </w:rPr>
        <w:t>Pub</w:t>
      </w:r>
      <w:r w:rsidR="00950761">
        <w:rPr>
          <w:kern w:val="0"/>
        </w:rPr>
        <w:t>ChemID</w:t>
      </w:r>
      <w:proofErr w:type="spellEnd"/>
      <w:r w:rsidR="00950761">
        <w:rPr>
          <w:rFonts w:hint="eastAsia"/>
          <w:kern w:val="0"/>
        </w:rPr>
        <w:t>在于上面的数据进行合并。</w:t>
      </w:r>
      <w:r w:rsidR="00463497">
        <w:rPr>
          <w:rFonts w:hint="eastAsia"/>
          <w:kern w:val="0"/>
        </w:rPr>
        <w:t>对于非草药数据，系统提供文本</w:t>
      </w:r>
      <w:r w:rsidR="00463497">
        <w:rPr>
          <w:rFonts w:hint="eastAsia"/>
          <w:kern w:val="0"/>
        </w:rPr>
        <w:t>(</w:t>
      </w:r>
      <w:r w:rsidR="00463497">
        <w:rPr>
          <w:kern w:val="0"/>
        </w:rPr>
        <w:t>excel)</w:t>
      </w:r>
      <w:r w:rsidR="00463497">
        <w:rPr>
          <w:rFonts w:hint="eastAsia"/>
          <w:kern w:val="0"/>
        </w:rPr>
        <w:t>上传的</w:t>
      </w:r>
    </w:p>
    <w:p w:rsidR="00950761" w:rsidRPr="001A44E8" w:rsidRDefault="00950761" w:rsidP="001A44E8">
      <w:pPr>
        <w:ind w:firstLine="420"/>
        <w:rPr>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proofErr w:type="spellStart"/>
      <w:r w:rsidR="008506C2">
        <w:rPr>
          <w:rFonts w:hint="eastAsia"/>
          <w:kern w:val="0"/>
        </w:rPr>
        <w:t>Pubchemid</w:t>
      </w:r>
      <w:proofErr w:type="spellEnd"/>
      <w:r w:rsidR="008506C2">
        <w:rPr>
          <w:rFonts w:hint="eastAsia"/>
          <w:kern w:val="0"/>
        </w:rPr>
        <w:t>等两张表</w:t>
      </w:r>
      <w:r w:rsidR="001A44E8">
        <w:rPr>
          <w:rFonts w:hint="eastAsia"/>
          <w:kern w:val="0"/>
        </w:rPr>
        <w:t>。然后根据</w:t>
      </w:r>
      <w:r w:rsidR="001A44E8">
        <w:rPr>
          <w:rFonts w:hint="eastAsia"/>
          <w:kern w:val="0"/>
        </w:rPr>
        <w:t>A</w:t>
      </w:r>
      <w:r w:rsidR="001A44E8">
        <w:rPr>
          <w:kern w:val="0"/>
        </w:rPr>
        <w:t>DME</w:t>
      </w:r>
      <w:r w:rsidR="001A44E8">
        <w:rPr>
          <w:rFonts w:hint="eastAsia"/>
          <w:kern w:val="0"/>
        </w:rPr>
        <w:t>参数</w:t>
      </w:r>
      <w:r w:rsidR="001A44E8">
        <w:rPr>
          <w:rFonts w:hint="eastAsia"/>
          <w:kern w:val="0"/>
        </w:rPr>
        <w:t>O</w:t>
      </w:r>
      <w:r w:rsidR="001A44E8">
        <w:rPr>
          <w:kern w:val="0"/>
        </w:rPr>
        <w:t>B,DL</w:t>
      </w:r>
      <w:r w:rsidR="001A44E8">
        <w:rPr>
          <w:rFonts w:hint="eastAsia"/>
          <w:kern w:val="0"/>
        </w:rPr>
        <w:t>进行药物的筛选。</w:t>
      </w:r>
    </w:p>
    <w:p w:rsidR="00704797" w:rsidRDefault="001A44E8" w:rsidP="00A80B7B">
      <w:pPr>
        <w:ind w:firstLineChars="200" w:firstLine="480"/>
      </w:pPr>
      <w:r>
        <w:rPr>
          <w:rFonts w:hint="eastAsia"/>
        </w:rPr>
        <w:t>筛选</w:t>
      </w:r>
      <w:r>
        <w:t>获取到中药成分后</w:t>
      </w:r>
      <w:r w:rsidR="00277756" w:rsidRPr="000C07BB">
        <w:t>，需要使用到化合物成分的</w:t>
      </w:r>
      <w:r w:rsidR="00277756" w:rsidRPr="000C07BB">
        <w:t>3D</w:t>
      </w:r>
      <w:r w:rsidR="00277756" w:rsidRPr="000C07BB">
        <w:t>结构数据，每种成分的结构数据需要从</w:t>
      </w:r>
      <w:r w:rsidR="00277756" w:rsidRPr="000C07BB">
        <w:t>NCBI(</w:t>
      </w:r>
      <w:hyperlink r:id="rId8"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r w:rsidR="00CC6DC2">
        <w:rPr>
          <w:rFonts w:hint="eastAsia"/>
        </w:rPr>
        <w:t>供后续的</w:t>
      </w:r>
    </w:p>
    <w:p w:rsidR="005D0270" w:rsidRPr="005D0270" w:rsidRDefault="00C04A4B" w:rsidP="00E855A9">
      <w:pPr>
        <w:pStyle w:val="2"/>
      </w:pPr>
      <w:r>
        <w:rPr>
          <w:rFonts w:hint="eastAsia"/>
        </w:rPr>
        <w:t>疾病靶点</w:t>
      </w:r>
      <w:r w:rsidR="0035183B">
        <w:rPr>
          <w:rFonts w:hint="eastAsia"/>
        </w:rPr>
        <w:t>模块</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proofErr w:type="spellStart"/>
      <w:r w:rsidR="00C20C36">
        <w:rPr>
          <w:rFonts w:cs="Times New Roman" w:hint="eastAsia"/>
          <w:kern w:val="0"/>
          <w:szCs w:val="24"/>
        </w:rPr>
        <w:t>Gen</w:t>
      </w:r>
      <w:r w:rsidR="00C20C36">
        <w:rPr>
          <w:rFonts w:cs="Times New Roman"/>
          <w:kern w:val="0"/>
          <w:szCs w:val="24"/>
        </w:rPr>
        <w:t>Bank</w:t>
      </w:r>
      <w:proofErr w:type="spellEnd"/>
      <w:r w:rsidR="00C20C36">
        <w:rPr>
          <w:rFonts w:cs="Times New Roman" w:hint="eastAsia"/>
          <w:kern w:val="0"/>
          <w:szCs w:val="24"/>
        </w:rPr>
        <w:t>、</w:t>
      </w:r>
      <w:proofErr w:type="spellStart"/>
      <w:r w:rsidR="00C20C36" w:rsidRPr="001E58AD">
        <w:rPr>
          <w:rFonts w:cs="Times New Roman"/>
          <w:kern w:val="0"/>
          <w:szCs w:val="24"/>
        </w:rPr>
        <w:t>Genecard</w:t>
      </w:r>
      <w:proofErr w:type="spellEnd"/>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D4781B">
        <w:rPr>
          <w:rFonts w:cs="Times New Roman" w:hint="eastAsia"/>
          <w:kern w:val="0"/>
          <w:szCs w:val="24"/>
        </w:rPr>
        <w:t>数据库可以较为全面获取基因靶点，</w:t>
      </w:r>
      <w:r w:rsidR="00D4781B">
        <w:rPr>
          <w:rFonts w:cs="Times New Roman"/>
          <w:kern w:val="0"/>
          <w:szCs w:val="24"/>
        </w:rPr>
        <w:t>这里</w:t>
      </w:r>
      <w:r w:rsidR="00D4781B">
        <w:rPr>
          <w:rFonts w:cs="Times New Roman" w:hint="eastAsia"/>
          <w:kern w:val="0"/>
          <w:szCs w:val="24"/>
        </w:rPr>
        <w:t>需要</w:t>
      </w:r>
      <w:r w:rsidR="009B5C2D" w:rsidRPr="000C07BB">
        <w:rPr>
          <w:rFonts w:cs="Times New Roman"/>
          <w:kern w:val="0"/>
          <w:szCs w:val="24"/>
        </w:rPr>
        <w:t>疾病的名称从</w:t>
      </w:r>
      <w:r w:rsidR="009B5C2D" w:rsidRPr="000C07BB">
        <w:rPr>
          <w:rFonts w:cs="Times New Roman"/>
          <w:kern w:val="0"/>
          <w:szCs w:val="24"/>
        </w:rPr>
        <w:t>NCBI</w:t>
      </w:r>
      <w:r w:rsidR="009B5C2D" w:rsidRPr="000C07BB">
        <w:rPr>
          <w:rFonts w:cs="Times New Roman"/>
          <w:kern w:val="0"/>
          <w:szCs w:val="24"/>
        </w:rPr>
        <w:t>数据库查找，在</w:t>
      </w:r>
      <w:r w:rsidR="009B5C2D" w:rsidRPr="000C07BB">
        <w:rPr>
          <w:rFonts w:cs="Times New Roman"/>
          <w:kern w:val="0"/>
          <w:szCs w:val="24"/>
        </w:rPr>
        <w:t>NCBI</w:t>
      </w:r>
      <w:r w:rsidR="009B5C2D" w:rsidRPr="000C07BB">
        <w:rPr>
          <w:rFonts w:cs="Times New Roman"/>
          <w:kern w:val="0"/>
          <w:szCs w:val="24"/>
        </w:rPr>
        <w:t>数据库，输入疾病的名称，限定查找</w:t>
      </w:r>
      <w:r w:rsidR="008C612B">
        <w:rPr>
          <w:rFonts w:cs="Times New Roman" w:hint="eastAsia"/>
          <w:kern w:val="0"/>
          <w:szCs w:val="24"/>
        </w:rPr>
        <w:t>Gene</w:t>
      </w:r>
      <w:r w:rsidR="009B5C2D" w:rsidRPr="000C07BB">
        <w:rPr>
          <w:rFonts w:cs="Times New Roman"/>
          <w:kern w:val="0"/>
          <w:szCs w:val="24"/>
        </w:rPr>
        <w:t>，然后限定物种为人类，获取相应地基因靶点名称。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搜索完成后得到的是基因信息，还需要从</w:t>
      </w:r>
      <w:proofErr w:type="spellStart"/>
      <w:r w:rsidR="00734347">
        <w:rPr>
          <w:rFonts w:cs="Times New Roman" w:hint="eastAsia"/>
          <w:kern w:val="0"/>
          <w:szCs w:val="24"/>
        </w:rPr>
        <w:t>U</w:t>
      </w:r>
      <w:r w:rsidR="00734347">
        <w:rPr>
          <w:rFonts w:cs="Times New Roman"/>
          <w:kern w:val="0"/>
          <w:szCs w:val="24"/>
        </w:rPr>
        <w:t>niProt</w:t>
      </w:r>
      <w:proofErr w:type="spellEnd"/>
      <w:r w:rsidR="00734347">
        <w:rPr>
          <w:rFonts w:cs="Times New Roman" w:hint="eastAsia"/>
          <w:kern w:val="0"/>
          <w:szCs w:val="24"/>
        </w:rPr>
        <w:t>数据库中获取到对应的</w:t>
      </w:r>
      <w:proofErr w:type="spellStart"/>
      <w:r w:rsidR="00995402">
        <w:rPr>
          <w:rFonts w:cs="Times New Roman"/>
          <w:kern w:val="0"/>
          <w:szCs w:val="24"/>
        </w:rPr>
        <w:t>UniprotID</w:t>
      </w:r>
      <w:proofErr w:type="spellEnd"/>
      <w:r w:rsidR="00995402">
        <w:rPr>
          <w:rFonts w:cs="Times New Roman" w:hint="eastAsia"/>
          <w:kern w:val="0"/>
          <w:szCs w:val="24"/>
        </w:rPr>
        <w:t>和</w:t>
      </w:r>
      <w:r w:rsidR="00995402">
        <w:rPr>
          <w:rFonts w:cs="Times New Roman" w:hint="eastAsia"/>
          <w:kern w:val="0"/>
          <w:szCs w:val="24"/>
        </w:rPr>
        <w:t>P</w:t>
      </w:r>
      <w:r w:rsidR="00995402">
        <w:rPr>
          <w:rFonts w:cs="Times New Roman"/>
          <w:kern w:val="0"/>
          <w:szCs w:val="24"/>
        </w:rPr>
        <w:t>DB ID</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的名称信息在</w:t>
      </w:r>
      <w:proofErr w:type="spellStart"/>
      <w:r w:rsidR="00890DB0">
        <w:rPr>
          <w:rFonts w:cs="Times New Roman" w:hint="eastAsia"/>
          <w:kern w:val="0"/>
          <w:szCs w:val="24"/>
        </w:rPr>
        <w:t>Uni</w:t>
      </w:r>
      <w:r w:rsidR="00890DB0">
        <w:rPr>
          <w:rFonts w:cs="Times New Roman"/>
          <w:kern w:val="0"/>
          <w:szCs w:val="24"/>
        </w:rPr>
        <w:t>Prot</w:t>
      </w:r>
      <w:proofErr w:type="spellEnd"/>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D01F52">
        <w:rPr>
          <w:rFonts w:cs="Times New Roman" w:hint="eastAsia"/>
          <w:kern w:val="0"/>
          <w:szCs w:val="24"/>
        </w:rPr>
        <w:t>同时达到快速选取靶点的目的，</w:t>
      </w:r>
      <w:r w:rsidR="00890DB0">
        <w:rPr>
          <w:rFonts w:cs="Times New Roman" w:hint="eastAsia"/>
          <w:kern w:val="0"/>
          <w:szCs w:val="24"/>
        </w:rPr>
        <w:t>使用基于启发式算法的</w:t>
      </w:r>
      <w:r w:rsidR="000F7169">
        <w:rPr>
          <w:rFonts w:cs="Times New Roman" w:hint="eastAsia"/>
          <w:kern w:val="0"/>
          <w:szCs w:val="24"/>
        </w:rPr>
        <w:t>搜索策略选择，</w:t>
      </w:r>
      <w:r w:rsidR="00773333">
        <w:rPr>
          <w:rFonts w:cs="Times New Roman" w:hint="eastAsia"/>
          <w:kern w:val="0"/>
          <w:szCs w:val="24"/>
        </w:rPr>
        <w:t>选择合适的</w:t>
      </w:r>
      <w:r w:rsidR="00E65175">
        <w:rPr>
          <w:rFonts w:cs="Times New Roman" w:hint="eastAsia"/>
          <w:kern w:val="0"/>
          <w:szCs w:val="24"/>
        </w:rPr>
        <w:t>靶点蛋白用作对接。</w:t>
      </w:r>
    </w:p>
    <w:p w:rsidR="00BE6742" w:rsidRPr="00BB0102" w:rsidRDefault="00D81D45" w:rsidP="00BB0102">
      <w:pPr>
        <w:autoSpaceDE w:val="0"/>
        <w:autoSpaceDN w:val="0"/>
        <w:adjustRightInd w:val="0"/>
        <w:ind w:firstLine="420"/>
        <w:jc w:val="left"/>
        <w:rPr>
          <w:rFonts w:cs="Times New Roman"/>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proofErr w:type="spellStart"/>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proofErr w:type="spellEnd"/>
      <w:r w:rsidR="00722602">
        <w:rPr>
          <w:rFonts w:cs="Times New Roman" w:hint="eastAsia"/>
          <w:kern w:val="0"/>
          <w:szCs w:val="24"/>
        </w:rPr>
        <w:t>以及相关的数据的准备。</w:t>
      </w:r>
    </w:p>
    <w:p w:rsidR="00BE6742" w:rsidRDefault="00BE6742" w:rsidP="00E855A9">
      <w:pPr>
        <w:pStyle w:val="2"/>
      </w:pPr>
      <w:r>
        <w:rPr>
          <w:rFonts w:hint="eastAsia"/>
        </w:rPr>
        <w:t>在线对接</w:t>
      </w:r>
      <w:r w:rsidR="0035183B">
        <w:rPr>
          <w:rFonts w:hint="eastAsia"/>
        </w:rPr>
        <w:t>模块</w:t>
      </w:r>
    </w:p>
    <w:p w:rsidR="0055731A" w:rsidRPr="000B0374" w:rsidRDefault="003627DA" w:rsidP="000B0374">
      <w:pPr>
        <w:autoSpaceDE w:val="0"/>
        <w:autoSpaceDN w:val="0"/>
        <w:adjustRightInd w:val="0"/>
        <w:jc w:val="left"/>
        <w:rPr>
          <w:rFonts w:ascii="宋体" w:hAnsiTheme="minorHAnsi" w:cs="宋体"/>
          <w:kern w:val="0"/>
          <w:sz w:val="21"/>
          <w:szCs w:val="21"/>
        </w:rPr>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proofErr w:type="spellStart"/>
      <w:r w:rsidR="005C3EB6">
        <w:rPr>
          <w:rFonts w:hint="eastAsia"/>
        </w:rPr>
        <w:t>Autodock</w:t>
      </w:r>
      <w:r w:rsidR="005C3EB6">
        <w:t>,Discovery</w:t>
      </w:r>
      <w:proofErr w:type="spellEnd"/>
      <w:r w:rsidR="005C3EB6">
        <w:t xml:space="preserve"> </w:t>
      </w:r>
      <w:proofErr w:type="spellStart"/>
      <w:r w:rsidR="005C3EB6">
        <w:t>Studio,Autoduck</w:t>
      </w:r>
      <w:proofErr w:type="spellEnd"/>
      <w:r w:rsidR="005C3EB6">
        <w:t xml:space="preserve"> </w:t>
      </w:r>
      <w:proofErr w:type="spellStart"/>
      <w:r w:rsidR="005C3EB6">
        <w:t>Vina</w:t>
      </w:r>
      <w:proofErr w:type="spellEnd"/>
      <w:r w:rsidR="005C3EB6">
        <w:rPr>
          <w:rFonts w:hint="eastAsia"/>
        </w:rPr>
        <w:t>等对接工具，用于</w:t>
      </w:r>
      <w:r w:rsidR="0090017D">
        <w:rPr>
          <w:rFonts w:hint="eastAsia"/>
        </w:rPr>
        <w:t>进行化合物小分子和靶点蛋白之间的对接，根据打分情况来判断小分子和蛋白质大分子之间的结合程度。上述的对接工具都是基于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另外文献中提出了一些在线的工具，这些工具有的是从反向对接的方式来做</w:t>
      </w:r>
      <w:r w:rsidR="0055731A">
        <w:rPr>
          <w:rFonts w:hint="eastAsia"/>
        </w:rPr>
        <w:t>，反向对接是从药物成分小分子出发</w:t>
      </w:r>
      <w:r w:rsidR="000B0374">
        <w:rPr>
          <w:rFonts w:ascii="宋体" w:hAnsiTheme="minorHAnsi" w:cs="宋体" w:hint="eastAsia"/>
          <w:kern w:val="0"/>
          <w:sz w:val="21"/>
          <w:szCs w:val="21"/>
        </w:rPr>
        <w:t>反向分子对接技术是对分子对接的逆向思考</w:t>
      </w:r>
      <w:r w:rsidR="000B0374">
        <w:rPr>
          <w:rFonts w:ascii="宋体" w:hAnsiTheme="minorHAnsi" w:cs="宋体"/>
          <w:kern w:val="0"/>
          <w:sz w:val="21"/>
          <w:szCs w:val="21"/>
        </w:rPr>
        <w:t>,</w:t>
      </w:r>
      <w:r w:rsidR="000B0374">
        <w:rPr>
          <w:rFonts w:ascii="宋体" w:hAnsiTheme="minorHAnsi" w:cs="宋体" w:hint="eastAsia"/>
          <w:kern w:val="0"/>
          <w:sz w:val="21"/>
          <w:szCs w:val="21"/>
        </w:rPr>
        <w:t>它以小分子化合物为探针</w:t>
      </w:r>
      <w:r w:rsidR="000B0374">
        <w:rPr>
          <w:rFonts w:ascii="宋体" w:hAnsiTheme="minorHAnsi" w:cs="宋体"/>
          <w:kern w:val="0"/>
          <w:sz w:val="21"/>
          <w:szCs w:val="21"/>
        </w:rPr>
        <w:t>,</w:t>
      </w:r>
      <w:r w:rsidR="000B0374">
        <w:rPr>
          <w:rFonts w:ascii="宋体" w:hAnsiTheme="minorHAnsi" w:cs="宋体" w:hint="eastAsia"/>
          <w:kern w:val="0"/>
          <w:sz w:val="21"/>
          <w:szCs w:val="21"/>
        </w:rPr>
        <w:t>在具有三维结构的靶点数据库内进行分子对接</w:t>
      </w:r>
      <w:r w:rsidR="000B0374">
        <w:rPr>
          <w:rFonts w:ascii="宋体" w:hAnsiTheme="minorHAnsi" w:cs="宋体"/>
          <w:kern w:val="0"/>
          <w:sz w:val="21"/>
          <w:szCs w:val="21"/>
        </w:rPr>
        <w:t>,</w:t>
      </w:r>
      <w:r w:rsidR="000B0374">
        <w:rPr>
          <w:rFonts w:ascii="宋体" w:hAnsiTheme="minorHAnsi" w:cs="宋体" w:hint="eastAsia"/>
          <w:kern w:val="0"/>
          <w:sz w:val="21"/>
          <w:szCs w:val="21"/>
        </w:rPr>
        <w:t>通过空间和能量匹配评价搜寻可能与之结合的生物大分子</w:t>
      </w:r>
      <w:r w:rsidR="000B0374">
        <w:rPr>
          <w:rFonts w:ascii="宋体" w:hAnsiTheme="minorHAnsi" w:cs="宋体"/>
          <w:kern w:val="0"/>
          <w:sz w:val="21"/>
          <w:szCs w:val="21"/>
        </w:rPr>
        <w:t>,</w:t>
      </w:r>
      <w:r w:rsidR="000B0374">
        <w:rPr>
          <w:rFonts w:ascii="宋体" w:hAnsiTheme="minorHAnsi" w:cs="宋体" w:hint="eastAsia"/>
          <w:kern w:val="0"/>
          <w:sz w:val="21"/>
          <w:szCs w:val="21"/>
        </w:rPr>
        <w:t>进而预测理论上药物潜在的作用靶点</w:t>
      </w:r>
      <w:r w:rsidR="0055731A">
        <w:rPr>
          <w:rFonts w:hint="eastAsia"/>
        </w:rPr>
        <w:t>，</w:t>
      </w:r>
      <w:r w:rsidR="00033027" w:rsidRPr="00033027">
        <w:rPr>
          <w:rFonts w:cs="Times New Roman"/>
          <w:kern w:val="0"/>
          <w:sz w:val="21"/>
          <w:szCs w:val="21"/>
        </w:rPr>
        <w:t xml:space="preserve">INVDOCK </w:t>
      </w:r>
      <w:r w:rsidR="00033027" w:rsidRPr="00033027">
        <w:rPr>
          <w:rFonts w:cs="Times New Roman"/>
          <w:kern w:val="0"/>
          <w:sz w:val="21"/>
          <w:szCs w:val="21"/>
        </w:rPr>
        <w:t>平台、</w:t>
      </w:r>
      <w:r w:rsidR="009B11B2" w:rsidRPr="00033027">
        <w:rPr>
          <w:rFonts w:cs="Times New Roman"/>
        </w:rPr>
        <w:t xml:space="preserve"> </w:t>
      </w:r>
      <w:proofErr w:type="spellStart"/>
      <w:r w:rsidR="00033027" w:rsidRPr="00033027">
        <w:rPr>
          <w:rFonts w:cs="Times New Roman"/>
        </w:rPr>
        <w:t>PharmMapper</w:t>
      </w:r>
      <w:proofErr w:type="spellEnd"/>
      <w:r w:rsidR="000B0374">
        <w:rPr>
          <w:rFonts w:cs="Times New Roman" w:hint="eastAsia"/>
        </w:rPr>
        <w:t>都是基于这种方式进行对接的，对接结果会给出按照打分给出可能的作用靶点。但是</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p>
    <w:p w:rsidR="00CF2A15" w:rsidRPr="009B11B2" w:rsidRDefault="00757301" w:rsidP="008951D5">
      <w:r>
        <w:rPr>
          <w:rFonts w:hint="eastAsia"/>
        </w:rPr>
        <w:lastRenderedPageBreak/>
        <w:t>判定。</w:t>
      </w:r>
      <w:proofErr w:type="spellStart"/>
      <w:r w:rsidR="00CF2A15">
        <w:rPr>
          <w:rFonts w:hint="eastAsia"/>
        </w:rPr>
        <w:t>System</w:t>
      </w:r>
      <w:r w:rsidR="00CF2A15">
        <w:t>D</w:t>
      </w:r>
      <w:r w:rsidR="00CF2A15">
        <w:rPr>
          <w:rFonts w:hint="eastAsia"/>
        </w:rPr>
        <w:t>ock</w:t>
      </w:r>
      <w:proofErr w:type="spellEnd"/>
      <w:r w:rsidR="00CF2A15">
        <w:rPr>
          <w:rFonts w:hint="eastAsia"/>
        </w:rPr>
        <w:t>是</w:t>
      </w:r>
      <w:r w:rsidR="008139A2">
        <w:rPr>
          <w:rFonts w:hint="eastAsia"/>
        </w:rPr>
        <w:t>一款在线的分子对接平台</w:t>
      </w:r>
      <w:r>
        <w:rPr>
          <w:rFonts w:hint="eastAsia"/>
        </w:rPr>
        <w:t>，近年被开发出来后，大大方便了药理学的分析，该在线软件可以根据用户提供的化合物成分，疾病的靶点蛋白</w:t>
      </w:r>
    </w:p>
    <w:p w:rsidR="00E62652" w:rsidRDefault="00BB458B" w:rsidP="008951D5">
      <w:r>
        <w:rPr>
          <w:rFonts w:hint="eastAsia"/>
        </w:rPr>
        <w:t>进行在线分子对接，同时还可以给出对接的结果，</w:t>
      </w:r>
      <w:r w:rsidR="00033334">
        <w:rPr>
          <w:rFonts w:hint="eastAsia"/>
        </w:rPr>
        <w:t>提供了文件的下载等相关操作。</w:t>
      </w:r>
    </w:p>
    <w:p w:rsidR="00E8737C" w:rsidRDefault="00E8737C" w:rsidP="008951D5">
      <w:r>
        <w:rPr>
          <w:rFonts w:hint="eastAsia"/>
        </w:rPr>
        <w:t>本系统集成了系统，根据准备好的重要成分和靶点自动导入该系统进行对接，最终把对接结果展现出来。但是该系统提供的数据仅仅包含靶点蛋白的</w:t>
      </w:r>
      <w:r>
        <w:rPr>
          <w:rFonts w:hint="eastAsia"/>
        </w:rPr>
        <w:t>P</w:t>
      </w:r>
      <w:r>
        <w:t>DBID</w:t>
      </w:r>
      <w:r w:rsidR="00673F44">
        <w:rPr>
          <w:rFonts w:hint="eastAsia"/>
        </w:rPr>
        <w:t>、对接成分的</w:t>
      </w:r>
      <w:proofErr w:type="spellStart"/>
      <w:r w:rsidR="00444FDD">
        <w:rPr>
          <w:rFonts w:hint="eastAsia"/>
        </w:rPr>
        <w:t>Pub</w:t>
      </w:r>
      <w:r w:rsidR="00444FDD">
        <w:t>ChemCID</w:t>
      </w:r>
      <w:proofErr w:type="spellEnd"/>
      <w:r w:rsidR="00444FDD">
        <w:rPr>
          <w:rFonts w:hint="eastAsia"/>
        </w:rPr>
        <w:t>等信息，但是在进行网络药理学分析的时候，往往需要更丰富的数据，例如</w:t>
      </w:r>
      <w:r w:rsidR="00C63273">
        <w:rPr>
          <w:rFonts w:hint="eastAsia"/>
        </w:rPr>
        <w:t>靶点基因、</w:t>
      </w:r>
      <w:proofErr w:type="spellStart"/>
      <w:r w:rsidR="00C63273">
        <w:rPr>
          <w:rFonts w:hint="eastAsia"/>
        </w:rPr>
        <w:t>Uni</w:t>
      </w:r>
      <w:r w:rsidR="00C63273">
        <w:t>ProtID</w:t>
      </w:r>
      <w:proofErr w:type="spellEnd"/>
      <w:r w:rsidR="00C63273">
        <w:rPr>
          <w:rFonts w:hint="eastAsia"/>
        </w:rPr>
        <w:t>、</w:t>
      </w:r>
      <w:r w:rsidR="00C63273">
        <w:rPr>
          <w:rFonts w:hint="eastAsia"/>
        </w:rPr>
        <w:t>Protein</w:t>
      </w:r>
      <w:r w:rsidR="00C63273">
        <w:t xml:space="preserve"> </w:t>
      </w:r>
      <w:r w:rsidR="00C63273">
        <w:rPr>
          <w:rFonts w:hint="eastAsia"/>
        </w:rPr>
        <w:t>等信息。系统在进行处理的时候会在</w:t>
      </w:r>
      <w:proofErr w:type="spellStart"/>
      <w:r w:rsidR="00C63273">
        <w:rPr>
          <w:rFonts w:hint="eastAsia"/>
        </w:rPr>
        <w:t>Syste</w:t>
      </w:r>
      <w:r w:rsidR="00C63273">
        <w:t>mDock</w:t>
      </w:r>
      <w:proofErr w:type="spellEnd"/>
      <w:r w:rsidR="00C63273">
        <w:rPr>
          <w:rFonts w:hint="eastAsia"/>
        </w:rPr>
        <w:t>的基础上进行进一步的把前述相关信息提供给用户。对接结果可以供用户下载。</w:t>
      </w:r>
    </w:p>
    <w:p w:rsidR="00C63273" w:rsidRDefault="00C63273" w:rsidP="008951D5"/>
    <w:p w:rsidR="0019502B" w:rsidRDefault="00453C56" w:rsidP="00E855A9">
      <w:pPr>
        <w:pStyle w:val="1"/>
      </w:pPr>
      <w:r>
        <w:rPr>
          <w:rFonts w:hint="eastAsia"/>
        </w:rPr>
        <w:t>方法与算法</w:t>
      </w:r>
    </w:p>
    <w:p w:rsidR="00453C56" w:rsidRPr="004B038F" w:rsidRDefault="00453C56" w:rsidP="00E855A9">
      <w:pPr>
        <w:pStyle w:val="2"/>
      </w:pPr>
      <w:r w:rsidRPr="004B038F">
        <w:rPr>
          <w:rFonts w:hint="eastAsia"/>
        </w:rPr>
        <w:t>中药成分模块</w:t>
      </w:r>
    </w:p>
    <w:p w:rsidR="00264EDF" w:rsidRDefault="00856877" w:rsidP="008951D5">
      <w:r>
        <w:rPr>
          <w:rFonts w:hint="eastAsia"/>
        </w:rPr>
        <w:t xml:space="preserve"> </w:t>
      </w:r>
      <w:r>
        <w:t xml:space="preserve">  </w:t>
      </w:r>
      <w:r>
        <w:rPr>
          <w:rFonts w:hint="eastAsia"/>
        </w:rPr>
        <w:t>中药成分的获取是该系统较为复杂的部分，现阶段由于中药成分数据库</w:t>
      </w:r>
      <w:r w:rsidR="001B26FA">
        <w:rPr>
          <w:rFonts w:hint="eastAsia"/>
        </w:rPr>
        <w:t>很多，但</w:t>
      </w:r>
      <w:r w:rsidR="00974AC6">
        <w:rPr>
          <w:rFonts w:hint="eastAsia"/>
        </w:rPr>
        <w:t>是这些中药成分数据之间存在异构性，不同数据来源于不同的数据库，同时</w:t>
      </w:r>
      <w:r w:rsidR="00C22EC4">
        <w:rPr>
          <w:rFonts w:hint="eastAsia"/>
        </w:rPr>
        <w:t>这里根据不同的模块的数据处理设计了不同的方法。</w:t>
      </w:r>
      <w:r w:rsidR="00282A70">
        <w:rPr>
          <w:rFonts w:hint="eastAsia"/>
        </w:rPr>
        <w:t>中药成分的获取，</w:t>
      </w:r>
      <w:r w:rsidR="00DB283E">
        <w:rPr>
          <w:rFonts w:hint="eastAsia"/>
        </w:rPr>
        <w:t>数据需要从</w:t>
      </w:r>
      <w:r w:rsidR="00DB283E">
        <w:rPr>
          <w:rFonts w:hint="eastAsia"/>
        </w:rPr>
        <w:t>T</w:t>
      </w:r>
      <w:r w:rsidR="00DB283E">
        <w:t>CMID</w:t>
      </w:r>
      <w:r w:rsidR="00DB283E">
        <w:rPr>
          <w:rFonts w:hint="eastAsia"/>
        </w:rPr>
        <w:t>、</w:t>
      </w:r>
      <w:r w:rsidR="00DB283E">
        <w:rPr>
          <w:rFonts w:hint="eastAsia"/>
        </w:rPr>
        <w:t>T</w:t>
      </w:r>
      <w:r w:rsidR="00DB283E">
        <w:t>CMID</w:t>
      </w:r>
      <w:r w:rsidR="00DB283E">
        <w:rPr>
          <w:rFonts w:hint="eastAsia"/>
        </w:rPr>
        <w:t>或者是上海有机所的数据库中查找，</w:t>
      </w:r>
      <w:r w:rsidR="0026126E">
        <w:rPr>
          <w:rFonts w:hint="eastAsia"/>
        </w:rPr>
        <w:t>但是，单纯的数据查找不能够显示</w:t>
      </w:r>
      <w:r w:rsidR="004930DF">
        <w:rPr>
          <w:rFonts w:hint="eastAsia"/>
        </w:rPr>
        <w:t>出全面的</w:t>
      </w:r>
    </w:p>
    <w:p w:rsidR="00A71B6F" w:rsidRDefault="00A71B6F" w:rsidP="008951D5"/>
    <w:p w:rsidR="00A71B6F" w:rsidRDefault="00A71B6F" w:rsidP="008951D5"/>
    <w:p w:rsidR="00A71B6F" w:rsidRDefault="00A71B6F" w:rsidP="008951D5"/>
    <w:p w:rsidR="00A71B6F" w:rsidRDefault="00A71B6F" w:rsidP="008951D5"/>
    <w:p w:rsidR="00A71B6F" w:rsidRDefault="00A71B6F" w:rsidP="008951D5"/>
    <w:p w:rsidR="00A71B6F" w:rsidRDefault="00A71B6F" w:rsidP="008951D5">
      <w:pPr>
        <w:rPr>
          <w:rFonts w:hint="eastAsia"/>
        </w:rPr>
      </w:pPr>
    </w:p>
    <w:p w:rsidR="00264EDF" w:rsidRDefault="00264EDF" w:rsidP="008951D5"/>
    <w:p w:rsidR="00264EDF" w:rsidRDefault="00264EDF" w:rsidP="008951D5">
      <w:pPr>
        <w:rPr>
          <w:rFonts w:hint="eastAsia"/>
        </w:rPr>
      </w:pPr>
    </w:p>
    <w:p w:rsidR="00B96C3A" w:rsidRDefault="00B96C3A" w:rsidP="008951D5"/>
    <w:p w:rsidR="00B96C3A" w:rsidRDefault="00B96C3A" w:rsidP="008951D5"/>
    <w:p w:rsidR="00B96C3A" w:rsidRDefault="00B96C3A" w:rsidP="008951D5"/>
    <w:p w:rsidR="00113117" w:rsidRDefault="00113117" w:rsidP="008951D5"/>
    <w:p w:rsidR="00113117" w:rsidRDefault="00113117" w:rsidP="008951D5"/>
    <w:p w:rsidR="00113117" w:rsidRDefault="00113117" w:rsidP="008951D5"/>
    <w:p w:rsidR="0019502B" w:rsidRDefault="0019502B" w:rsidP="008951D5"/>
    <w:p w:rsidR="009946C6" w:rsidRDefault="009946C6" w:rsidP="008951D5"/>
    <w:p w:rsidR="009946C6" w:rsidRDefault="009946C6" w:rsidP="00E855A9">
      <w:pPr>
        <w:pStyle w:val="2"/>
      </w:pPr>
      <w:r>
        <w:rPr>
          <w:rFonts w:hint="eastAsia"/>
        </w:rPr>
        <w:t>靶点成分模块</w:t>
      </w:r>
    </w:p>
    <w:p w:rsidR="009C50AF" w:rsidRDefault="00E137D1" w:rsidP="008951D5">
      <w:pPr>
        <w:rPr>
          <w:rFonts w:hint="eastAsia"/>
        </w:rPr>
      </w:pPr>
      <w:r>
        <w:rPr>
          <w:rFonts w:hint="eastAsia"/>
        </w:rPr>
        <w:t xml:space="preserve"> </w:t>
      </w:r>
      <w:r>
        <w:t xml:space="preserve">  </w:t>
      </w:r>
      <w:r>
        <w:rPr>
          <w:rFonts w:hint="eastAsia"/>
        </w:rPr>
        <w:t>该模块可以自动化实现根据</w:t>
      </w:r>
      <w:r w:rsidR="00A80DE5">
        <w:rPr>
          <w:rFonts w:hint="eastAsia"/>
        </w:rPr>
        <w:t>给定的疾病自动从</w:t>
      </w:r>
      <w:r w:rsidR="00A80DE5">
        <w:t>NCBI</w:t>
      </w:r>
      <w:r w:rsidR="00A80DE5">
        <w:rPr>
          <w:rFonts w:hint="eastAsia"/>
        </w:rPr>
        <w:t>、</w:t>
      </w:r>
      <w:proofErr w:type="spellStart"/>
      <w:r w:rsidR="00A80DE5" w:rsidRPr="00A80DE5">
        <w:t>DisGeNET</w:t>
      </w:r>
      <w:proofErr w:type="spellEnd"/>
      <w:r w:rsidR="00D67059">
        <w:rPr>
          <w:rFonts w:hint="eastAsia"/>
        </w:rPr>
        <w:t>等数据库获取到</w:t>
      </w:r>
      <w:r w:rsidR="007C5662">
        <w:rPr>
          <w:rFonts w:hint="eastAsia"/>
        </w:rPr>
        <w:t>靶点基因的</w:t>
      </w:r>
      <w:r w:rsidR="007C5662">
        <w:rPr>
          <w:rFonts w:hint="eastAsia"/>
        </w:rPr>
        <w:t>Gene</w:t>
      </w:r>
      <w:r w:rsidR="00E66F4D">
        <w:rPr>
          <w:rFonts w:hint="eastAsia"/>
        </w:rPr>
        <w:t>,</w:t>
      </w:r>
      <w:r w:rsidR="00E66F4D">
        <w:rPr>
          <w:rFonts w:hint="eastAsia"/>
        </w:rPr>
        <w:t>然后需要在</w:t>
      </w:r>
      <w:proofErr w:type="spellStart"/>
      <w:r w:rsidR="006A1D72" w:rsidRPr="006A1D72">
        <w:t>UniProtKB</w:t>
      </w:r>
      <w:proofErr w:type="spellEnd"/>
      <w:r w:rsidR="00E66F4D">
        <w:rPr>
          <w:rFonts w:hint="eastAsia"/>
        </w:rPr>
        <w:t>数据库查询对应的</w:t>
      </w:r>
      <w:proofErr w:type="spellStart"/>
      <w:r w:rsidR="00E66F4D">
        <w:rPr>
          <w:rFonts w:hint="eastAsia"/>
        </w:rPr>
        <w:t>Uni</w:t>
      </w:r>
      <w:r w:rsidR="00E66F4D">
        <w:t>ProtID</w:t>
      </w:r>
      <w:proofErr w:type="spellEnd"/>
      <w:r w:rsidR="006A1D72">
        <w:t>,</w:t>
      </w:r>
      <w:r w:rsidR="006A1D72">
        <w:rPr>
          <w:rFonts w:hint="eastAsia"/>
        </w:rPr>
        <w:t>顺便获取到对应的靶点蛋白名称，最后获取到对应的</w:t>
      </w:r>
      <w:r w:rsidR="006A1D72">
        <w:rPr>
          <w:rFonts w:hint="eastAsia"/>
        </w:rPr>
        <w:t>P</w:t>
      </w:r>
      <w:r w:rsidR="006A1D72">
        <w:t>DBID</w:t>
      </w:r>
      <w:r w:rsidR="006A1D72">
        <w:rPr>
          <w:rFonts w:hint="eastAsia"/>
        </w:rPr>
        <w:t>数据。在进行</w:t>
      </w:r>
      <w:r w:rsidR="006A1D72">
        <w:rPr>
          <w:rFonts w:hint="eastAsia"/>
        </w:rPr>
        <w:t>P</w:t>
      </w:r>
      <w:r w:rsidR="006A1D72">
        <w:t>DBID</w:t>
      </w:r>
      <w:r w:rsidR="006A1D72">
        <w:rPr>
          <w:rFonts w:hint="eastAsia"/>
        </w:rPr>
        <w:t>获取的时候，每种靶点蛋白有多种结构，需要对结构进行进一步的筛选，传统的筛选方式</w:t>
      </w:r>
      <w:r w:rsidR="009606D4">
        <w:rPr>
          <w:rFonts w:hint="eastAsia"/>
        </w:rPr>
        <w:t>是</w:t>
      </w:r>
      <w:r w:rsidR="00F93740">
        <w:rPr>
          <w:rFonts w:hint="eastAsia"/>
        </w:rPr>
        <w:t>根据靶点蛋白的结构分辨率进行排序，然后筛选出小分辨率的靶点蛋白</w:t>
      </w:r>
      <w:r w:rsidR="00F93740">
        <w:rPr>
          <w:rFonts w:hint="eastAsia"/>
        </w:rPr>
        <w:t>P</w:t>
      </w:r>
      <w:r w:rsidR="00F93740">
        <w:t>DBID</w:t>
      </w:r>
      <w:r w:rsidR="009A4F84">
        <w:rPr>
          <w:rFonts w:hint="eastAsia"/>
        </w:rPr>
        <w:t>，</w:t>
      </w:r>
      <w:r w:rsidR="009606D4">
        <w:rPr>
          <w:rFonts w:hint="eastAsia"/>
        </w:rPr>
        <w:t>获取分辨率较小的靶点蛋白作为合适的靶点蛋白，由于实际上的靶点</w:t>
      </w:r>
      <w:r w:rsidR="002E5241">
        <w:rPr>
          <w:rFonts w:hint="eastAsia"/>
        </w:rPr>
        <w:t>蛋白很多，需要对数据进行排序，传统的排序算法不够好，这里使用了启发式算法</w:t>
      </w:r>
      <w:r w:rsidR="00E3785F">
        <w:rPr>
          <w:rFonts w:hint="eastAsia"/>
        </w:rPr>
        <w:lastRenderedPageBreak/>
        <w:t>-</w:t>
      </w:r>
      <w:r w:rsidR="00E3785F">
        <w:rPr>
          <w:rFonts w:hint="eastAsia"/>
        </w:rPr>
        <w:t>遗传算法</w:t>
      </w:r>
      <w:r w:rsidR="001243B4">
        <w:rPr>
          <w:rFonts w:hint="eastAsia"/>
        </w:rPr>
        <w:t>对数据进行排序。</w:t>
      </w:r>
      <w:r w:rsidR="004930DF">
        <w:rPr>
          <w:rFonts w:hint="eastAsia"/>
        </w:rPr>
        <w:t>该</w:t>
      </w:r>
      <w:r w:rsidR="00DB2315">
        <w:rPr>
          <w:rFonts w:hint="eastAsia"/>
        </w:rPr>
        <w:t>算法</w:t>
      </w:r>
      <w:r w:rsidR="004930DF">
        <w:rPr>
          <w:rFonts w:hint="eastAsia"/>
        </w:rPr>
        <w:t>的</w:t>
      </w:r>
      <w:r w:rsidR="001243B4">
        <w:rPr>
          <w:rFonts w:hint="eastAsia"/>
        </w:rPr>
        <w:t>时间复杂度</w:t>
      </w:r>
      <w:r w:rsidR="004930DF">
        <w:rPr>
          <w:rFonts w:hint="eastAsia"/>
        </w:rPr>
        <w:t>相对较小。遗传算法</w:t>
      </w:r>
    </w:p>
    <w:p w:rsidR="009606D4" w:rsidRDefault="009606D4" w:rsidP="008951D5"/>
    <w:p w:rsidR="009606D4" w:rsidRDefault="009606D4" w:rsidP="008951D5"/>
    <w:p w:rsidR="001E0914" w:rsidRDefault="001E0914" w:rsidP="008951D5"/>
    <w:p w:rsidR="001E0914" w:rsidRDefault="001E0914" w:rsidP="008951D5"/>
    <w:p w:rsidR="001E0914" w:rsidRDefault="001E0914" w:rsidP="008951D5"/>
    <w:p w:rsidR="009606D4" w:rsidRPr="006A1D72" w:rsidRDefault="009606D4" w:rsidP="008951D5"/>
    <w:p w:rsidR="00A80DE5" w:rsidRDefault="00A80DE5" w:rsidP="008951D5"/>
    <w:p w:rsidR="00A80DE5" w:rsidRDefault="00A80DE5" w:rsidP="008951D5"/>
    <w:p w:rsidR="009946C6" w:rsidRDefault="009946C6" w:rsidP="008951D5"/>
    <w:p w:rsidR="009946C6" w:rsidRDefault="009946C6" w:rsidP="00E855A9">
      <w:pPr>
        <w:pStyle w:val="2"/>
      </w:pPr>
      <w:r>
        <w:rPr>
          <w:rFonts w:hint="eastAsia"/>
        </w:rPr>
        <w:t>在线对接模块</w:t>
      </w:r>
    </w:p>
    <w:p w:rsidR="009946C6" w:rsidRDefault="00893B25" w:rsidP="008951D5">
      <w:r>
        <w:rPr>
          <w:rFonts w:hint="eastAsia"/>
        </w:rPr>
        <w:t xml:space="preserve"> </w:t>
      </w:r>
      <w:r>
        <w:t xml:space="preserve">  </w:t>
      </w:r>
      <w:r>
        <w:rPr>
          <w:rFonts w:hint="eastAsia"/>
        </w:rPr>
        <w:t>在线对接</w:t>
      </w:r>
    </w:p>
    <w:p w:rsidR="009946C6" w:rsidRDefault="009946C6" w:rsidP="008951D5"/>
    <w:p w:rsidR="006760D3" w:rsidRDefault="006760D3" w:rsidP="008951D5"/>
    <w:p w:rsidR="006760D3" w:rsidRDefault="006760D3" w:rsidP="008951D5"/>
    <w:p w:rsidR="006760D3" w:rsidRDefault="006760D3" w:rsidP="008951D5"/>
    <w:p w:rsidR="006760D3" w:rsidRDefault="006760D3" w:rsidP="008951D5"/>
    <w:p w:rsidR="006760D3" w:rsidRDefault="006760D3" w:rsidP="008951D5"/>
    <w:p w:rsidR="006760D3" w:rsidRDefault="006760D3" w:rsidP="008951D5"/>
    <w:p w:rsidR="006760D3" w:rsidRDefault="006760D3" w:rsidP="008951D5"/>
    <w:p w:rsidR="009946C6" w:rsidRDefault="009946C6" w:rsidP="008951D5"/>
    <w:p w:rsidR="009946C6" w:rsidRDefault="009946C6" w:rsidP="008951D5"/>
    <w:p w:rsidR="009946C6" w:rsidRDefault="009946C6" w:rsidP="008951D5"/>
    <w:p w:rsidR="004541ED" w:rsidRDefault="004541ED" w:rsidP="008951D5"/>
    <w:p w:rsidR="004541ED" w:rsidRDefault="004541ED" w:rsidP="00E855A9">
      <w:pPr>
        <w:pStyle w:val="1"/>
      </w:pPr>
      <w:r>
        <w:rPr>
          <w:rFonts w:hint="eastAsia"/>
        </w:rPr>
        <w:t>案例研究</w:t>
      </w:r>
    </w:p>
    <w:p w:rsidR="004541ED" w:rsidRDefault="00141EEA" w:rsidP="008D5052">
      <w:pPr>
        <w:ind w:firstLine="480"/>
      </w:pPr>
      <w:r>
        <w:rPr>
          <w:rFonts w:hint="eastAsia"/>
        </w:rPr>
        <w:t>基于本系统，</w:t>
      </w:r>
      <w:r w:rsidR="007200BF">
        <w:rPr>
          <w:rFonts w:hint="eastAsia"/>
        </w:rPr>
        <w:t>本文做了一个</w:t>
      </w:r>
      <w:r w:rsidR="008D5052">
        <w:rPr>
          <w:rFonts w:hint="eastAsia"/>
        </w:rPr>
        <w:t>案例研究，本案例研究</w:t>
      </w:r>
      <w:r w:rsidR="00B972EB" w:rsidRPr="00B972EB">
        <w:rPr>
          <w:rFonts w:hint="eastAsia"/>
        </w:rPr>
        <w:t>散结镇痛胶囊</w:t>
      </w:r>
      <w:r w:rsidR="008D5052">
        <w:rPr>
          <w:rFonts w:hint="eastAsia"/>
        </w:rPr>
        <w:t>治疗</w:t>
      </w:r>
      <w:r w:rsidR="008D5052">
        <w:rPr>
          <w:rFonts w:hint="eastAsia"/>
        </w:rPr>
        <w:t>子宫肌腺症</w:t>
      </w:r>
      <w:r w:rsidR="008D5052">
        <w:rPr>
          <w:rFonts w:hint="eastAsia"/>
        </w:rPr>
        <w:t>的治疗，分析成分对疾病对应的靶点的作用情况。</w:t>
      </w:r>
    </w:p>
    <w:p w:rsidR="004541ED" w:rsidRDefault="008D5052" w:rsidP="00B22D85">
      <w:pPr>
        <w:ind w:firstLine="480"/>
        <w:rPr>
          <w:rFonts w:hint="eastAsia"/>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 w:val="21"/>
          <w:szCs w:val="21"/>
          <w:shd w:val="clear" w:color="auto" w:fill="FFFFFF"/>
        </w:rPr>
        <w:t>龙血竭、三七、浙贝母、薏苡仁</w:t>
      </w:r>
      <w:r w:rsidR="006B70B5">
        <w:rPr>
          <w:rFonts w:ascii="Arial" w:hAnsi="Arial" w:cs="Arial" w:hint="eastAsia"/>
          <w:color w:val="333333"/>
          <w:sz w:val="21"/>
          <w:szCs w:val="21"/>
          <w:shd w:val="clear" w:color="auto" w:fill="FFFFFF"/>
        </w:rPr>
        <w:t>，其中</w:t>
      </w:r>
      <w:r w:rsidR="006B70B5">
        <w:rPr>
          <w:rFonts w:ascii="Arial" w:hAnsi="Arial" w:cs="Arial"/>
          <w:color w:val="333333"/>
          <w:sz w:val="21"/>
          <w:szCs w:val="21"/>
          <w:shd w:val="clear" w:color="auto" w:fill="FFFFFF"/>
        </w:rPr>
        <w:t>三七、浙贝母、薏苡仁</w:t>
      </w:r>
      <w:r w:rsidR="006B70B5">
        <w:rPr>
          <w:rFonts w:ascii="Arial" w:hAnsi="Arial" w:cs="Arial" w:hint="eastAsia"/>
          <w:color w:val="333333"/>
          <w:sz w:val="21"/>
          <w:szCs w:val="21"/>
          <w:shd w:val="clear" w:color="auto" w:fill="FFFFFF"/>
        </w:rPr>
        <w:t>都是草药，这个可以直接使用系统的关键字查找功能来获取化合物成分，</w:t>
      </w:r>
      <w:r w:rsidR="006B70B5">
        <w:rPr>
          <w:rFonts w:ascii="Arial" w:hAnsi="Arial" w:cs="Arial"/>
          <w:color w:val="333333"/>
          <w:sz w:val="21"/>
          <w:szCs w:val="21"/>
          <w:shd w:val="clear" w:color="auto" w:fill="FFFFFF"/>
        </w:rPr>
        <w:t>龙血竭</w:t>
      </w:r>
      <w:r w:rsidR="006B70B5">
        <w:rPr>
          <w:rFonts w:ascii="Arial" w:hAnsi="Arial" w:cs="Arial" w:hint="eastAsia"/>
          <w:color w:val="333333"/>
          <w:sz w:val="21"/>
          <w:szCs w:val="21"/>
          <w:shd w:val="clear" w:color="auto" w:fill="FFFFFF"/>
        </w:rPr>
        <w:t>不是草药，这种药物的成分就需要从文献中查找，然后使用系统的文本上传功能来查找成分。</w:t>
      </w:r>
      <w:bookmarkStart w:id="0" w:name="_GoBack"/>
      <w:bookmarkEnd w:id="0"/>
    </w:p>
    <w:p w:rsidR="004541ED" w:rsidRPr="006B70B5" w:rsidRDefault="004541ED" w:rsidP="008951D5"/>
    <w:p w:rsidR="0019502B" w:rsidRPr="000D6121" w:rsidRDefault="0019502B" w:rsidP="008951D5"/>
    <w:sectPr w:rsidR="0019502B" w:rsidRPr="000D612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B53" w:rsidRDefault="005B2B53" w:rsidP="00C53456">
      <w:r>
        <w:separator/>
      </w:r>
    </w:p>
  </w:endnote>
  <w:endnote w:type="continuationSeparator" w:id="0">
    <w:p w:rsidR="005B2B53" w:rsidRDefault="005B2B53"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EndPr/>
    <w:sdtContent>
      <w:p w:rsidR="005C3EB6" w:rsidRDefault="005C3EB6">
        <w:pPr>
          <w:pStyle w:val="a7"/>
          <w:jc w:val="center"/>
        </w:pPr>
        <w:r>
          <w:fldChar w:fldCharType="begin"/>
        </w:r>
        <w:r>
          <w:instrText>PAGE   \* MERGEFORMAT</w:instrText>
        </w:r>
        <w:r>
          <w:fldChar w:fldCharType="separate"/>
        </w:r>
        <w:r w:rsidR="006B70B5" w:rsidRPr="006B70B5">
          <w:rPr>
            <w:noProof/>
            <w:lang w:val="zh-CN"/>
          </w:rPr>
          <w:t>3</w:t>
        </w:r>
        <w:r>
          <w:fldChar w:fldCharType="end"/>
        </w:r>
      </w:p>
    </w:sdtContent>
  </w:sdt>
  <w:p w:rsidR="005C3EB6" w:rsidRDefault="005C3E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B53" w:rsidRDefault="005B2B53" w:rsidP="00C53456">
      <w:r>
        <w:separator/>
      </w:r>
    </w:p>
  </w:footnote>
  <w:footnote w:type="continuationSeparator" w:id="0">
    <w:p w:rsidR="005B2B53" w:rsidRDefault="005B2B53"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33027"/>
    <w:rsid w:val="00033334"/>
    <w:rsid w:val="00033C3E"/>
    <w:rsid w:val="000354BD"/>
    <w:rsid w:val="00036EC6"/>
    <w:rsid w:val="00043B92"/>
    <w:rsid w:val="00075796"/>
    <w:rsid w:val="000902F1"/>
    <w:rsid w:val="0009051B"/>
    <w:rsid w:val="00097BE7"/>
    <w:rsid w:val="000A1B0F"/>
    <w:rsid w:val="000B0374"/>
    <w:rsid w:val="000C07BB"/>
    <w:rsid w:val="000C6905"/>
    <w:rsid w:val="000C6BE9"/>
    <w:rsid w:val="000C78EC"/>
    <w:rsid w:val="000D6121"/>
    <w:rsid w:val="000E2E17"/>
    <w:rsid w:val="000E4A60"/>
    <w:rsid w:val="000E54C5"/>
    <w:rsid w:val="000E6263"/>
    <w:rsid w:val="000F1C7B"/>
    <w:rsid w:val="000F7169"/>
    <w:rsid w:val="00113117"/>
    <w:rsid w:val="0011607A"/>
    <w:rsid w:val="00116428"/>
    <w:rsid w:val="001164E3"/>
    <w:rsid w:val="001243B4"/>
    <w:rsid w:val="001378BE"/>
    <w:rsid w:val="00141EEA"/>
    <w:rsid w:val="00144D3C"/>
    <w:rsid w:val="00155C9E"/>
    <w:rsid w:val="00167457"/>
    <w:rsid w:val="001739E5"/>
    <w:rsid w:val="0019502B"/>
    <w:rsid w:val="001A44E8"/>
    <w:rsid w:val="001B26FA"/>
    <w:rsid w:val="001B4787"/>
    <w:rsid w:val="001E0914"/>
    <w:rsid w:val="001E58AD"/>
    <w:rsid w:val="001E5C8F"/>
    <w:rsid w:val="001F10E5"/>
    <w:rsid w:val="001F661F"/>
    <w:rsid w:val="0020057F"/>
    <w:rsid w:val="00223189"/>
    <w:rsid w:val="002330FD"/>
    <w:rsid w:val="002409BB"/>
    <w:rsid w:val="00242309"/>
    <w:rsid w:val="0025724D"/>
    <w:rsid w:val="0026126E"/>
    <w:rsid w:val="00263C9E"/>
    <w:rsid w:val="00264EDF"/>
    <w:rsid w:val="00271483"/>
    <w:rsid w:val="00277756"/>
    <w:rsid w:val="00282A70"/>
    <w:rsid w:val="0029713E"/>
    <w:rsid w:val="002B12E9"/>
    <w:rsid w:val="002D7E41"/>
    <w:rsid w:val="002E5241"/>
    <w:rsid w:val="002E69FA"/>
    <w:rsid w:val="002E6AE0"/>
    <w:rsid w:val="002E6FE4"/>
    <w:rsid w:val="002F6EB9"/>
    <w:rsid w:val="003018B4"/>
    <w:rsid w:val="00332862"/>
    <w:rsid w:val="00337997"/>
    <w:rsid w:val="00344DA6"/>
    <w:rsid w:val="0035183B"/>
    <w:rsid w:val="003627DA"/>
    <w:rsid w:val="00387720"/>
    <w:rsid w:val="00396DAC"/>
    <w:rsid w:val="003C2192"/>
    <w:rsid w:val="003F68F9"/>
    <w:rsid w:val="00400C6F"/>
    <w:rsid w:val="004210AD"/>
    <w:rsid w:val="00427372"/>
    <w:rsid w:val="00444264"/>
    <w:rsid w:val="00444FDD"/>
    <w:rsid w:val="00453C56"/>
    <w:rsid w:val="004541ED"/>
    <w:rsid w:val="00461BB2"/>
    <w:rsid w:val="00463497"/>
    <w:rsid w:val="0047190A"/>
    <w:rsid w:val="00476756"/>
    <w:rsid w:val="004856DD"/>
    <w:rsid w:val="004930DF"/>
    <w:rsid w:val="00493A99"/>
    <w:rsid w:val="0049763B"/>
    <w:rsid w:val="004B006C"/>
    <w:rsid w:val="004B038F"/>
    <w:rsid w:val="004C331C"/>
    <w:rsid w:val="004E3479"/>
    <w:rsid w:val="004F0EC8"/>
    <w:rsid w:val="00510145"/>
    <w:rsid w:val="0053291D"/>
    <w:rsid w:val="005438FD"/>
    <w:rsid w:val="005502B8"/>
    <w:rsid w:val="005530F8"/>
    <w:rsid w:val="00556653"/>
    <w:rsid w:val="0055731A"/>
    <w:rsid w:val="00562A6A"/>
    <w:rsid w:val="00573B53"/>
    <w:rsid w:val="00594BEF"/>
    <w:rsid w:val="005A5CB0"/>
    <w:rsid w:val="005B219E"/>
    <w:rsid w:val="005B2611"/>
    <w:rsid w:val="005B2B53"/>
    <w:rsid w:val="005C3EB6"/>
    <w:rsid w:val="005C7043"/>
    <w:rsid w:val="005D0270"/>
    <w:rsid w:val="005E78C0"/>
    <w:rsid w:val="006249AB"/>
    <w:rsid w:val="00642C04"/>
    <w:rsid w:val="00647231"/>
    <w:rsid w:val="00667D04"/>
    <w:rsid w:val="00673F44"/>
    <w:rsid w:val="006760D3"/>
    <w:rsid w:val="00677033"/>
    <w:rsid w:val="006A0DBD"/>
    <w:rsid w:val="006A1D72"/>
    <w:rsid w:val="006A4D1C"/>
    <w:rsid w:val="006B70B5"/>
    <w:rsid w:val="006C6323"/>
    <w:rsid w:val="006D2A15"/>
    <w:rsid w:val="006E2530"/>
    <w:rsid w:val="00704797"/>
    <w:rsid w:val="00706667"/>
    <w:rsid w:val="00714AF1"/>
    <w:rsid w:val="007153E0"/>
    <w:rsid w:val="007200BF"/>
    <w:rsid w:val="00721A2A"/>
    <w:rsid w:val="00722602"/>
    <w:rsid w:val="00734347"/>
    <w:rsid w:val="00757301"/>
    <w:rsid w:val="00764ACA"/>
    <w:rsid w:val="00773333"/>
    <w:rsid w:val="00794B5A"/>
    <w:rsid w:val="00797110"/>
    <w:rsid w:val="007B0871"/>
    <w:rsid w:val="007B143E"/>
    <w:rsid w:val="007B7CD9"/>
    <w:rsid w:val="007C1867"/>
    <w:rsid w:val="007C3FA4"/>
    <w:rsid w:val="007C5662"/>
    <w:rsid w:val="007D1B46"/>
    <w:rsid w:val="007D232E"/>
    <w:rsid w:val="007D23AE"/>
    <w:rsid w:val="007D3B1B"/>
    <w:rsid w:val="007D5A97"/>
    <w:rsid w:val="007E1F23"/>
    <w:rsid w:val="007E27D3"/>
    <w:rsid w:val="00800DC2"/>
    <w:rsid w:val="008139A2"/>
    <w:rsid w:val="00813FEE"/>
    <w:rsid w:val="00831C2F"/>
    <w:rsid w:val="008440E1"/>
    <w:rsid w:val="008506C2"/>
    <w:rsid w:val="00856877"/>
    <w:rsid w:val="008659A2"/>
    <w:rsid w:val="00870698"/>
    <w:rsid w:val="00883155"/>
    <w:rsid w:val="00890DB0"/>
    <w:rsid w:val="00893B25"/>
    <w:rsid w:val="008951D5"/>
    <w:rsid w:val="00897C06"/>
    <w:rsid w:val="008C536C"/>
    <w:rsid w:val="008C612B"/>
    <w:rsid w:val="008D5052"/>
    <w:rsid w:val="0090017D"/>
    <w:rsid w:val="00902E79"/>
    <w:rsid w:val="0090647D"/>
    <w:rsid w:val="00906930"/>
    <w:rsid w:val="009115E1"/>
    <w:rsid w:val="0091645B"/>
    <w:rsid w:val="009243E1"/>
    <w:rsid w:val="009355A6"/>
    <w:rsid w:val="00944B6C"/>
    <w:rsid w:val="009471E5"/>
    <w:rsid w:val="00950761"/>
    <w:rsid w:val="00951085"/>
    <w:rsid w:val="00957D78"/>
    <w:rsid w:val="009606D4"/>
    <w:rsid w:val="00965180"/>
    <w:rsid w:val="00974AC6"/>
    <w:rsid w:val="009755D9"/>
    <w:rsid w:val="00986E0B"/>
    <w:rsid w:val="009946C6"/>
    <w:rsid w:val="00995402"/>
    <w:rsid w:val="00996930"/>
    <w:rsid w:val="009A4F84"/>
    <w:rsid w:val="009B11B2"/>
    <w:rsid w:val="009B5C2D"/>
    <w:rsid w:val="009C1F57"/>
    <w:rsid w:val="009C50AF"/>
    <w:rsid w:val="009F2063"/>
    <w:rsid w:val="00A21C6A"/>
    <w:rsid w:val="00A23246"/>
    <w:rsid w:val="00A671D4"/>
    <w:rsid w:val="00A71B6F"/>
    <w:rsid w:val="00A75387"/>
    <w:rsid w:val="00A80B7B"/>
    <w:rsid w:val="00A80DE5"/>
    <w:rsid w:val="00A83735"/>
    <w:rsid w:val="00A86BCA"/>
    <w:rsid w:val="00A930CB"/>
    <w:rsid w:val="00AA4774"/>
    <w:rsid w:val="00AF2BFC"/>
    <w:rsid w:val="00B15272"/>
    <w:rsid w:val="00B16A36"/>
    <w:rsid w:val="00B22D85"/>
    <w:rsid w:val="00B63A87"/>
    <w:rsid w:val="00B63C6A"/>
    <w:rsid w:val="00B7119B"/>
    <w:rsid w:val="00B90BF3"/>
    <w:rsid w:val="00B920D9"/>
    <w:rsid w:val="00B96C3A"/>
    <w:rsid w:val="00B972EB"/>
    <w:rsid w:val="00BA5240"/>
    <w:rsid w:val="00BB0102"/>
    <w:rsid w:val="00BB458B"/>
    <w:rsid w:val="00BD1BD9"/>
    <w:rsid w:val="00BE16E5"/>
    <w:rsid w:val="00BE6742"/>
    <w:rsid w:val="00BF25C9"/>
    <w:rsid w:val="00C04A4B"/>
    <w:rsid w:val="00C070D7"/>
    <w:rsid w:val="00C11E3C"/>
    <w:rsid w:val="00C20C36"/>
    <w:rsid w:val="00C22EC4"/>
    <w:rsid w:val="00C31F11"/>
    <w:rsid w:val="00C33A76"/>
    <w:rsid w:val="00C43334"/>
    <w:rsid w:val="00C51C63"/>
    <w:rsid w:val="00C53456"/>
    <w:rsid w:val="00C57B1E"/>
    <w:rsid w:val="00C63273"/>
    <w:rsid w:val="00C67C96"/>
    <w:rsid w:val="00C86783"/>
    <w:rsid w:val="00C91BF0"/>
    <w:rsid w:val="00C97CDD"/>
    <w:rsid w:val="00CB0F44"/>
    <w:rsid w:val="00CC6DC2"/>
    <w:rsid w:val="00CD725B"/>
    <w:rsid w:val="00CE3BB9"/>
    <w:rsid w:val="00CE72DA"/>
    <w:rsid w:val="00CF2A15"/>
    <w:rsid w:val="00D01F52"/>
    <w:rsid w:val="00D22EAC"/>
    <w:rsid w:val="00D257AD"/>
    <w:rsid w:val="00D30D95"/>
    <w:rsid w:val="00D4781B"/>
    <w:rsid w:val="00D47AC6"/>
    <w:rsid w:val="00D50D52"/>
    <w:rsid w:val="00D52A80"/>
    <w:rsid w:val="00D648BC"/>
    <w:rsid w:val="00D67059"/>
    <w:rsid w:val="00D81D45"/>
    <w:rsid w:val="00D92A10"/>
    <w:rsid w:val="00DB2315"/>
    <w:rsid w:val="00DB283E"/>
    <w:rsid w:val="00DB7336"/>
    <w:rsid w:val="00DD09A0"/>
    <w:rsid w:val="00DD38DF"/>
    <w:rsid w:val="00DE3F3F"/>
    <w:rsid w:val="00DF31F1"/>
    <w:rsid w:val="00DF5379"/>
    <w:rsid w:val="00E02312"/>
    <w:rsid w:val="00E137D1"/>
    <w:rsid w:val="00E271EA"/>
    <w:rsid w:val="00E3785F"/>
    <w:rsid w:val="00E615DC"/>
    <w:rsid w:val="00E62652"/>
    <w:rsid w:val="00E65175"/>
    <w:rsid w:val="00E66F4D"/>
    <w:rsid w:val="00E73A47"/>
    <w:rsid w:val="00E855A9"/>
    <w:rsid w:val="00E8737C"/>
    <w:rsid w:val="00E933CE"/>
    <w:rsid w:val="00EA0EB4"/>
    <w:rsid w:val="00EA3C72"/>
    <w:rsid w:val="00EA4837"/>
    <w:rsid w:val="00EB1207"/>
    <w:rsid w:val="00EC2273"/>
    <w:rsid w:val="00F1171D"/>
    <w:rsid w:val="00F12A6C"/>
    <w:rsid w:val="00F32C07"/>
    <w:rsid w:val="00F45709"/>
    <w:rsid w:val="00F472B9"/>
    <w:rsid w:val="00F50B88"/>
    <w:rsid w:val="00F6244B"/>
    <w:rsid w:val="00F72C32"/>
    <w:rsid w:val="00F916B2"/>
    <w:rsid w:val="00F91918"/>
    <w:rsid w:val="00F93740"/>
    <w:rsid w:val="00FA0626"/>
    <w:rsid w:val="00FB10A9"/>
    <w:rsid w:val="00FB52F1"/>
    <w:rsid w:val="00FD0928"/>
    <w:rsid w:val="00FD6506"/>
    <w:rsid w:val="00FE31A8"/>
    <w:rsid w:val="00FE5ED9"/>
    <w:rsid w:val="00FE660F"/>
    <w:rsid w:val="00FF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AA9F"/>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E79"/>
    <w:pPr>
      <w:widowControl w:val="0"/>
      <w:jc w:val="both"/>
    </w:pPr>
    <w:rPr>
      <w:rFonts w:ascii="Times New Roman" w:eastAsia="宋体" w:hAnsi="Times New Roman"/>
      <w:sz w:val="24"/>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rPr>
      <w:sz w:val="21"/>
    </w:r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ccompo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DBA21A62-0255-4C76-B08F-A813E7C1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4</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121</cp:revision>
  <dcterms:created xsi:type="dcterms:W3CDTF">2018-11-29T08:49:00Z</dcterms:created>
  <dcterms:modified xsi:type="dcterms:W3CDTF">2018-12-10T09:12:00Z</dcterms:modified>
</cp:coreProperties>
</file>