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01585"/>
          <w:sz w:val="52"/>
          <w:szCs w:val="52"/>
        </w:rPr>
        <w:t xml:space="preserve">Ritualr  /  Привычка</w:t>
      </w:r>
    </w:p>
    <w:p>
      <w:pPr>
        <w:spacing w:after="60" w:before="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Brand Guide  ·  2026</w:t>
      </w:r>
    </w:p>
    <w:p>
      <w:pPr>
        <w:pBdr>
          <w:bottom w:val="single" w:color="FFDD44" w:sz="8" w:space="1"/>
        </w:pBdr>
        <w:spacing w:after="320" w:before="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01585"/>
          <w:sz w:val="32"/>
          <w:szCs w:val="32"/>
        </w:rPr>
        <w:t xml:space="preserve">1. Name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22C4"/>
          <w:sz w:val="24"/>
          <w:szCs w:val="24"/>
        </w:rPr>
        <w:t xml:space="preserve">English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01585"/>
          <w:sz w:val="26"/>
          <w:szCs w:val="26"/>
        </w:rPr>
        <w:t xml:space="preserve">Ritualr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dropped 'e' (à la Tumblr, Flickr) signals a modern, app-native brand. The word 'ritual' implies intention, ceremony, and self-respect — positioning this apart from clinical productivity apps.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22C4"/>
          <w:sz w:val="24"/>
          <w:szCs w:val="24"/>
        </w:rPr>
        <w:t xml:space="preserve">Russian  /  Русский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101585"/>
          <w:sz w:val="26"/>
          <w:szCs w:val="26"/>
        </w:rPr>
        <w:t xml:space="preserve">Привычка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natural Russian word for 'habit'. Warm, familiar, and instantly understood. Used throughout the Russian-language UI while the brand wordmark 'Ritualr' stays consistent across both languages.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Strategy: one brand name (Ritualr), two languages underneath it. The UI, copy, and onboarding are fully bilingual — the name is singular. Russians are comfortable with Latin-script app names; 'ritual' is already a borrowed word in Russian.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01585"/>
          <w:sz w:val="32"/>
          <w:szCs w:val="32"/>
        </w:rPr>
        <w:t xml:space="preserve">2. Taglines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Primary: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"The art of showing up."  —  makes discipline feel meaningful, poetic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"Repeat until it's you."  —  identity-based habit theory, becoming who you want to be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Supporting: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"Build your daily ritual."  —  direct, aspirational, ownable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"Every day, on purpose."  —  intentional living angle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Russian tagline suggestion: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«Привычка, которая меняет всё.»  —  The habit that changes everything.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01585"/>
          <w:sz w:val="32"/>
          <w:szCs w:val="32"/>
        </w:rPr>
        <w:t xml:space="preserve">3. Brand Colors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Palette derived from a bold, high-contrast reference (royal blue + lavender + electric yellow), then adapted for calm intentionality.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6760"/>
      </w:tblGrid>
      <w:t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Hex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Name</w:t>
            </w:r>
          </w:p>
        </w:tc>
        <w:tc>
          <w:tcPr>
            <w:tcW w:type="dxa" w:w="6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10158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B5FD"/>
                <w:sz w:val="18"/>
                <w:szCs w:val="18"/>
              </w:rPr>
              <w:t xml:space="preserve">#101585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Midnight</w:t>
            </w:r>
          </w:p>
        </w:tc>
        <w:tc>
          <w:tcPr>
            <w:tcW w:type="dxa" w:w="6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Nav bar, headers, app icon background, primary buttons</w:t>
            </w:r>
          </w:p>
        </w:tc>
      </w:tr>
      <w:t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D22C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4B5FD"/>
                <w:sz w:val="18"/>
                <w:szCs w:val="18"/>
              </w:rPr>
              <w:t xml:space="preserve">#2D22C4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Dusk</w:t>
            </w:r>
          </w:p>
        </w:tc>
        <w:tc>
          <w:tcPr>
            <w:tcW w:type="dxa" w:w="6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Surface backgrounds, secondary buttons, elevated cards</w:t>
            </w:r>
          </w:p>
        </w:tc>
      </w:tr>
      <w:t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A78BF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01585"/>
                <w:sz w:val="18"/>
                <w:szCs w:val="18"/>
              </w:rPr>
              <w:t xml:space="preserve">#A78BFA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Lavender</w:t>
            </w:r>
          </w:p>
        </w:tc>
        <w:tc>
          <w:tcPr>
            <w:tcW w:type="dxa" w:w="6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Habit cards, progress rings, completed state indicators</w:t>
            </w:r>
          </w:p>
        </w:tc>
      </w:tr>
      <w:t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EDE9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22C4"/>
                <w:sz w:val="18"/>
                <w:szCs w:val="18"/>
              </w:rPr>
              <w:t xml:space="preserve">#EDE9FF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Haze</w:t>
            </w:r>
          </w:p>
        </w:tc>
        <w:tc>
          <w:tcPr>
            <w:tcW w:type="dxa" w:w="6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Screen backgrounds, inactive states, empty habit slots</w:t>
            </w:r>
          </w:p>
        </w:tc>
      </w:tr>
      <w:tr>
        <w:tc>
          <w:tcPr>
            <w:tcW w:type="dxa" w:w="1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DD4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01585"/>
                <w:sz w:val="18"/>
                <w:szCs w:val="18"/>
              </w:rPr>
              <w:t xml:space="preserve">#FFDD44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Spark</w:t>
            </w:r>
          </w:p>
        </w:tc>
        <w:tc>
          <w:tcPr>
            <w:tcW w:type="dxa" w:w="67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Streak badges, celebration moments, 'ritual complete' flash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01585"/>
          <w:sz w:val="32"/>
          <w:szCs w:val="32"/>
        </w:rPr>
        <w:t xml:space="preserve">4. Color Usage Notes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22C4"/>
          <w:sz w:val="24"/>
          <w:szCs w:val="24"/>
        </w:rPr>
        <w:t xml:space="preserve">Midnight  #101585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backbone of the brand. Authoritative and deep — grounds the 'ritual' feeling without going full black. Used on the most prominent UI surfaces: the nav bar, headers, and the app icon. All primary CTAs (call-to-action buttons) use Midnight as their fill.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22C4"/>
          <w:sz w:val="24"/>
          <w:szCs w:val="24"/>
        </w:rPr>
        <w:t xml:space="preserve">Dusk  #2D22C4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slightly lighter royal blue, used for elevated card surfaces and secondary actions. Keeps the blue family cohesive without everything feeling the same weight.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22C4"/>
          <w:sz w:val="24"/>
          <w:szCs w:val="24"/>
        </w:rPr>
        <w:t xml:space="preserve">Lavender  #A78BFA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softening agent. Used for habit cards, progress rings, and the 'completed' state of a checked habit. Creates a calm, non-aggressive feel that rewards the user without shouting at them.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22C4"/>
          <w:sz w:val="24"/>
          <w:szCs w:val="24"/>
        </w:rPr>
        <w:t xml:space="preserve">Haze  #EDE9FF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Near-white lavender tint. Derived from Lavender — pure white would kill the mood. Used as the primary screen background and for inactive/empty states (e.g. a habit slot that hasn't been set up yet). Keeps the app feeling light without losing brand personality.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D22C4"/>
          <w:sz w:val="24"/>
          <w:szCs w:val="24"/>
        </w:rPr>
        <w:t xml:space="preserve">Spark  #FFDD44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celebration color. Used sparingly and intentionally — only for streak badges, the 7-day or 30-day milestone moments, and the brief 'ritual complete' animation. The contrast of Spark yellow on Midnight blue is visually striking and emotionally satisfying. Do not use for general UI elements.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01585"/>
          <w:sz w:val="32"/>
          <w:szCs w:val="32"/>
        </w:rPr>
        <w:t xml:space="preserve">5. Color Don'ts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• Do not use Spark (#FFDD44) as a background or general UI color — it loses its reward meaning.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• Do not pair Lavender text on Haze backgrounds — insufficient contrast.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• Do not introduce new colors outside this palette without brand review.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• Never use pure black (#000000) — use Midnight (#101585) instead.</w:t>
      </w:r>
    </w:p>
    <w:p>
      <w:pPr>
        <w:spacing w:after="80" w:before="80"/>
      </w:pPr>
      <w:r>
        <w:t xml:space="preserve"/>
      </w:r>
    </w:p>
    <w:p>
      <w:pPr>
        <w:pBdr>
          <w:top w:val="single" w:color="FFDD44" w:sz="4" w:space="1"/>
        </w:pBdr>
        <w:spacing w:after="80" w:before="320"/>
      </w:pPr>
      <w:r>
        <w:rPr>
          <w:rFonts w:ascii="Arial" w:cs="Arial" w:eastAsia="Arial" w:hAnsi="Arial"/>
          <w:color w:val="AAAAAA"/>
          <w:sz w:val="16"/>
          <w:szCs w:val="16"/>
        </w:rPr>
        <w:t xml:space="preserve">Ritualr  /  Привычка  —  Brand Guide 2026  —  Internal use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2026-05-08T19:13:11.784Z</dcterms:created>
  <dcterms:modified xsi:type="dcterms:W3CDTF">2026-05-08T19:13:11.788Z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