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9D4B" w14:textId="3F6D2D92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Pr="00755722">
        <w:fldChar w:fldCharType="end"/>
      </w:r>
      <w:r w:rsidR="00EE7B20">
        <w:t>3</w:t>
      </w:r>
    </w:p>
    <w:p w14:paraId="055D22C9" w14:textId="3DA4A8F6"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877611">
        <w:rPr>
          <w:noProof/>
        </w:rPr>
        <w:t>20.05.2019</w:t>
      </w:r>
      <w:r w:rsidR="002030C4">
        <w:fldChar w:fldCharType="end"/>
      </w:r>
    </w:p>
    <w:p w14:paraId="610C3902" w14:textId="77777777" w:rsidR="007F4768" w:rsidRPr="007F4768" w:rsidRDefault="007F4768" w:rsidP="007F4768">
      <w:pPr>
        <w:pBdr>
          <w:bottom w:val="single" w:sz="4" w:space="1" w:color="auto"/>
        </w:pBdr>
      </w:pPr>
    </w:p>
    <w:p w14:paraId="2CF3E036" w14:textId="77777777" w:rsidR="004602B3" w:rsidRDefault="004602B3" w:rsidP="004602B3"/>
    <w:p w14:paraId="22ED5355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7104FED2" w14:textId="2C18A114" w:rsidR="0099291A" w:rsidRDefault="00635754" w:rsidP="00861A31">
      <w:pPr>
        <w:pStyle w:val="berschrift2"/>
      </w:pPr>
      <w:r>
        <w:t>Highlights</w:t>
      </w:r>
    </w:p>
    <w:p w14:paraId="2FCB34F4" w14:textId="7BECBB2C" w:rsidR="0029525E" w:rsidRDefault="0029525E" w:rsidP="00F01584">
      <w:pPr>
        <w:pStyle w:val="Listenabsatz"/>
        <w:numPr>
          <w:ilvl w:val="0"/>
          <w:numId w:val="43"/>
        </w:numPr>
      </w:pPr>
      <w:r>
        <w:t>In der Projektwoche konnte die Betaversion der Software zum Laufen gebracht werden.</w:t>
      </w:r>
    </w:p>
    <w:p w14:paraId="6BF31F41" w14:textId="13F65929" w:rsidR="00462314" w:rsidRDefault="00462314" w:rsidP="00F01584">
      <w:pPr>
        <w:pStyle w:val="Listenabsatz"/>
        <w:numPr>
          <w:ilvl w:val="0"/>
          <w:numId w:val="43"/>
        </w:numPr>
      </w:pPr>
      <w:r>
        <w:t xml:space="preserve">Der Auftraggeber und die </w:t>
      </w:r>
      <w:proofErr w:type="spellStart"/>
      <w:r>
        <w:t>Fachcoaches</w:t>
      </w:r>
      <w:proofErr w:type="spellEnd"/>
      <w:r>
        <w:t xml:space="preserve"> sind mit dem Produkt soweit zufrieden. </w:t>
      </w:r>
    </w:p>
    <w:p w14:paraId="74A6181F" w14:textId="2AF30038" w:rsidR="0029525E" w:rsidRDefault="0029525E" w:rsidP="00F01584">
      <w:pPr>
        <w:pStyle w:val="Listenabsatz"/>
        <w:numPr>
          <w:ilvl w:val="0"/>
          <w:numId w:val="43"/>
        </w:numPr>
      </w:pPr>
      <w:r>
        <w:t xml:space="preserve">Die Berechnungen konnten in die Software implementiert werden. Die Graphen wurden mit </w:t>
      </w:r>
      <w:proofErr w:type="spellStart"/>
      <w:r>
        <w:t>Matlab</w:t>
      </w:r>
      <w:proofErr w:type="spellEnd"/>
      <w:r>
        <w:t xml:space="preserve"> und </w:t>
      </w:r>
      <w:proofErr w:type="spellStart"/>
      <w:r>
        <w:t>MPLab</w:t>
      </w:r>
      <w:proofErr w:type="spellEnd"/>
      <w:r>
        <w:t xml:space="preserve"> auf ihre Korrektheit überprüft.</w:t>
      </w:r>
    </w:p>
    <w:p w14:paraId="14C6D5DD" w14:textId="77777777" w:rsidR="00F80338" w:rsidRDefault="00F80338" w:rsidP="00F80338">
      <w:pPr>
        <w:pStyle w:val="Listenabsatz"/>
      </w:pPr>
    </w:p>
    <w:p w14:paraId="1F64D2FC" w14:textId="77777777" w:rsidR="00635754" w:rsidRPr="00462314" w:rsidRDefault="00635754" w:rsidP="00635754">
      <w:pPr>
        <w:pStyle w:val="berschrift2"/>
        <w:rPr>
          <w:lang w:val="en-GB"/>
        </w:rPr>
      </w:pPr>
      <w:r w:rsidRPr="00462314">
        <w:rPr>
          <w:lang w:val="en-GB"/>
        </w:rPr>
        <w:t>Lowlights</w:t>
      </w:r>
    </w:p>
    <w:p w14:paraId="4BD5E4D3" w14:textId="5197DDF1" w:rsidR="00F80338" w:rsidRDefault="00462314" w:rsidP="00462314">
      <w:pPr>
        <w:pStyle w:val="Listenabsatz"/>
        <w:numPr>
          <w:ilvl w:val="0"/>
          <w:numId w:val="43"/>
        </w:numPr>
      </w:pPr>
      <w:r>
        <w:t xml:space="preserve">Die Dokumentation ist </w:t>
      </w:r>
      <w:r>
        <w:t>in der Projektwoche</w:t>
      </w:r>
      <w:r>
        <w:t xml:space="preserve"> vernachlässigt worden.</w:t>
      </w:r>
    </w:p>
    <w:p w14:paraId="68A89493" w14:textId="53CBF98E" w:rsidR="0099291A" w:rsidRDefault="00635754" w:rsidP="00861A31">
      <w:pPr>
        <w:pStyle w:val="berschrift2"/>
      </w:pPr>
      <w:r>
        <w:t>Kritische Punkte</w:t>
      </w:r>
    </w:p>
    <w:p w14:paraId="6A68F366" w14:textId="40ED149C" w:rsidR="00462314" w:rsidRPr="00462314" w:rsidRDefault="00462314" w:rsidP="00462314">
      <w:pPr>
        <w:pStyle w:val="Listenabsatz"/>
        <w:numPr>
          <w:ilvl w:val="0"/>
          <w:numId w:val="43"/>
        </w:numPr>
      </w:pPr>
      <w:r>
        <w:t>Es ist noch nicht ganz klar, wie viele von den Wunschzielen erreicht werden können</w:t>
      </w:r>
      <w:r w:rsidR="0061309E">
        <w:t xml:space="preserve"> und wie viel Zeit darin investiert werden kann</w:t>
      </w:r>
      <w:r>
        <w:t xml:space="preserve">. </w:t>
      </w:r>
    </w:p>
    <w:p w14:paraId="2A057966" w14:textId="182BD13F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6407170E" w14:textId="068B9294" w:rsidR="0099291A" w:rsidRDefault="0029525E" w:rsidP="0099291A">
      <w:pPr>
        <w:pStyle w:val="Listenabsatz"/>
        <w:numPr>
          <w:ilvl w:val="0"/>
          <w:numId w:val="47"/>
        </w:numPr>
      </w:pPr>
      <w:r>
        <w:t>Die Betaversion der Software konnte vorgeführt werden.</w:t>
      </w:r>
    </w:p>
    <w:p w14:paraId="73C7C199" w14:textId="7D6FE907" w:rsidR="0029525E" w:rsidRDefault="0029525E" w:rsidP="0029525E">
      <w:pPr>
        <w:pStyle w:val="Listenabsatz"/>
        <w:numPr>
          <w:ilvl w:val="0"/>
          <w:numId w:val="47"/>
        </w:numPr>
      </w:pPr>
      <w:r>
        <w:t>Die Berechnungen konnten abgeschlossen und implementiert werden.</w:t>
      </w:r>
    </w:p>
    <w:p w14:paraId="2BF8F537" w14:textId="77777777" w:rsidR="00F80338" w:rsidRDefault="00F80338" w:rsidP="00F80338">
      <w:pPr>
        <w:pStyle w:val="Listenabsatz"/>
      </w:pPr>
    </w:p>
    <w:p w14:paraId="6C79F2E2" w14:textId="77777777" w:rsidR="004D7212" w:rsidRDefault="00F01584" w:rsidP="00F01584">
      <w:pPr>
        <w:pStyle w:val="berschrift2"/>
      </w:pPr>
      <w:r>
        <w:t>Bevorstehende Hauptereignisse</w:t>
      </w:r>
    </w:p>
    <w:p w14:paraId="1632662C" w14:textId="4B8F8E3D" w:rsidR="0099291A" w:rsidRDefault="0029525E" w:rsidP="00556B43">
      <w:pPr>
        <w:pStyle w:val="Listenabsatz"/>
        <w:numPr>
          <w:ilvl w:val="0"/>
          <w:numId w:val="35"/>
        </w:numPr>
      </w:pPr>
      <w:r>
        <w:t>Die Software wird endgültig fertiggestellt.</w:t>
      </w:r>
    </w:p>
    <w:p w14:paraId="31AA2804" w14:textId="35FA525B" w:rsidR="00064D3B" w:rsidRDefault="0029525E" w:rsidP="003037AE">
      <w:pPr>
        <w:pStyle w:val="Listenabsatz"/>
        <w:numPr>
          <w:ilvl w:val="0"/>
          <w:numId w:val="35"/>
        </w:numPr>
      </w:pPr>
      <w:r>
        <w:t>Der Fachbericht soll</w:t>
      </w:r>
      <w:r w:rsidR="00462314">
        <w:t xml:space="preserve"> fertiggestellt,</w:t>
      </w:r>
      <w:r>
        <w:t xml:space="preserve"> abgegeben und die Schlusspräsentation abgehalten werden.</w:t>
      </w:r>
    </w:p>
    <w:p w14:paraId="61068242" w14:textId="77777777" w:rsidR="004C6493" w:rsidRDefault="004C6493" w:rsidP="004C6493">
      <w:pPr>
        <w:pStyle w:val="berschrift1"/>
      </w:pPr>
      <w:r>
        <w:lastRenderedPageBreak/>
        <w:t>Technischer Status</w:t>
      </w:r>
    </w:p>
    <w:p w14:paraId="51BFFE7C" w14:textId="33537060" w:rsidR="004C6493" w:rsidRDefault="00E932A6" w:rsidP="004C6493">
      <w:pPr>
        <w:pStyle w:val="berschrift2"/>
      </w:pPr>
      <w:r>
        <w:t>AP Fortschritt</w:t>
      </w:r>
    </w:p>
    <w:p w14:paraId="230AD856" w14:textId="2B6F9A0C" w:rsidR="003037AE" w:rsidRDefault="0029525E" w:rsidP="00FB1ABB">
      <w:pPr>
        <w:jc w:val="both"/>
      </w:pPr>
      <w:r>
        <w:t>Alle Teammitglieder beschäftig</w:t>
      </w:r>
      <w:r w:rsidR="00647481">
        <w:t>t</w:t>
      </w:r>
      <w:r>
        <w:t>en sich stark mit der Realisierung.</w:t>
      </w:r>
    </w:p>
    <w:p w14:paraId="541175B0" w14:textId="3CDCB2D6" w:rsidR="00462314" w:rsidRDefault="00462314" w:rsidP="00FB1ABB">
      <w:pPr>
        <w:jc w:val="both"/>
      </w:pPr>
    </w:p>
    <w:p w14:paraId="2327CFA7" w14:textId="482F8F14" w:rsidR="00647481" w:rsidRDefault="00462314" w:rsidP="00FB1ABB">
      <w:pPr>
        <w:jc w:val="both"/>
      </w:pPr>
      <w:r>
        <w:t>Die Betaversion der Software ist in der Projektwoche schon so weit gebracht worden, dass für die Endversion nun nur noch kleine Änderungen und Verbesserungen gemacht werden müssen.</w:t>
      </w:r>
      <w:r w:rsidR="00647481">
        <w:t xml:space="preserve"> Der Auftraggeber hat kleine Adjustierungen vorgeschlagen, welche für der Endversion realisiert werden.</w:t>
      </w:r>
    </w:p>
    <w:p w14:paraId="2C082821" w14:textId="77777777" w:rsidR="00647481" w:rsidRDefault="00647481" w:rsidP="00FB1ABB">
      <w:pPr>
        <w:jc w:val="both"/>
      </w:pPr>
    </w:p>
    <w:p w14:paraId="068F0DD5" w14:textId="60A16A15" w:rsidR="003037AE" w:rsidRDefault="00647481" w:rsidP="00FB1ABB">
      <w:pPr>
        <w:jc w:val="both"/>
      </w:pPr>
      <w:r>
        <w:t>Die Berechnungen konnten erfolgreich in das Programm implementiert werden und d</w:t>
      </w:r>
      <w:r w:rsidR="00462314">
        <w:t>ie Graphen</w:t>
      </w:r>
      <w:r>
        <w:t xml:space="preserve"> </w:t>
      </w:r>
      <w:r w:rsidR="00462314">
        <w:t>sind auf ihre Korrektheit überprüft worden</w:t>
      </w:r>
      <w:r>
        <w:t xml:space="preserve">. Die </w:t>
      </w:r>
      <w:proofErr w:type="spellStart"/>
      <w:r>
        <w:t>Fachcoaches</w:t>
      </w:r>
      <w:proofErr w:type="spellEnd"/>
      <w:r>
        <w:t xml:space="preserve"> sind damit zufrieden. Der Teil der Elektrotechnik ist somit abgeschlossen.</w:t>
      </w:r>
    </w:p>
    <w:p w14:paraId="195A382A" w14:textId="7D0C8A99" w:rsidR="00F80338" w:rsidRDefault="00F80338" w:rsidP="00FB1ABB">
      <w:pPr>
        <w:jc w:val="both"/>
      </w:pPr>
    </w:p>
    <w:p w14:paraId="652DF8DB" w14:textId="6390CA4E" w:rsidR="00647481" w:rsidRDefault="00647481" w:rsidP="00FB1ABB">
      <w:pPr>
        <w:jc w:val="both"/>
      </w:pPr>
      <w:r>
        <w:t>Da sehr viel Zeit in die Software gesteckt wurde, ist der Fachbericht etwas vernachlässigt worden. Es wurden bisher einzelne Texte und Vorbereitungen gemacht, diese werden nun genauer bearbeitet, vervollständigt und zusammengefügt.</w:t>
      </w:r>
    </w:p>
    <w:p w14:paraId="44ADFC96" w14:textId="77777777" w:rsidR="0061309E" w:rsidRDefault="0061309E" w:rsidP="00FB1ABB">
      <w:pPr>
        <w:jc w:val="both"/>
      </w:pPr>
    </w:p>
    <w:p w14:paraId="1B533CBB" w14:textId="5D534AE8" w:rsidR="00064D3B" w:rsidRDefault="00E932A6" w:rsidP="00FB1ABB">
      <w:pPr>
        <w:pStyle w:val="berschrift2"/>
        <w:jc w:val="both"/>
      </w:pPr>
      <w:r>
        <w:t>Geplante Aktivitäten für die nächste Per</w:t>
      </w:r>
      <w:r w:rsidR="0006642C">
        <w:t>i</w:t>
      </w:r>
      <w:r>
        <w:t>ode</w:t>
      </w:r>
    </w:p>
    <w:p w14:paraId="1DF7A524" w14:textId="2AB1CDF5" w:rsidR="0006642C" w:rsidRPr="00647481" w:rsidRDefault="001D1B2D" w:rsidP="00FB1ABB">
      <w:pPr>
        <w:jc w:val="both"/>
      </w:pPr>
      <w:r>
        <w:t>In der nächsten und letzten Periode wird die Endversion der Software terminiert.</w:t>
      </w:r>
      <w:r w:rsidR="00C864EC">
        <w:t xml:space="preserve"> </w:t>
      </w:r>
      <w:r w:rsidR="0086552B">
        <w:t xml:space="preserve">Bis zum Abgabetermin (siehe </w:t>
      </w:r>
      <w:r w:rsidR="0086552B">
        <w:fldChar w:fldCharType="begin"/>
      </w:r>
      <w:r w:rsidR="0086552B">
        <w:instrText xml:space="preserve"> REF _Ref8380868 \h </w:instrText>
      </w:r>
      <w:r w:rsidR="00FB1ABB">
        <w:instrText xml:space="preserve"> \* MERGEFORMAT </w:instrText>
      </w:r>
      <w:r w:rsidR="0086552B">
        <w:fldChar w:fldCharType="separate"/>
      </w:r>
      <w:r w:rsidR="00877611" w:rsidRPr="00EB0589">
        <w:t xml:space="preserve">Tabelle </w:t>
      </w:r>
      <w:r w:rsidR="00877611" w:rsidRPr="00877611">
        <w:rPr>
          <w:noProof/>
        </w:rPr>
        <w:t>1</w:t>
      </w:r>
      <w:r w:rsidR="0086552B">
        <w:fldChar w:fldCharType="end"/>
      </w:r>
      <w:r w:rsidR="0086552B">
        <w:t>) werden nun die meisten Arbeitsstunden in die Dokumentation einfliessen. Damit das P</w:t>
      </w:r>
      <w:r w:rsidR="0006642C">
        <w:t>rojekt angemessen dokumentiert ist</w:t>
      </w:r>
      <w:r w:rsidR="00FB1ABB">
        <w:t xml:space="preserve">, wird sich das ganze Team nun auf den Fachbericht konzentrieren. Die kleinen Verbesserungen der Software werden jeweils maximal von zwei Teammitgliedern ausgeführt. </w:t>
      </w:r>
    </w:p>
    <w:p w14:paraId="32184EF4" w14:textId="322373DE" w:rsidR="003037AE" w:rsidRDefault="0006642C" w:rsidP="00FB1ABB">
      <w:pPr>
        <w:jc w:val="both"/>
      </w:pPr>
      <w:r w:rsidRPr="0006642C">
        <w:t xml:space="preserve">Ebenfalls wird nun getestet, ob unser Produkt alle Sollziele und Wunschziele erfüllt. Die Software soll </w:t>
      </w:r>
      <w:r w:rsidR="00FB1ABB">
        <w:t>bedienungsfreundlich</w:t>
      </w:r>
      <w:r w:rsidRPr="0006642C">
        <w:t xml:space="preserve"> sein und dies wird durch Dritte getestet, indem </w:t>
      </w:r>
      <w:r w:rsidR="00FB1ABB">
        <w:t>mehrere</w:t>
      </w:r>
      <w:r w:rsidRPr="0006642C">
        <w:t xml:space="preserve"> Aussenstehende die Software bedienen und ihre Einfachheit bewerten soll</w:t>
      </w:r>
      <w:r w:rsidR="00FB1ABB">
        <w:t>en</w:t>
      </w:r>
      <w:r w:rsidRPr="0006642C">
        <w:t>.</w:t>
      </w:r>
      <w:bookmarkStart w:id="0" w:name="_GoBack"/>
      <w:bookmarkEnd w:id="0"/>
    </w:p>
    <w:p w14:paraId="6F9CD778" w14:textId="6F031080" w:rsidR="00FB1ABB" w:rsidRDefault="00FB1ABB" w:rsidP="00FB1ABB">
      <w:pPr>
        <w:jc w:val="both"/>
      </w:pPr>
    </w:p>
    <w:p w14:paraId="639CECB8" w14:textId="695C32B8" w:rsidR="00FB1ABB" w:rsidRPr="003037AE" w:rsidRDefault="00FB1ABB" w:rsidP="00FB1ABB">
      <w:pPr>
        <w:jc w:val="both"/>
      </w:pPr>
      <w:r>
        <w:t xml:space="preserve">Als letztes wird die Präsentation vorbereitet und von drei Teammitgliedern abgehalten. </w:t>
      </w:r>
    </w:p>
    <w:p w14:paraId="634D972A" w14:textId="172B414E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  <w:r w:rsidR="007D487D">
        <w:lastRenderedPageBreak/>
        <w:t xml:space="preserve"> </w:t>
      </w:r>
    </w:p>
    <w:p w14:paraId="32AD202B" w14:textId="77777777" w:rsidR="00E932A6" w:rsidRDefault="00E932A6" w:rsidP="00E932A6">
      <w:pPr>
        <w:pStyle w:val="berschrift1"/>
      </w:pPr>
      <w:r>
        <w:t>Management Status</w:t>
      </w:r>
    </w:p>
    <w:p w14:paraId="461C1EB5" w14:textId="005912A7" w:rsidR="00E932A6" w:rsidRDefault="00EB0589" w:rsidP="00380438">
      <w:pPr>
        <w:pStyle w:val="berschrift2"/>
      </w:pPr>
      <w:r>
        <w:t xml:space="preserve">Tracking </w:t>
      </w:r>
      <w:r w:rsidR="00E932A6">
        <w:t>Meilensteine</w:t>
      </w:r>
      <w:r w:rsidR="00380438">
        <w:t xml:space="preserve"> </w:t>
      </w:r>
      <w:r w:rsidR="00E932A6">
        <w:t>und Lieferobjekte</w:t>
      </w:r>
    </w:p>
    <w:tbl>
      <w:tblPr>
        <w:tblStyle w:val="Tabellenraster"/>
        <w:tblW w:w="14539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5"/>
      </w:tblGrid>
      <w:tr w:rsidR="00E932A6" w14:paraId="3CF3146F" w14:textId="77777777" w:rsidTr="00EB0589">
        <w:trPr>
          <w:trHeight w:hRule="exact" w:val="680"/>
        </w:trPr>
        <w:tc>
          <w:tcPr>
            <w:tcW w:w="505" w:type="dxa"/>
            <w:vAlign w:val="center"/>
          </w:tcPr>
          <w:p w14:paraId="3FD2DAD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14:paraId="1723840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14:paraId="488D441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14:paraId="6E7A9C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14:paraId="70DE018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5" w:type="dxa"/>
            <w:vAlign w:val="center"/>
          </w:tcPr>
          <w:p w14:paraId="0FEE1D9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2AD6E8D9" w14:textId="77777777" w:rsidTr="00EB0589">
        <w:tc>
          <w:tcPr>
            <w:tcW w:w="505" w:type="dxa"/>
          </w:tcPr>
          <w:p w14:paraId="5463BE97" w14:textId="4C48219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1</w:t>
            </w:r>
          </w:p>
        </w:tc>
        <w:tc>
          <w:tcPr>
            <w:tcW w:w="3686" w:type="dxa"/>
          </w:tcPr>
          <w:p w14:paraId="11937FA6" w14:textId="77777777"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275" w:type="dxa"/>
          </w:tcPr>
          <w:p w14:paraId="6294C025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276" w:type="dxa"/>
          </w:tcPr>
          <w:p w14:paraId="7F9C3829" w14:textId="499FB4F1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7236C3D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14FC3701" w14:textId="77777777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29A42A4B" w14:textId="77777777" w:rsidTr="00EB0589">
        <w:tc>
          <w:tcPr>
            <w:tcW w:w="505" w:type="dxa"/>
          </w:tcPr>
          <w:p w14:paraId="11AF8B40" w14:textId="063D6AA9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2</w:t>
            </w:r>
          </w:p>
        </w:tc>
        <w:tc>
          <w:tcPr>
            <w:tcW w:w="3686" w:type="dxa"/>
          </w:tcPr>
          <w:p w14:paraId="167DD57E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275" w:type="dxa"/>
          </w:tcPr>
          <w:p w14:paraId="747401EF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276" w:type="dxa"/>
          </w:tcPr>
          <w:p w14:paraId="217B32C0" w14:textId="46A95E0E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E56AC38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2E19AA39" w14:textId="2CC63E13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475C510C" w14:textId="77777777" w:rsidTr="00EB0589">
        <w:tc>
          <w:tcPr>
            <w:tcW w:w="505" w:type="dxa"/>
          </w:tcPr>
          <w:p w14:paraId="19F75411" w14:textId="7D318FD6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3</w:t>
            </w:r>
          </w:p>
        </w:tc>
        <w:tc>
          <w:tcPr>
            <w:tcW w:w="3686" w:type="dxa"/>
          </w:tcPr>
          <w:p w14:paraId="4060DB54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275" w:type="dxa"/>
          </w:tcPr>
          <w:p w14:paraId="5ECB0679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14:paraId="2DC42B72" w14:textId="16C17732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9C385EF" w14:textId="4E04CC20" w:rsidR="00E932A6" w:rsidRPr="001B641B" w:rsidRDefault="00380438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3CF613A4" w14:textId="703EEFAC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48E173" w14:textId="77777777" w:rsidTr="00EB0589">
        <w:tc>
          <w:tcPr>
            <w:tcW w:w="505" w:type="dxa"/>
          </w:tcPr>
          <w:p w14:paraId="43541773" w14:textId="719C22C1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686" w:type="dxa"/>
          </w:tcPr>
          <w:p w14:paraId="0C14805B" w14:textId="09F7D3BF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14:paraId="098CD3EA" w14:textId="0382F598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14:paraId="7AAA7BF7" w14:textId="43C8E84E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962A944" w14:textId="7958509F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59047D54" w14:textId="255839C4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gehalten und das Feedback wurde entgegengenommen</w:t>
            </w:r>
            <w:r w:rsidR="0080046B">
              <w:rPr>
                <w:lang w:val="de-CH"/>
              </w:rPr>
              <w:t>.</w:t>
            </w:r>
          </w:p>
        </w:tc>
      </w:tr>
      <w:tr w:rsidR="00380438" w14:paraId="594EB9A4" w14:textId="77777777" w:rsidTr="00EB0589">
        <w:tc>
          <w:tcPr>
            <w:tcW w:w="505" w:type="dxa"/>
          </w:tcPr>
          <w:p w14:paraId="3B9E045D" w14:textId="35364BB4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686" w:type="dxa"/>
          </w:tcPr>
          <w:p w14:paraId="381A36CE" w14:textId="279A150F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Vorführung Mock Up der Software</w:t>
            </w:r>
          </w:p>
        </w:tc>
        <w:tc>
          <w:tcPr>
            <w:tcW w:w="1275" w:type="dxa"/>
          </w:tcPr>
          <w:p w14:paraId="60B56090" w14:textId="03470643" w:rsidR="00380438" w:rsidRPr="001B641B" w:rsidRDefault="00C81267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  <w:r w:rsidR="00380438">
              <w:rPr>
                <w:lang w:val="de-CH"/>
              </w:rPr>
              <w:t>.05.2019</w:t>
            </w:r>
          </w:p>
        </w:tc>
        <w:tc>
          <w:tcPr>
            <w:tcW w:w="1276" w:type="dxa"/>
          </w:tcPr>
          <w:p w14:paraId="29466B73" w14:textId="06F86F69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D94ED47" w14:textId="36F04BD0" w:rsidR="00380438" w:rsidRPr="001B641B" w:rsidRDefault="005E3D53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255F6FBF" w14:textId="1F580DA8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83B921" w14:textId="77777777" w:rsidTr="00EB0589">
        <w:tc>
          <w:tcPr>
            <w:tcW w:w="505" w:type="dxa"/>
          </w:tcPr>
          <w:p w14:paraId="3C34BED1" w14:textId="30081F5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686" w:type="dxa"/>
          </w:tcPr>
          <w:p w14:paraId="4E892387" w14:textId="77777777" w:rsidR="00380438" w:rsidRPr="00127D76" w:rsidRDefault="00380438" w:rsidP="00380438">
            <w:pPr>
              <w:pStyle w:val="Standardeinzug"/>
              <w:ind w:left="0"/>
            </w:pPr>
            <w:r w:rsidRPr="008B51B3">
              <w:rPr>
                <w:color w:val="000000" w:themeColor="text1"/>
                <w:lang w:val="de-CH"/>
              </w:rPr>
              <w:t xml:space="preserve">Berechnungen mit </w:t>
            </w:r>
            <w:proofErr w:type="spellStart"/>
            <w:r w:rsidRPr="00127D76">
              <w:rPr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14:paraId="7E24D672" w14:textId="3B75D989" w:rsidR="00380438" w:rsidRPr="001B641B" w:rsidRDefault="00C81267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  <w:r w:rsidR="00380438">
              <w:rPr>
                <w:lang w:val="de-CH"/>
              </w:rPr>
              <w:t>.05.2019</w:t>
            </w:r>
          </w:p>
        </w:tc>
        <w:tc>
          <w:tcPr>
            <w:tcW w:w="1276" w:type="dxa"/>
          </w:tcPr>
          <w:p w14:paraId="6643BC89" w14:textId="08D1D4C9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4FA4CDFA" w14:textId="1BBDF43B" w:rsidR="00380438" w:rsidRPr="001B641B" w:rsidRDefault="000F27EB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007ED37B" w14:textId="718D9080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69E3BD43" w14:textId="77777777" w:rsidTr="00EB0589">
        <w:tc>
          <w:tcPr>
            <w:tcW w:w="505" w:type="dxa"/>
          </w:tcPr>
          <w:p w14:paraId="0461D73F" w14:textId="1A288969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686" w:type="dxa"/>
          </w:tcPr>
          <w:p w14:paraId="388B49F7" w14:textId="03423621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Vorführung Betaversion der Software </w:t>
            </w:r>
          </w:p>
        </w:tc>
        <w:tc>
          <w:tcPr>
            <w:tcW w:w="1275" w:type="dxa"/>
          </w:tcPr>
          <w:p w14:paraId="52A16228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14:paraId="143F7D63" w14:textId="689EDDE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62BA052C" w14:textId="7F5EE2FA" w:rsidR="00380438" w:rsidRPr="001B641B" w:rsidRDefault="000F27EB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15654A65" w14:textId="64635850" w:rsidR="00380438" w:rsidRPr="001B641B" w:rsidRDefault="00EE7B20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Wurde mit Herr </w:t>
            </w:r>
            <w:proofErr w:type="spellStart"/>
            <w:r>
              <w:rPr>
                <w:lang w:val="de-CH"/>
              </w:rPr>
              <w:t>Dalessandro</w:t>
            </w:r>
            <w:proofErr w:type="spellEnd"/>
            <w:r>
              <w:rPr>
                <w:lang w:val="de-CH"/>
              </w:rPr>
              <w:t xml:space="preserve"> angeschaut und die letzten Verbesserungen </w:t>
            </w:r>
            <w:r w:rsidR="000F27EB">
              <w:rPr>
                <w:lang w:val="de-CH"/>
              </w:rPr>
              <w:t xml:space="preserve">sind </w:t>
            </w:r>
            <w:r>
              <w:rPr>
                <w:lang w:val="de-CH"/>
              </w:rPr>
              <w:t>entgegengenommen</w:t>
            </w:r>
            <w:r w:rsidR="000F27EB">
              <w:rPr>
                <w:lang w:val="de-CH"/>
              </w:rPr>
              <w:t xml:space="preserve"> worden.</w:t>
            </w:r>
          </w:p>
        </w:tc>
      </w:tr>
      <w:tr w:rsidR="00380438" w14:paraId="2663E6BF" w14:textId="77777777" w:rsidTr="00EB0589">
        <w:tc>
          <w:tcPr>
            <w:tcW w:w="505" w:type="dxa"/>
          </w:tcPr>
          <w:p w14:paraId="60E0927F" w14:textId="5B13C79F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686" w:type="dxa"/>
          </w:tcPr>
          <w:p w14:paraId="22610634" w14:textId="15EC7EB9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Fertigstellung Software</w:t>
            </w:r>
          </w:p>
        </w:tc>
        <w:tc>
          <w:tcPr>
            <w:tcW w:w="1275" w:type="dxa"/>
          </w:tcPr>
          <w:p w14:paraId="7F37BA39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26.05.2019</w:t>
            </w:r>
          </w:p>
        </w:tc>
        <w:tc>
          <w:tcPr>
            <w:tcW w:w="1276" w:type="dxa"/>
          </w:tcPr>
          <w:p w14:paraId="17F02BE6" w14:textId="5B7DB291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3D0CE86" w14:textId="253EDC56" w:rsidR="00380438" w:rsidRPr="001B641B" w:rsidRDefault="000F27EB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2C8FDED2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2D0100F4" w14:textId="77777777" w:rsidTr="00EB0589">
        <w:tc>
          <w:tcPr>
            <w:tcW w:w="505" w:type="dxa"/>
          </w:tcPr>
          <w:p w14:paraId="6197F9A9" w14:textId="359718E5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686" w:type="dxa"/>
          </w:tcPr>
          <w:p w14:paraId="1E51C527" w14:textId="77777777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275" w:type="dxa"/>
          </w:tcPr>
          <w:p w14:paraId="42052D34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5BA3FB08" w14:textId="0FACC908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3CE24543" w14:textId="3BF37822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4F87EFA2" w14:textId="036C2073" w:rsidR="00380438" w:rsidRPr="001B641B" w:rsidRDefault="000F27EB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In Zusammenarbeit mit den Fachdozierenden</w:t>
            </w:r>
          </w:p>
        </w:tc>
      </w:tr>
      <w:tr w:rsidR="00380438" w14:paraId="3DC9ED48" w14:textId="77777777" w:rsidTr="00EB0589">
        <w:tc>
          <w:tcPr>
            <w:tcW w:w="505" w:type="dxa"/>
          </w:tcPr>
          <w:p w14:paraId="090540F6" w14:textId="3FAEDEDD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686" w:type="dxa"/>
          </w:tcPr>
          <w:p w14:paraId="2999CA40" w14:textId="77777777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14:paraId="0BF0CB86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2FBC9817" w14:textId="0CCAB98E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77611">
              <w:rPr>
                <w:noProof/>
                <w:lang w:val="de-CH"/>
              </w:rPr>
              <w:t>20.05.2019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1237DF9" w14:textId="652A8713" w:rsidR="00380438" w:rsidRPr="001B641B" w:rsidRDefault="000F27EB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79A4AE91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14:paraId="06A0BFB2" w14:textId="5E95508E" w:rsidR="00B84EF5" w:rsidRDefault="00EB0589" w:rsidP="00866916">
      <w:pPr>
        <w:pStyle w:val="Beschriftung"/>
        <w:ind w:left="284"/>
        <w:jc w:val="left"/>
        <w:rPr>
          <w:b w:val="0"/>
        </w:rPr>
      </w:pPr>
      <w:bookmarkStart w:id="1" w:name="_Ref8380868"/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="00877611">
        <w:rPr>
          <w:b w:val="0"/>
          <w:noProof/>
        </w:rPr>
        <w:t>1</w:t>
      </w:r>
      <w:r w:rsidRPr="00EB0589">
        <w:rPr>
          <w:b w:val="0"/>
        </w:rPr>
        <w:fldChar w:fldCharType="end"/>
      </w:r>
      <w:bookmarkEnd w:id="1"/>
      <w:r w:rsidRPr="00EB0589">
        <w:rPr>
          <w:b w:val="0"/>
        </w:rPr>
        <w:t>: Meilensteine</w:t>
      </w:r>
      <w:r w:rsidR="00380438">
        <w:rPr>
          <w:b w:val="0"/>
        </w:rPr>
        <w:t xml:space="preserve"> und Lieferobjekte</w:t>
      </w:r>
    </w:p>
    <w:p w14:paraId="31CD8421" w14:textId="0CD5BAEF" w:rsidR="00380438" w:rsidRDefault="00EB0589" w:rsidP="00866916">
      <w:pPr>
        <w:pStyle w:val="berschrift2"/>
        <w:tabs>
          <w:tab w:val="clear" w:pos="567"/>
          <w:tab w:val="num" w:pos="709"/>
        </w:tabs>
      </w:pPr>
      <w:r>
        <w:br w:type="column"/>
      </w:r>
      <w:r w:rsidR="00380438">
        <w:lastRenderedPageBreak/>
        <w:t>Kosten Tracking</w:t>
      </w:r>
    </w:p>
    <w:p w14:paraId="1960AE76" w14:textId="23172995" w:rsidR="00AA5232" w:rsidRDefault="00635754" w:rsidP="00AA5232">
      <w:pPr>
        <w:pStyle w:val="berschrift3"/>
      </w:pPr>
      <w:r w:rsidRPr="00635754">
        <w:t>P</w:t>
      </w:r>
      <w:r>
        <w:t>ersonalkosten</w:t>
      </w:r>
    </w:p>
    <w:p w14:paraId="1D204E5D" w14:textId="0ED7D598" w:rsidR="00662684" w:rsidRDefault="00662684" w:rsidP="00FB1ABB">
      <w:pPr>
        <w:pStyle w:val="Listenabsatz"/>
        <w:numPr>
          <w:ilvl w:val="0"/>
          <w:numId w:val="48"/>
        </w:numPr>
        <w:ind w:left="1134"/>
      </w:pPr>
      <w:r>
        <w:t>Im Balkendiagramm der</w:t>
      </w:r>
      <w:r w:rsidR="00FB1ABB">
        <w:t xml:space="preserve"> </w:t>
      </w:r>
      <w:r w:rsidR="00FB1ABB" w:rsidRPr="00662684">
        <w:fldChar w:fldCharType="begin"/>
      </w:r>
      <w:r w:rsidR="00FB1ABB" w:rsidRPr="00662684">
        <w:instrText xml:space="preserve"> REF _Ref9237479 \h </w:instrText>
      </w:r>
      <w:r w:rsidRPr="00662684">
        <w:instrText xml:space="preserve"> \* MERGEFORMAT </w:instrText>
      </w:r>
      <w:r w:rsidR="00FB1ABB" w:rsidRPr="00662684">
        <w:fldChar w:fldCharType="separate"/>
      </w:r>
      <w:r w:rsidR="00877611" w:rsidRPr="00877611">
        <w:t xml:space="preserve">Abbildung </w:t>
      </w:r>
      <w:r w:rsidR="00877611" w:rsidRPr="00877611">
        <w:rPr>
          <w:noProof/>
        </w:rPr>
        <w:t>1</w:t>
      </w:r>
      <w:r w:rsidR="00FB1ABB" w:rsidRPr="00662684">
        <w:fldChar w:fldCharType="end"/>
      </w:r>
      <w:r>
        <w:t xml:space="preserve"> sieht man</w:t>
      </w:r>
      <w:r w:rsidR="00FB1ABB" w:rsidRPr="00662684">
        <w:t xml:space="preserve">, dass </w:t>
      </w:r>
      <w:r w:rsidRPr="00662684">
        <w:t>bis jetzt weniger Stunden als geplant benötigt wurden. Die</w:t>
      </w:r>
      <w:r>
        <w:t>s</w:t>
      </w:r>
      <w:r w:rsidRPr="00662684">
        <w:t xml:space="preserve"> hängt damit zusammen, dass überall genug Reserven eingeplant wurden</w:t>
      </w:r>
      <w:r>
        <w:t>, welche</w:t>
      </w:r>
      <w:r w:rsidRPr="00662684">
        <w:t xml:space="preserve"> bis zum jetzigen Zeitpunkt noch nicht </w:t>
      </w:r>
      <w:r>
        <w:t>eingelöst werden mussten</w:t>
      </w:r>
      <w:r w:rsidRPr="00662684">
        <w:t>.</w:t>
      </w:r>
    </w:p>
    <w:p w14:paraId="1C950733" w14:textId="3AF326B2" w:rsidR="00881AF5" w:rsidRPr="00662684" w:rsidRDefault="00FB1ABB" w:rsidP="00662684">
      <w:pPr>
        <w:pStyle w:val="Listenabsatz"/>
        <w:ind w:left="1134"/>
      </w:pPr>
      <w:r w:rsidRPr="00662684">
        <w:t xml:space="preserve"> </w:t>
      </w:r>
    </w:p>
    <w:p w14:paraId="4A3D0F97" w14:textId="0D55A9F1" w:rsidR="00881AF5" w:rsidRDefault="00FB1ABB" w:rsidP="00881AF5">
      <w:pPr>
        <w:pStyle w:val="Listenabsatz"/>
        <w:ind w:left="0"/>
      </w:pPr>
      <w:r w:rsidRPr="006626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B69C" wp14:editId="44EAFE50">
                <wp:simplePos x="0" y="0"/>
                <wp:positionH relativeFrom="column">
                  <wp:posOffset>628015</wp:posOffset>
                </wp:positionH>
                <wp:positionV relativeFrom="paragraph">
                  <wp:posOffset>4934585</wp:posOffset>
                </wp:positionV>
                <wp:extent cx="820801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D98314" w14:textId="0AF080EE" w:rsidR="00FB1ABB" w:rsidRPr="00FB1ABB" w:rsidRDefault="00FB1ABB" w:rsidP="00FB1ABB">
                            <w:pPr>
                              <w:pStyle w:val="Beschriftung"/>
                              <w:jc w:val="left"/>
                              <w:rPr>
                                <w:b w:val="0"/>
                                <w:noProof/>
                                <w:sz w:val="20"/>
                                <w:szCs w:val="21"/>
                              </w:rPr>
                            </w:pPr>
                            <w:bookmarkStart w:id="2" w:name="_Ref9237479"/>
                            <w:r w:rsidRPr="00FB1ABB">
                              <w:rPr>
                                <w:b w:val="0"/>
                              </w:rPr>
                              <w:t xml:space="preserve">Abbildung </w:t>
                            </w:r>
                            <w:r w:rsidRPr="00FB1ABB">
                              <w:rPr>
                                <w:b w:val="0"/>
                              </w:rPr>
                              <w:fldChar w:fldCharType="begin"/>
                            </w:r>
                            <w:r w:rsidRPr="00FB1ABB">
                              <w:rPr>
                                <w:b w:val="0"/>
                              </w:rPr>
                              <w:instrText xml:space="preserve"> SEQ Abbildung \* ARABIC </w:instrText>
                            </w:r>
                            <w:r w:rsidRPr="00FB1ABB">
                              <w:rPr>
                                <w:b w:val="0"/>
                              </w:rPr>
                              <w:fldChar w:fldCharType="separate"/>
                            </w:r>
                            <w:r w:rsidR="00877611">
                              <w:rPr>
                                <w:b w:val="0"/>
                                <w:noProof/>
                              </w:rPr>
                              <w:t>1</w:t>
                            </w:r>
                            <w:r w:rsidRPr="00FB1ABB">
                              <w:rPr>
                                <w:b w:val="0"/>
                              </w:rPr>
                              <w:fldChar w:fldCharType="end"/>
                            </w:r>
                            <w:bookmarkEnd w:id="2"/>
                            <w:r w:rsidRPr="00FB1ABB">
                              <w:rPr>
                                <w:b w:val="0"/>
                              </w:rPr>
                              <w:t>: Übersicht Personalkosten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1B69C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49.45pt;margin-top:388.55pt;width:646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" stroked="f">
                <v:textbox style="mso-fit-shape-to-text:t" inset="0,0,0,0">
                  <w:txbxContent>
                    <w:p w14:paraId="2AD98314" w14:textId="0AF080EE" w:rsidR="00FB1ABB" w:rsidRPr="00FB1ABB" w:rsidRDefault="00FB1ABB" w:rsidP="00FB1ABB">
                      <w:pPr>
                        <w:pStyle w:val="Beschriftung"/>
                        <w:jc w:val="left"/>
                        <w:rPr>
                          <w:b w:val="0"/>
                          <w:noProof/>
                          <w:sz w:val="20"/>
                          <w:szCs w:val="21"/>
                        </w:rPr>
                      </w:pPr>
                      <w:bookmarkStart w:id="3" w:name="_Ref9237479"/>
                      <w:r w:rsidRPr="00FB1ABB">
                        <w:rPr>
                          <w:b w:val="0"/>
                        </w:rPr>
                        <w:t xml:space="preserve">Abbildung </w:t>
                      </w:r>
                      <w:r w:rsidRPr="00FB1ABB">
                        <w:rPr>
                          <w:b w:val="0"/>
                        </w:rPr>
                        <w:fldChar w:fldCharType="begin"/>
                      </w:r>
                      <w:r w:rsidRPr="00FB1ABB">
                        <w:rPr>
                          <w:b w:val="0"/>
                        </w:rPr>
                        <w:instrText xml:space="preserve"> SEQ Abbildung \* ARABIC </w:instrText>
                      </w:r>
                      <w:r w:rsidRPr="00FB1ABB">
                        <w:rPr>
                          <w:b w:val="0"/>
                        </w:rPr>
                        <w:fldChar w:fldCharType="separate"/>
                      </w:r>
                      <w:r w:rsidR="00877611">
                        <w:rPr>
                          <w:b w:val="0"/>
                          <w:noProof/>
                        </w:rPr>
                        <w:t>1</w:t>
                      </w:r>
                      <w:r w:rsidRPr="00FB1ABB">
                        <w:rPr>
                          <w:b w:val="0"/>
                        </w:rPr>
                        <w:fldChar w:fldCharType="end"/>
                      </w:r>
                      <w:bookmarkEnd w:id="3"/>
                      <w:r w:rsidRPr="00FB1ABB">
                        <w:rPr>
                          <w:b w:val="0"/>
                        </w:rPr>
                        <w:t>: Übersicht Personalkosten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62684">
        <w:rPr>
          <w:noProof/>
        </w:rPr>
        <w:drawing>
          <wp:anchor distT="0" distB="0" distL="114300" distR="114300" simplePos="0" relativeHeight="251658240" behindDoc="0" locked="0" layoutInCell="1" allowOverlap="1" wp14:anchorId="234DCAB9" wp14:editId="062B114B">
            <wp:simplePos x="0" y="0"/>
            <wp:positionH relativeFrom="column">
              <wp:posOffset>628163</wp:posOffset>
            </wp:positionH>
            <wp:positionV relativeFrom="paragraph">
              <wp:posOffset>341851</wp:posOffset>
            </wp:positionV>
            <wp:extent cx="8208010" cy="4535805"/>
            <wp:effectExtent l="0" t="0" r="2540" b="17145"/>
            <wp:wrapTopAndBottom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AF5" w:rsidRPr="00662684">
        <w:t xml:space="preserve">Die </w:t>
      </w:r>
      <w:r w:rsidR="00881AF5" w:rsidRPr="00662684">
        <w:fldChar w:fldCharType="begin"/>
      </w:r>
      <w:r w:rsidR="00881AF5" w:rsidRPr="00662684">
        <w:instrText xml:space="preserve"> REF _Ref4940533 \h  \* MERGEFORMAT </w:instrText>
      </w:r>
      <w:r w:rsidR="00881AF5" w:rsidRPr="00662684">
        <w:fldChar w:fldCharType="separate"/>
      </w:r>
      <w:r w:rsidR="00877611">
        <w:rPr>
          <w:b/>
          <w:bCs/>
          <w:lang w:val="de-DE"/>
        </w:rPr>
        <w:t>Fehler! Verweisquelle konnte nicht gefunden werden.</w:t>
      </w:r>
      <w:r w:rsidR="00881AF5" w:rsidRPr="00662684">
        <w:fldChar w:fldCharType="end"/>
      </w:r>
      <w:r w:rsidR="00881AF5" w:rsidRPr="00662684">
        <w:t xml:space="preserve"> zeigt die geplanten (breite Säule) und die bisher entstandenen (schmale Säule) Personalkosten (TCHF)</w:t>
      </w:r>
      <w:r w:rsidR="00881AF5" w:rsidRPr="00380438">
        <w:t>.</w:t>
      </w:r>
    </w:p>
    <w:p w14:paraId="0631FD40" w14:textId="3623C169" w:rsidR="00881AF5" w:rsidRDefault="00881AF5" w:rsidP="00AA5232"/>
    <w:p w14:paraId="120B9375" w14:textId="6A539611" w:rsidR="00EE48EA" w:rsidRDefault="00EE48EA" w:rsidP="00EE48EA">
      <w:pPr>
        <w:pStyle w:val="berschrift2"/>
      </w:pPr>
      <w:r>
        <w:t>Risiko Tracking</w:t>
      </w:r>
    </w:p>
    <w:p w14:paraId="00682065" w14:textId="77777777" w:rsidR="00C66498" w:rsidRDefault="00965FF6" w:rsidP="00CE4D08">
      <w:pPr>
        <w:pStyle w:val="berschrift3"/>
      </w:pPr>
      <w:r>
        <w:rPr>
          <w:noProof/>
        </w:rPr>
        <w:object w:dxaOrig="1440" w:dyaOrig="1440" w14:anchorId="1842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17.4pt;margin-top:29.75pt;width:789.65pt;height:224.75pt;z-index:251658752;mso-wrap-edited:f;mso-height-percent:0;mso-position-horizontal-relative:text;mso-position-vertical-relative:text;mso-height-percent:0">
            <v:imagedata r:id="rId9" o:title=""/>
            <w10:wrap type="square"/>
          </v:shape>
          <o:OLEObject Type="Embed" ProgID="Excel.Sheet.12" ShapeID="_x0000_s1026" DrawAspect="Content" ObjectID="_1619850911" r:id="rId10"/>
        </w:object>
      </w:r>
      <w:r w:rsidR="00C66498">
        <w:t>Risikoregister Status</w:t>
      </w:r>
      <w:r w:rsidR="00C66498">
        <w:tab/>
      </w:r>
    </w:p>
    <w:p w14:paraId="35AF62B0" w14:textId="4D13C172" w:rsidR="00C66498" w:rsidRDefault="00C66498" w:rsidP="00C66498">
      <w:pPr>
        <w:pStyle w:val="Beschriftung"/>
        <w:ind w:left="-426"/>
        <w:jc w:val="left"/>
        <w:rPr>
          <w:b w:val="0"/>
        </w:rPr>
      </w:pPr>
      <w:r w:rsidRPr="00C66498">
        <w:rPr>
          <w:b w:val="0"/>
        </w:rPr>
        <w:t xml:space="preserve">Tabelle </w:t>
      </w:r>
      <w:r w:rsidR="00F80338">
        <w:rPr>
          <w:b w:val="0"/>
        </w:rPr>
        <w:t>2</w:t>
      </w:r>
      <w:r w:rsidRPr="00C66498">
        <w:rPr>
          <w:b w:val="0"/>
        </w:rPr>
        <w:t>: Ris</w:t>
      </w:r>
      <w:r>
        <w:rPr>
          <w:b w:val="0"/>
        </w:rPr>
        <w:t>i</w:t>
      </w:r>
      <w:r w:rsidRPr="00C66498">
        <w:rPr>
          <w:b w:val="0"/>
        </w:rPr>
        <w:t>koregister</w:t>
      </w:r>
    </w:p>
    <w:p w14:paraId="58B9AF41" w14:textId="77777777" w:rsidR="0095015B" w:rsidRPr="0095015B" w:rsidRDefault="0095015B" w:rsidP="0095015B"/>
    <w:p w14:paraId="2469C2EC" w14:textId="0B6D4CD9" w:rsidR="00635754" w:rsidRDefault="00C830F9" w:rsidP="00C830F9">
      <w:pPr>
        <w:pStyle w:val="berschrift3"/>
      </w:pPr>
      <w:r>
        <w:t>Kommentare</w:t>
      </w:r>
    </w:p>
    <w:p w14:paraId="192E2213" w14:textId="5D923373" w:rsidR="00D34532" w:rsidRDefault="002A44BE" w:rsidP="00981D72">
      <w:r>
        <w:t>Während der Projektwoche sind durch Ideen von Teammitgliedern oder von Fachdozierenden noch Verbesserungsvorschläge entstanden</w:t>
      </w:r>
      <w:r w:rsidR="00662684">
        <w:t>, was dazu beigetragen hat, dass sich die Ziele änderten</w:t>
      </w:r>
      <w:r>
        <w:t xml:space="preserve"> Dabei handelt</w:t>
      </w:r>
      <w:r w:rsidR="00662684">
        <w:t>e</w:t>
      </w:r>
      <w:r>
        <w:t xml:space="preserve"> es sich um Wunschziele</w:t>
      </w:r>
      <w:r w:rsidR="00662684">
        <w:t xml:space="preserve"> (</w:t>
      </w:r>
      <w:r>
        <w:t xml:space="preserve">haben zwar keine Priorität, sind </w:t>
      </w:r>
      <w:r w:rsidR="003C1DF4">
        <w:t xml:space="preserve">jedoch </w:t>
      </w:r>
      <w:r>
        <w:t xml:space="preserve">«nice to </w:t>
      </w:r>
      <w:proofErr w:type="spellStart"/>
      <w:r>
        <w:t>have</w:t>
      </w:r>
      <w:proofErr w:type="spellEnd"/>
      <w:r>
        <w:t>»</w:t>
      </w:r>
      <w:r w:rsidR="00662684">
        <w:t>)</w:t>
      </w:r>
      <w:r>
        <w:t xml:space="preserve">. </w:t>
      </w:r>
      <w:r w:rsidR="00662684">
        <w:t>Da</w:t>
      </w:r>
      <w:r>
        <w:t xml:space="preserve"> zur </w:t>
      </w:r>
      <w:r w:rsidR="003C1DF4">
        <w:t xml:space="preserve">Sicherheit in der Planung genug Reserve einberechnet </w:t>
      </w:r>
      <w:r>
        <w:t>wurde, können einige dieser neuen Ideen umgesetzt werden</w:t>
      </w:r>
      <w:r w:rsidR="003C1DF4">
        <w:t>, ohne dass die Zeit für die</w:t>
      </w:r>
      <w:r w:rsidR="00662684">
        <w:t xml:space="preserve"> restlichen</w:t>
      </w:r>
      <w:r w:rsidR="003C1DF4">
        <w:t xml:space="preserve"> AP zu knapp </w:t>
      </w:r>
      <w:r w:rsidR="00662684">
        <w:t>wird</w:t>
      </w:r>
      <w:r w:rsidR="003C1DF4">
        <w:t>.</w:t>
      </w:r>
    </w:p>
    <w:sectPr w:rsidR="00D34532" w:rsidSect="008B3C7F">
      <w:headerReference w:type="default" r:id="rId11"/>
      <w:footerReference w:type="default" r:id="rId12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69982" w14:textId="77777777" w:rsidR="00965FF6" w:rsidRDefault="00965FF6">
      <w:r>
        <w:separator/>
      </w:r>
    </w:p>
  </w:endnote>
  <w:endnote w:type="continuationSeparator" w:id="0">
    <w:p w14:paraId="24FB97C6" w14:textId="77777777" w:rsidR="00965FF6" w:rsidRDefault="0096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93682" w14:textId="77777777" w:rsidR="004E595D" w:rsidRDefault="00965FF6" w:rsidP="00F8165E">
    <w:pPr>
      <w:pStyle w:val="Fuzeile"/>
    </w:pPr>
    <w:r>
      <w:rPr>
        <w:noProof/>
      </w:rPr>
      <w:pict w14:anchorId="271ECACF">
        <v:rect id="_x0000_i1027" alt="" style="width:1053pt;height:1.25pt;mso-width-percent:0;mso-height-percent:0;mso-width-percent:0;mso-height-percent:0" o:hrpct="0" o:hrstd="t" o:hr="t" fillcolor="gray" stroked="f"/>
      </w:pict>
    </w:r>
  </w:p>
  <w:p w14:paraId="648D0D24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72247" w14:textId="77777777" w:rsidR="00965FF6" w:rsidRDefault="00965FF6">
      <w:r>
        <w:separator/>
      </w:r>
    </w:p>
  </w:footnote>
  <w:footnote w:type="continuationSeparator" w:id="0">
    <w:p w14:paraId="6E6CCBC7" w14:textId="77777777" w:rsidR="00965FF6" w:rsidRDefault="0096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78E3" w14:textId="70E1D46E" w:rsidR="004E595D" w:rsidRDefault="00965FF6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877611">
      <w:t>Statusbericht 1</w:t>
    </w:r>
    <w:r>
      <w:fldChar w:fldCharType="end"/>
    </w:r>
    <w:r w:rsidR="00866916">
      <w:t>2</w:t>
    </w:r>
    <w:r w:rsidR="004E595D" w:rsidRPr="008347E8">
      <w:br/>
    </w:r>
    <w:fldSimple w:instr=" DOCPROPERTY  Subject  \* MERGEFORMAT ">
      <w:r w:rsidR="00877611">
        <w:t>FS19 pro2E, Team x</w:t>
      </w:r>
    </w:fldSimple>
    <w:r w:rsidR="00EE7B20">
      <w:t xml:space="preserve"> 5</w:t>
    </w:r>
    <w:r w:rsidR="004E595D" w:rsidRPr="008347E8">
      <w:br/>
    </w:r>
    <w:r>
      <w:rPr>
        <w:noProof/>
      </w:rPr>
      <w:pict w14:anchorId="09934980">
        <v:rect id="_x0000_i1026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64384" behindDoc="0" locked="0" layoutInCell="1" allowOverlap="1" wp14:anchorId="72775AFC" wp14:editId="67EA6B2F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DC2C0B"/>
    <w:multiLevelType w:val="hybridMultilevel"/>
    <w:tmpl w:val="9FA8A176"/>
    <w:lvl w:ilvl="0" w:tplc="0807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47A1BE1"/>
    <w:multiLevelType w:val="hybridMultilevel"/>
    <w:tmpl w:val="FA9AB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5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56767B7"/>
    <w:multiLevelType w:val="hybridMultilevel"/>
    <w:tmpl w:val="4E300C1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290F12"/>
    <w:multiLevelType w:val="hybridMultilevel"/>
    <w:tmpl w:val="9B5239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F70805"/>
    <w:multiLevelType w:val="hybridMultilevel"/>
    <w:tmpl w:val="C86EB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 w15:restartNumberingAfterBreak="0">
    <w:nsid w:val="7F0B197D"/>
    <w:multiLevelType w:val="hybridMultilevel"/>
    <w:tmpl w:val="EC5E5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0"/>
  </w:num>
  <w:num w:numId="7">
    <w:abstractNumId w:val="22"/>
  </w:num>
  <w:num w:numId="8">
    <w:abstractNumId w:val="45"/>
  </w:num>
  <w:num w:numId="9">
    <w:abstractNumId w:val="29"/>
  </w:num>
  <w:num w:numId="10">
    <w:abstractNumId w:val="24"/>
  </w:num>
  <w:num w:numId="11">
    <w:abstractNumId w:val="47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2"/>
  </w:num>
  <w:num w:numId="21">
    <w:abstractNumId w:val="20"/>
  </w:num>
  <w:num w:numId="22">
    <w:abstractNumId w:val="15"/>
  </w:num>
  <w:num w:numId="23">
    <w:abstractNumId w:val="28"/>
  </w:num>
  <w:num w:numId="24">
    <w:abstractNumId w:val="31"/>
  </w:num>
  <w:num w:numId="25">
    <w:abstractNumId w:val="44"/>
  </w:num>
  <w:num w:numId="26">
    <w:abstractNumId w:val="21"/>
  </w:num>
  <w:num w:numId="27">
    <w:abstractNumId w:val="32"/>
  </w:num>
  <w:num w:numId="28">
    <w:abstractNumId w:val="13"/>
  </w:num>
  <w:num w:numId="29">
    <w:abstractNumId w:val="26"/>
  </w:num>
  <w:num w:numId="30">
    <w:abstractNumId w:val="37"/>
  </w:num>
  <w:num w:numId="31">
    <w:abstractNumId w:val="17"/>
  </w:num>
  <w:num w:numId="32">
    <w:abstractNumId w:val="33"/>
  </w:num>
  <w:num w:numId="33">
    <w:abstractNumId w:val="25"/>
  </w:num>
  <w:num w:numId="34">
    <w:abstractNumId w:val="10"/>
  </w:num>
  <w:num w:numId="35">
    <w:abstractNumId w:val="16"/>
  </w:num>
  <w:num w:numId="36">
    <w:abstractNumId w:val="38"/>
  </w:num>
  <w:num w:numId="37">
    <w:abstractNumId w:val="12"/>
  </w:num>
  <w:num w:numId="38">
    <w:abstractNumId w:val="35"/>
  </w:num>
  <w:num w:numId="39">
    <w:abstractNumId w:val="19"/>
  </w:num>
  <w:num w:numId="40">
    <w:abstractNumId w:val="36"/>
  </w:num>
  <w:num w:numId="41">
    <w:abstractNumId w:val="18"/>
  </w:num>
  <w:num w:numId="42">
    <w:abstractNumId w:val="27"/>
  </w:num>
  <w:num w:numId="43">
    <w:abstractNumId w:val="23"/>
  </w:num>
  <w:num w:numId="44">
    <w:abstractNumId w:val="43"/>
  </w:num>
  <w:num w:numId="45">
    <w:abstractNumId w:val="14"/>
  </w:num>
  <w:num w:numId="46">
    <w:abstractNumId w:val="46"/>
  </w:num>
  <w:num w:numId="47">
    <w:abstractNumId w:val="41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5C9B"/>
    <w:rsid w:val="000368A7"/>
    <w:rsid w:val="00041BC3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642C"/>
    <w:rsid w:val="00067635"/>
    <w:rsid w:val="00072AE3"/>
    <w:rsid w:val="00086EC3"/>
    <w:rsid w:val="00092519"/>
    <w:rsid w:val="0009470D"/>
    <w:rsid w:val="000956AB"/>
    <w:rsid w:val="000A209E"/>
    <w:rsid w:val="000A3FED"/>
    <w:rsid w:val="000B0480"/>
    <w:rsid w:val="000B0DCE"/>
    <w:rsid w:val="000B1BC7"/>
    <w:rsid w:val="000B55F3"/>
    <w:rsid w:val="000B6EA8"/>
    <w:rsid w:val="000C068D"/>
    <w:rsid w:val="000C2AFF"/>
    <w:rsid w:val="000C309C"/>
    <w:rsid w:val="000E46AE"/>
    <w:rsid w:val="000E57EE"/>
    <w:rsid w:val="000F16E5"/>
    <w:rsid w:val="000F27EB"/>
    <w:rsid w:val="000F2F6E"/>
    <w:rsid w:val="000F4AD4"/>
    <w:rsid w:val="001015BD"/>
    <w:rsid w:val="00102A20"/>
    <w:rsid w:val="00105B93"/>
    <w:rsid w:val="00105BB5"/>
    <w:rsid w:val="00110DBC"/>
    <w:rsid w:val="00121FB8"/>
    <w:rsid w:val="00123F99"/>
    <w:rsid w:val="00126DAD"/>
    <w:rsid w:val="00127D76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3E0F"/>
    <w:rsid w:val="00167483"/>
    <w:rsid w:val="001740EA"/>
    <w:rsid w:val="00180E4F"/>
    <w:rsid w:val="001838B6"/>
    <w:rsid w:val="00186C94"/>
    <w:rsid w:val="00187477"/>
    <w:rsid w:val="0019523A"/>
    <w:rsid w:val="00196053"/>
    <w:rsid w:val="001A4B52"/>
    <w:rsid w:val="001A645C"/>
    <w:rsid w:val="001A662A"/>
    <w:rsid w:val="001A7AA6"/>
    <w:rsid w:val="001B641B"/>
    <w:rsid w:val="001B6BB4"/>
    <w:rsid w:val="001C339F"/>
    <w:rsid w:val="001C3951"/>
    <w:rsid w:val="001C5712"/>
    <w:rsid w:val="001C66F2"/>
    <w:rsid w:val="001D1B2D"/>
    <w:rsid w:val="001D3D98"/>
    <w:rsid w:val="001D582D"/>
    <w:rsid w:val="001E03B8"/>
    <w:rsid w:val="001E090C"/>
    <w:rsid w:val="001E48BB"/>
    <w:rsid w:val="001E76EB"/>
    <w:rsid w:val="001F1C67"/>
    <w:rsid w:val="001F6589"/>
    <w:rsid w:val="00201791"/>
    <w:rsid w:val="002030C4"/>
    <w:rsid w:val="00203E30"/>
    <w:rsid w:val="002079E3"/>
    <w:rsid w:val="00213ABA"/>
    <w:rsid w:val="00214C61"/>
    <w:rsid w:val="00215472"/>
    <w:rsid w:val="00227B0B"/>
    <w:rsid w:val="002322EE"/>
    <w:rsid w:val="00233A4D"/>
    <w:rsid w:val="0024049E"/>
    <w:rsid w:val="00246111"/>
    <w:rsid w:val="00265BE5"/>
    <w:rsid w:val="00270814"/>
    <w:rsid w:val="0027144A"/>
    <w:rsid w:val="00274992"/>
    <w:rsid w:val="002852D6"/>
    <w:rsid w:val="0029525E"/>
    <w:rsid w:val="00297D62"/>
    <w:rsid w:val="002A0F7E"/>
    <w:rsid w:val="002A203C"/>
    <w:rsid w:val="002A44BE"/>
    <w:rsid w:val="002B3BC5"/>
    <w:rsid w:val="002B3F26"/>
    <w:rsid w:val="002D3DCA"/>
    <w:rsid w:val="002E198C"/>
    <w:rsid w:val="002E2A85"/>
    <w:rsid w:val="002E2F5B"/>
    <w:rsid w:val="002F711C"/>
    <w:rsid w:val="003037AE"/>
    <w:rsid w:val="00305F1D"/>
    <w:rsid w:val="003109D5"/>
    <w:rsid w:val="00314227"/>
    <w:rsid w:val="00314316"/>
    <w:rsid w:val="003217FF"/>
    <w:rsid w:val="003232DC"/>
    <w:rsid w:val="00323303"/>
    <w:rsid w:val="003245B8"/>
    <w:rsid w:val="00326F7B"/>
    <w:rsid w:val="00327C0E"/>
    <w:rsid w:val="00331507"/>
    <w:rsid w:val="003327E0"/>
    <w:rsid w:val="0033310C"/>
    <w:rsid w:val="00337F0F"/>
    <w:rsid w:val="00342DB3"/>
    <w:rsid w:val="00347245"/>
    <w:rsid w:val="00356B91"/>
    <w:rsid w:val="00356FAA"/>
    <w:rsid w:val="0036186E"/>
    <w:rsid w:val="00364586"/>
    <w:rsid w:val="003650DA"/>
    <w:rsid w:val="00375CF5"/>
    <w:rsid w:val="00376443"/>
    <w:rsid w:val="003768C0"/>
    <w:rsid w:val="00380438"/>
    <w:rsid w:val="003804F3"/>
    <w:rsid w:val="0038124B"/>
    <w:rsid w:val="0038212A"/>
    <w:rsid w:val="0038292A"/>
    <w:rsid w:val="003A3495"/>
    <w:rsid w:val="003A7963"/>
    <w:rsid w:val="003B5602"/>
    <w:rsid w:val="003B67BB"/>
    <w:rsid w:val="003C1DF4"/>
    <w:rsid w:val="003C1EBD"/>
    <w:rsid w:val="003C2CDA"/>
    <w:rsid w:val="003C45BC"/>
    <w:rsid w:val="003D0075"/>
    <w:rsid w:val="003D097B"/>
    <w:rsid w:val="003D2B14"/>
    <w:rsid w:val="003D3404"/>
    <w:rsid w:val="003D4F67"/>
    <w:rsid w:val="003D53E0"/>
    <w:rsid w:val="003D5403"/>
    <w:rsid w:val="003D61C7"/>
    <w:rsid w:val="003D664B"/>
    <w:rsid w:val="003E48A2"/>
    <w:rsid w:val="003E7AEF"/>
    <w:rsid w:val="003F5026"/>
    <w:rsid w:val="003F65BB"/>
    <w:rsid w:val="003F77C2"/>
    <w:rsid w:val="0040348C"/>
    <w:rsid w:val="00413D80"/>
    <w:rsid w:val="00420D21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2314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068D"/>
    <w:rsid w:val="004A3092"/>
    <w:rsid w:val="004B3C69"/>
    <w:rsid w:val="004B61BD"/>
    <w:rsid w:val="004B72B4"/>
    <w:rsid w:val="004B7924"/>
    <w:rsid w:val="004C0873"/>
    <w:rsid w:val="004C1A6C"/>
    <w:rsid w:val="004C2D18"/>
    <w:rsid w:val="004C649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43EB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030D"/>
    <w:rsid w:val="005912EF"/>
    <w:rsid w:val="00595359"/>
    <w:rsid w:val="005971AF"/>
    <w:rsid w:val="005974CB"/>
    <w:rsid w:val="005A1905"/>
    <w:rsid w:val="005A29AE"/>
    <w:rsid w:val="005A3A69"/>
    <w:rsid w:val="005B1511"/>
    <w:rsid w:val="005B5C93"/>
    <w:rsid w:val="005C0A5A"/>
    <w:rsid w:val="005D327B"/>
    <w:rsid w:val="005D7E0B"/>
    <w:rsid w:val="005E3D53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070E5"/>
    <w:rsid w:val="006108A0"/>
    <w:rsid w:val="0061309E"/>
    <w:rsid w:val="00617B74"/>
    <w:rsid w:val="00620034"/>
    <w:rsid w:val="00621472"/>
    <w:rsid w:val="006236FE"/>
    <w:rsid w:val="00623EF3"/>
    <w:rsid w:val="00626323"/>
    <w:rsid w:val="00630EAE"/>
    <w:rsid w:val="006327BE"/>
    <w:rsid w:val="00634855"/>
    <w:rsid w:val="00635754"/>
    <w:rsid w:val="0063654E"/>
    <w:rsid w:val="00636A78"/>
    <w:rsid w:val="006377C7"/>
    <w:rsid w:val="006410DF"/>
    <w:rsid w:val="00643264"/>
    <w:rsid w:val="00645FD9"/>
    <w:rsid w:val="00647481"/>
    <w:rsid w:val="006517C0"/>
    <w:rsid w:val="0065420E"/>
    <w:rsid w:val="00655EB8"/>
    <w:rsid w:val="00661540"/>
    <w:rsid w:val="00662684"/>
    <w:rsid w:val="00667DF0"/>
    <w:rsid w:val="006717BF"/>
    <w:rsid w:val="00680597"/>
    <w:rsid w:val="00687452"/>
    <w:rsid w:val="00694D9B"/>
    <w:rsid w:val="00697CBA"/>
    <w:rsid w:val="006A0FC3"/>
    <w:rsid w:val="006A119F"/>
    <w:rsid w:val="006A17CD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25E5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9CF"/>
    <w:rsid w:val="00781A21"/>
    <w:rsid w:val="00783A85"/>
    <w:rsid w:val="00785F68"/>
    <w:rsid w:val="00786247"/>
    <w:rsid w:val="00790FD4"/>
    <w:rsid w:val="00792783"/>
    <w:rsid w:val="00793918"/>
    <w:rsid w:val="007947E7"/>
    <w:rsid w:val="0079770B"/>
    <w:rsid w:val="007A40D7"/>
    <w:rsid w:val="007A7EAD"/>
    <w:rsid w:val="007B2C6C"/>
    <w:rsid w:val="007C6569"/>
    <w:rsid w:val="007C6A79"/>
    <w:rsid w:val="007D0857"/>
    <w:rsid w:val="007D487D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046B"/>
    <w:rsid w:val="00803C45"/>
    <w:rsid w:val="00804AFE"/>
    <w:rsid w:val="00804CFD"/>
    <w:rsid w:val="00807C56"/>
    <w:rsid w:val="00811839"/>
    <w:rsid w:val="0081211A"/>
    <w:rsid w:val="00812888"/>
    <w:rsid w:val="008134B4"/>
    <w:rsid w:val="00813FF5"/>
    <w:rsid w:val="00822933"/>
    <w:rsid w:val="00824DC9"/>
    <w:rsid w:val="00826788"/>
    <w:rsid w:val="00830169"/>
    <w:rsid w:val="00830269"/>
    <w:rsid w:val="00830D5B"/>
    <w:rsid w:val="00831CE3"/>
    <w:rsid w:val="008347E8"/>
    <w:rsid w:val="008444FD"/>
    <w:rsid w:val="008463A3"/>
    <w:rsid w:val="00850865"/>
    <w:rsid w:val="00852ED1"/>
    <w:rsid w:val="00860A35"/>
    <w:rsid w:val="00861A31"/>
    <w:rsid w:val="0086552B"/>
    <w:rsid w:val="00866916"/>
    <w:rsid w:val="00870134"/>
    <w:rsid w:val="00877611"/>
    <w:rsid w:val="00881238"/>
    <w:rsid w:val="00881AF5"/>
    <w:rsid w:val="00883F14"/>
    <w:rsid w:val="008929D6"/>
    <w:rsid w:val="00895284"/>
    <w:rsid w:val="008A1FCC"/>
    <w:rsid w:val="008A48B1"/>
    <w:rsid w:val="008A5787"/>
    <w:rsid w:val="008B1E87"/>
    <w:rsid w:val="008B1FB8"/>
    <w:rsid w:val="008B3C7F"/>
    <w:rsid w:val="008B51B3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1D96"/>
    <w:rsid w:val="008E25ED"/>
    <w:rsid w:val="008E2F3F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15B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5FF6"/>
    <w:rsid w:val="00966DBC"/>
    <w:rsid w:val="00970B46"/>
    <w:rsid w:val="00971FF0"/>
    <w:rsid w:val="00980A63"/>
    <w:rsid w:val="00981D72"/>
    <w:rsid w:val="00991C4F"/>
    <w:rsid w:val="00992481"/>
    <w:rsid w:val="0099291A"/>
    <w:rsid w:val="009A6C05"/>
    <w:rsid w:val="009A6F58"/>
    <w:rsid w:val="009B2356"/>
    <w:rsid w:val="009B3AAB"/>
    <w:rsid w:val="009B3AEB"/>
    <w:rsid w:val="009B7279"/>
    <w:rsid w:val="009C0F82"/>
    <w:rsid w:val="009C6978"/>
    <w:rsid w:val="009D2DBA"/>
    <w:rsid w:val="009E4449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55365"/>
    <w:rsid w:val="00A603E8"/>
    <w:rsid w:val="00A61694"/>
    <w:rsid w:val="00A61BF6"/>
    <w:rsid w:val="00A622A4"/>
    <w:rsid w:val="00A64934"/>
    <w:rsid w:val="00A64B65"/>
    <w:rsid w:val="00A711E4"/>
    <w:rsid w:val="00A771F2"/>
    <w:rsid w:val="00A850E5"/>
    <w:rsid w:val="00A877B9"/>
    <w:rsid w:val="00A9339B"/>
    <w:rsid w:val="00A9451B"/>
    <w:rsid w:val="00A96704"/>
    <w:rsid w:val="00A97C6F"/>
    <w:rsid w:val="00AA466D"/>
    <w:rsid w:val="00AA5232"/>
    <w:rsid w:val="00AA5EA8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4EF5"/>
    <w:rsid w:val="00B87E82"/>
    <w:rsid w:val="00B963FE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39AF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0B79"/>
    <w:rsid w:val="00C37677"/>
    <w:rsid w:val="00C4407A"/>
    <w:rsid w:val="00C456FE"/>
    <w:rsid w:val="00C50382"/>
    <w:rsid w:val="00C65D04"/>
    <w:rsid w:val="00C66498"/>
    <w:rsid w:val="00C67DD5"/>
    <w:rsid w:val="00C703B4"/>
    <w:rsid w:val="00C73A5A"/>
    <w:rsid w:val="00C769C1"/>
    <w:rsid w:val="00C81267"/>
    <w:rsid w:val="00C8177E"/>
    <w:rsid w:val="00C830F9"/>
    <w:rsid w:val="00C854B7"/>
    <w:rsid w:val="00C864EC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0B06"/>
    <w:rsid w:val="00CE4D08"/>
    <w:rsid w:val="00CE525A"/>
    <w:rsid w:val="00CE5D2F"/>
    <w:rsid w:val="00CE5E98"/>
    <w:rsid w:val="00CF0082"/>
    <w:rsid w:val="00CF35D8"/>
    <w:rsid w:val="00D0043A"/>
    <w:rsid w:val="00D01349"/>
    <w:rsid w:val="00D024B0"/>
    <w:rsid w:val="00D03824"/>
    <w:rsid w:val="00D06E74"/>
    <w:rsid w:val="00D14970"/>
    <w:rsid w:val="00D27B82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4D09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C7D5D"/>
    <w:rsid w:val="00DD1179"/>
    <w:rsid w:val="00DD15C0"/>
    <w:rsid w:val="00DD1F65"/>
    <w:rsid w:val="00DD293D"/>
    <w:rsid w:val="00DD74E5"/>
    <w:rsid w:val="00DE06A6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1AE7"/>
    <w:rsid w:val="00E5627D"/>
    <w:rsid w:val="00E61644"/>
    <w:rsid w:val="00E62893"/>
    <w:rsid w:val="00E72F25"/>
    <w:rsid w:val="00E805E8"/>
    <w:rsid w:val="00E9160E"/>
    <w:rsid w:val="00E91C5A"/>
    <w:rsid w:val="00E932A6"/>
    <w:rsid w:val="00E943A8"/>
    <w:rsid w:val="00EA1388"/>
    <w:rsid w:val="00EA2E1F"/>
    <w:rsid w:val="00EA4140"/>
    <w:rsid w:val="00EB0589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48EA"/>
    <w:rsid w:val="00EE680B"/>
    <w:rsid w:val="00EE7B20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232A0"/>
    <w:rsid w:val="00F33600"/>
    <w:rsid w:val="00F44A99"/>
    <w:rsid w:val="00F45716"/>
    <w:rsid w:val="00F462C3"/>
    <w:rsid w:val="00F47FFE"/>
    <w:rsid w:val="00F5438B"/>
    <w:rsid w:val="00F54EEC"/>
    <w:rsid w:val="00F56161"/>
    <w:rsid w:val="00F6002C"/>
    <w:rsid w:val="00F64CC1"/>
    <w:rsid w:val="00F656BC"/>
    <w:rsid w:val="00F67D5D"/>
    <w:rsid w:val="00F71C87"/>
    <w:rsid w:val="00F72E77"/>
    <w:rsid w:val="00F74137"/>
    <w:rsid w:val="00F77900"/>
    <w:rsid w:val="00F80338"/>
    <w:rsid w:val="00F8165E"/>
    <w:rsid w:val="00F83F8D"/>
    <w:rsid w:val="00F85CD9"/>
    <w:rsid w:val="00F917E8"/>
    <w:rsid w:val="00FA164E"/>
    <w:rsid w:val="00FA62B8"/>
    <w:rsid w:val="00FB1ABB"/>
    <w:rsid w:val="00FB3B49"/>
    <w:rsid w:val="00FB54C6"/>
    <w:rsid w:val="00FB5CFB"/>
    <w:rsid w:val="00FE61F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9584E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  <w:style w:type="character" w:styleId="Kommentarzeichen">
    <w:name w:val="annotation reference"/>
    <w:basedOn w:val="Absatz-Standardschriftart"/>
    <w:semiHidden/>
    <w:unhideWhenUsed/>
    <w:rsid w:val="004C1A6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4C1A6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4C1A6C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C1A6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C1A6C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IT\FS19\pro2E\Team%205\P2Organisation\Statusberichte\19FS_pro2E_Team_5_Personalkosten_Track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pro2E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</a:t>
            </a: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Team-5 Personalkosten, Status 3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(KW20)</a:t>
            </a:r>
            <a:endParaRPr lang="de-CH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24822167614318205"/>
          <c:y val="2.857133408512932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2595378380836733E-2"/>
          <c:y val="9.7841004318526825E-2"/>
          <c:w val="0.91828122046016469"/>
          <c:h val="0.840121016752100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Kosten!$B$17</c:f>
              <c:strCache>
                <c:ptCount val="1"/>
                <c:pt idx="0">
                  <c:v>1_PM_plan</c:v>
                </c:pt>
              </c:strCache>
            </c:strRef>
          </c:tx>
          <c:spPr>
            <a:solidFill>
              <a:srgbClr val="CCFF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Kosten!$E$17:$Y$17</c:f>
              <c:numCache>
                <c:formatCode>#,##0.0</c:formatCode>
                <c:ptCount val="21"/>
                <c:pt idx="0">
                  <c:v>0.23799999999999999</c:v>
                </c:pt>
                <c:pt idx="1">
                  <c:v>0.59499999999999997</c:v>
                </c:pt>
                <c:pt idx="2">
                  <c:v>1.071</c:v>
                </c:pt>
                <c:pt idx="3">
                  <c:v>1.5469999999999999</c:v>
                </c:pt>
                <c:pt idx="4">
                  <c:v>2.0229999999999997</c:v>
                </c:pt>
                <c:pt idx="5">
                  <c:v>2.6179999999999994</c:v>
                </c:pt>
                <c:pt idx="6">
                  <c:v>3.2129999999999992</c:v>
                </c:pt>
                <c:pt idx="7">
                  <c:v>3.4509999999999992</c:v>
                </c:pt>
                <c:pt idx="8">
                  <c:v>3.6889999999999992</c:v>
                </c:pt>
                <c:pt idx="9">
                  <c:v>3.9269999999999992</c:v>
                </c:pt>
                <c:pt idx="10">
                  <c:v>4.5219999999999994</c:v>
                </c:pt>
                <c:pt idx="11">
                  <c:v>4.76</c:v>
                </c:pt>
                <c:pt idx="12">
                  <c:v>4.8789999999999996</c:v>
                </c:pt>
                <c:pt idx="13">
                  <c:v>4.9979999999999993</c:v>
                </c:pt>
                <c:pt idx="14">
                  <c:v>5.1169999999999991</c:v>
                </c:pt>
                <c:pt idx="15">
                  <c:v>5.2359999999999989</c:v>
                </c:pt>
                <c:pt idx="16">
                  <c:v>5.7119999999999989</c:v>
                </c:pt>
                <c:pt idx="17">
                  <c:v>6.0689999999999991</c:v>
                </c:pt>
                <c:pt idx="18">
                  <c:v>6.544999999999999</c:v>
                </c:pt>
                <c:pt idx="19">
                  <c:v>7.1399999999999988</c:v>
                </c:pt>
                <c:pt idx="20">
                  <c:v>7.7349999999999985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04-4768-90BA-91A8DF920022}"/>
            </c:ext>
          </c:extLst>
        </c:ser>
        <c:ser>
          <c:idx val="1"/>
          <c:order val="1"/>
          <c:tx>
            <c:strRef>
              <c:f>Kosten!$B$31</c:f>
              <c:strCache>
                <c:ptCount val="1"/>
                <c:pt idx="0">
                  <c:v>2_Analyse_plan</c:v>
                </c:pt>
              </c:strCache>
            </c:strRef>
          </c:tx>
          <c:spPr>
            <a:solidFill>
              <a:srgbClr val="B2B2B2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Kosten!$E$31:$Y$31</c:f>
              <c:numCache>
                <c:formatCode>#,##0.0</c:formatCode>
                <c:ptCount val="21"/>
                <c:pt idx="0">
                  <c:v>0.81599999999999995</c:v>
                </c:pt>
                <c:pt idx="1">
                  <c:v>1.3599999999999999</c:v>
                </c:pt>
                <c:pt idx="2">
                  <c:v>2.04</c:v>
                </c:pt>
                <c:pt idx="3">
                  <c:v>2.8559999999999999</c:v>
                </c:pt>
                <c:pt idx="4">
                  <c:v>3.6719999999999997</c:v>
                </c:pt>
                <c:pt idx="5">
                  <c:v>4.2839999999999998</c:v>
                </c:pt>
                <c:pt idx="6">
                  <c:v>5.0999999999999996</c:v>
                </c:pt>
                <c:pt idx="7">
                  <c:v>5.0999999999999996</c:v>
                </c:pt>
                <c:pt idx="8">
                  <c:v>5.0999999999999996</c:v>
                </c:pt>
                <c:pt idx="9">
                  <c:v>5.0999999999999996</c:v>
                </c:pt>
                <c:pt idx="10">
                  <c:v>5.0999999999999996</c:v>
                </c:pt>
                <c:pt idx="11">
                  <c:v>5.0999999999999996</c:v>
                </c:pt>
                <c:pt idx="12">
                  <c:v>5.0999999999999996</c:v>
                </c:pt>
                <c:pt idx="13">
                  <c:v>5.0999999999999996</c:v>
                </c:pt>
                <c:pt idx="14">
                  <c:v>5.0999999999999996</c:v>
                </c:pt>
                <c:pt idx="15">
                  <c:v>5.0999999999999996</c:v>
                </c:pt>
                <c:pt idx="16">
                  <c:v>5.0999999999999996</c:v>
                </c:pt>
                <c:pt idx="17">
                  <c:v>5.0999999999999996</c:v>
                </c:pt>
                <c:pt idx="18">
                  <c:v>5.0999999999999996</c:v>
                </c:pt>
                <c:pt idx="19">
                  <c:v>5.0999999999999996</c:v>
                </c:pt>
                <c:pt idx="20">
                  <c:v>5.0999999999999996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04-4768-90BA-91A8DF920022}"/>
            </c:ext>
          </c:extLst>
        </c:ser>
        <c:ser>
          <c:idx val="2"/>
          <c:order val="2"/>
          <c:tx>
            <c:strRef>
              <c:f>Kosten!$B$48</c:f>
              <c:strCache>
                <c:ptCount val="1"/>
                <c:pt idx="0">
                  <c:v>3_Entwurf_plan</c:v>
                </c:pt>
              </c:strCache>
            </c:strRef>
          </c:tx>
          <c:spPr>
            <a:solidFill>
              <a:srgbClr val="CCFFFF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Kosten!$E$48:$Y$48</c:f>
              <c:numCache>
                <c:formatCode>#,##0.0</c:formatCode>
                <c:ptCount val="21"/>
                <c:pt idx="0">
                  <c:v>0</c:v>
                </c:pt>
                <c:pt idx="1">
                  <c:v>0.81599999999999995</c:v>
                </c:pt>
                <c:pt idx="2">
                  <c:v>2.04</c:v>
                </c:pt>
                <c:pt idx="3">
                  <c:v>3.6719999999999997</c:v>
                </c:pt>
                <c:pt idx="4">
                  <c:v>5.7119999999999997</c:v>
                </c:pt>
                <c:pt idx="5">
                  <c:v>6.5279999999999996</c:v>
                </c:pt>
                <c:pt idx="6">
                  <c:v>8.363999999999999</c:v>
                </c:pt>
                <c:pt idx="7">
                  <c:v>9.9959999999999987</c:v>
                </c:pt>
                <c:pt idx="8">
                  <c:v>9.9959999999999987</c:v>
                </c:pt>
                <c:pt idx="9">
                  <c:v>9.9959999999999987</c:v>
                </c:pt>
                <c:pt idx="10">
                  <c:v>9.9959999999999987</c:v>
                </c:pt>
                <c:pt idx="11">
                  <c:v>9.9959999999999987</c:v>
                </c:pt>
                <c:pt idx="12">
                  <c:v>9.9959999999999987</c:v>
                </c:pt>
                <c:pt idx="13">
                  <c:v>9.9959999999999987</c:v>
                </c:pt>
                <c:pt idx="14">
                  <c:v>9.9959999999999987</c:v>
                </c:pt>
                <c:pt idx="15">
                  <c:v>9.9959999999999987</c:v>
                </c:pt>
                <c:pt idx="16">
                  <c:v>9.9959999999999987</c:v>
                </c:pt>
                <c:pt idx="17">
                  <c:v>9.9959999999999987</c:v>
                </c:pt>
                <c:pt idx="18">
                  <c:v>9.9959999999999987</c:v>
                </c:pt>
                <c:pt idx="19">
                  <c:v>9.9959999999999987</c:v>
                </c:pt>
                <c:pt idx="20">
                  <c:v>9.9959999999999987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04-4768-90BA-91A8DF920022}"/>
            </c:ext>
          </c:extLst>
        </c:ser>
        <c:ser>
          <c:idx val="3"/>
          <c:order val="3"/>
          <c:tx>
            <c:strRef>
              <c:f>Kosten!$B$65</c:f>
              <c:strCache>
                <c:ptCount val="1"/>
                <c:pt idx="0">
                  <c:v>4_Realisierung_plan</c:v>
                </c:pt>
              </c:strCache>
            </c:strRef>
          </c:tx>
          <c:spPr>
            <a:solidFill>
              <a:srgbClr val="FFFF99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Kosten!$E$65:$Y$65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0.81599999999999995</c:v>
                </c:pt>
                <c:pt idx="3">
                  <c:v>2.516</c:v>
                </c:pt>
                <c:pt idx="4">
                  <c:v>3.06</c:v>
                </c:pt>
                <c:pt idx="5">
                  <c:v>3.06</c:v>
                </c:pt>
                <c:pt idx="6">
                  <c:v>3.06</c:v>
                </c:pt>
                <c:pt idx="7">
                  <c:v>4.9640000000000004</c:v>
                </c:pt>
                <c:pt idx="8">
                  <c:v>6.8680000000000003</c:v>
                </c:pt>
                <c:pt idx="9">
                  <c:v>9.0440000000000005</c:v>
                </c:pt>
                <c:pt idx="10">
                  <c:v>11.22</c:v>
                </c:pt>
                <c:pt idx="11">
                  <c:v>14.620000000000001</c:v>
                </c:pt>
                <c:pt idx="12">
                  <c:v>18.292000000000002</c:v>
                </c:pt>
                <c:pt idx="13">
                  <c:v>21.964000000000002</c:v>
                </c:pt>
                <c:pt idx="14">
                  <c:v>25.636000000000003</c:v>
                </c:pt>
                <c:pt idx="15">
                  <c:v>27.812000000000005</c:v>
                </c:pt>
                <c:pt idx="16">
                  <c:v>29.852000000000004</c:v>
                </c:pt>
                <c:pt idx="17">
                  <c:v>30.940000000000005</c:v>
                </c:pt>
                <c:pt idx="18">
                  <c:v>32.028000000000006</c:v>
                </c:pt>
                <c:pt idx="19">
                  <c:v>32.844000000000008</c:v>
                </c:pt>
                <c:pt idx="20">
                  <c:v>33.660000000000011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804-4768-90BA-91A8DF920022}"/>
            </c:ext>
          </c:extLst>
        </c:ser>
        <c:ser>
          <c:idx val="4"/>
          <c:order val="4"/>
          <c:tx>
            <c:strRef>
              <c:f>Kosten!$B$83</c:f>
              <c:strCache>
                <c:ptCount val="1"/>
                <c:pt idx="0">
                  <c:v>5_Validierung_plan</c:v>
                </c:pt>
              </c:strCache>
            </c:strRef>
          </c:tx>
          <c:spPr>
            <a:solidFill>
              <a:srgbClr val="FFCC66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Kosten!$E$83:$Y$83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0.40799999999999997</c:v>
                </c:pt>
                <c:pt idx="10">
                  <c:v>0.81599999999999995</c:v>
                </c:pt>
                <c:pt idx="11">
                  <c:v>1.224</c:v>
                </c:pt>
                <c:pt idx="12">
                  <c:v>1.6319999999999999</c:v>
                </c:pt>
                <c:pt idx="13">
                  <c:v>2.04</c:v>
                </c:pt>
                <c:pt idx="14">
                  <c:v>2.448</c:v>
                </c:pt>
                <c:pt idx="15">
                  <c:v>4.4879999999999995</c:v>
                </c:pt>
                <c:pt idx="16">
                  <c:v>6.5279999999999996</c:v>
                </c:pt>
                <c:pt idx="17">
                  <c:v>8.5679999999999996</c:v>
                </c:pt>
                <c:pt idx="18">
                  <c:v>10.608000000000001</c:v>
                </c:pt>
                <c:pt idx="19">
                  <c:v>12.648</c:v>
                </c:pt>
                <c:pt idx="20">
                  <c:v>13.055999999999999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804-4768-90BA-91A8DF920022}"/>
            </c:ext>
          </c:extLst>
        </c:ser>
        <c:ser>
          <c:idx val="5"/>
          <c:order val="5"/>
          <c:tx>
            <c:strRef>
              <c:f>Kosten!$B$101</c:f>
              <c:strCache>
                <c:ptCount val="1"/>
                <c:pt idx="0">
                  <c:v>6_Präsentationen_plan</c:v>
                </c:pt>
              </c:strCache>
            </c:strRef>
          </c:tx>
          <c:spPr>
            <a:solidFill>
              <a:srgbClr val="FF99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Kosten!$E$101:$Y$101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0.40799999999999997</c:v>
                </c:pt>
                <c:pt idx="7">
                  <c:v>0.40799999999999997</c:v>
                </c:pt>
                <c:pt idx="8">
                  <c:v>0.40799999999999997</c:v>
                </c:pt>
                <c:pt idx="9">
                  <c:v>0.40799999999999997</c:v>
                </c:pt>
                <c:pt idx="10">
                  <c:v>0.40799999999999997</c:v>
                </c:pt>
                <c:pt idx="11">
                  <c:v>0.40799999999999997</c:v>
                </c:pt>
                <c:pt idx="12">
                  <c:v>0.40799999999999997</c:v>
                </c:pt>
                <c:pt idx="13">
                  <c:v>0.40799999999999997</c:v>
                </c:pt>
                <c:pt idx="14">
                  <c:v>0.40799999999999997</c:v>
                </c:pt>
                <c:pt idx="15">
                  <c:v>0.40799999999999997</c:v>
                </c:pt>
                <c:pt idx="16">
                  <c:v>0.40799999999999997</c:v>
                </c:pt>
                <c:pt idx="17">
                  <c:v>0.40799999999999997</c:v>
                </c:pt>
                <c:pt idx="18">
                  <c:v>0.40799999999999997</c:v>
                </c:pt>
                <c:pt idx="19">
                  <c:v>0.81599999999999995</c:v>
                </c:pt>
                <c:pt idx="20">
                  <c:v>1.6319999999999999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804-4768-90BA-91A8DF9200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121099008"/>
        <c:axId val="121100544"/>
      </c:barChart>
      <c:barChart>
        <c:barDir val="col"/>
        <c:grouping val="stacked"/>
        <c:varyColors val="0"/>
        <c:ser>
          <c:idx val="6"/>
          <c:order val="6"/>
          <c:tx>
            <c:strRef>
              <c:f>Kosten!$B$25</c:f>
              <c:strCache>
                <c:ptCount val="1"/>
                <c:pt idx="0">
                  <c:v>1_PM_ist</c:v>
                </c:pt>
              </c:strCache>
            </c:strRef>
          </c:tx>
          <c:spPr>
            <a:solidFill>
              <a:srgbClr val="00B05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Kosten!$E$25:$U$25</c:f>
              <c:numCache>
                <c:formatCode>#,##0.0</c:formatCode>
                <c:ptCount val="17"/>
                <c:pt idx="0">
                  <c:v>0.23799999999999999</c:v>
                </c:pt>
                <c:pt idx="1">
                  <c:v>0.59499999999999997</c:v>
                </c:pt>
                <c:pt idx="2">
                  <c:v>0.95199999999999996</c:v>
                </c:pt>
                <c:pt idx="3">
                  <c:v>1.5469999999999999</c:v>
                </c:pt>
                <c:pt idx="4">
                  <c:v>2.0229999999999997</c:v>
                </c:pt>
                <c:pt idx="5">
                  <c:v>2.9749999999999996</c:v>
                </c:pt>
                <c:pt idx="6">
                  <c:v>3.4509999999999996</c:v>
                </c:pt>
                <c:pt idx="7">
                  <c:v>3.8079999999999998</c:v>
                </c:pt>
                <c:pt idx="8">
                  <c:v>4.2839999999999998</c:v>
                </c:pt>
                <c:pt idx="9">
                  <c:v>4.2839999999999998</c:v>
                </c:pt>
                <c:pt idx="10">
                  <c:v>4.641</c:v>
                </c:pt>
                <c:pt idx="11">
                  <c:v>4.7004999999999999</c:v>
                </c:pt>
                <c:pt idx="12">
                  <c:v>4.7004999999999999</c:v>
                </c:pt>
                <c:pt idx="13">
                  <c:v>4.7004999999999999</c:v>
                </c:pt>
                <c:pt idx="14">
                  <c:v>4.7004999999999999</c:v>
                </c:pt>
                <c:pt idx="15">
                  <c:v>4.8194999999999997</c:v>
                </c:pt>
                <c:pt idx="16">
                  <c:v>5.4144999999999994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804-4768-90BA-91A8DF920022}"/>
            </c:ext>
          </c:extLst>
        </c:ser>
        <c:ser>
          <c:idx val="7"/>
          <c:order val="7"/>
          <c:tx>
            <c:strRef>
              <c:f>Kosten!$B$42</c:f>
              <c:strCache>
                <c:ptCount val="1"/>
                <c:pt idx="0">
                  <c:v>2_Analyse_ist</c:v>
                </c:pt>
              </c:strCache>
            </c:strRef>
          </c:tx>
          <c:spPr>
            <a:solidFill>
              <a:srgbClr val="00000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Kosten!$E$42:$U$42</c:f>
              <c:numCache>
                <c:formatCode>#,##0.0</c:formatCode>
                <c:ptCount val="17"/>
                <c:pt idx="0">
                  <c:v>0.40799999999999997</c:v>
                </c:pt>
                <c:pt idx="1">
                  <c:v>0.81599999999999995</c:v>
                </c:pt>
                <c:pt idx="2">
                  <c:v>1.5640000000000001</c:v>
                </c:pt>
                <c:pt idx="3">
                  <c:v>2.3120000000000003</c:v>
                </c:pt>
                <c:pt idx="4">
                  <c:v>2.7880000000000003</c:v>
                </c:pt>
                <c:pt idx="5">
                  <c:v>2.9240000000000004</c:v>
                </c:pt>
                <c:pt idx="6">
                  <c:v>3.1960000000000006</c:v>
                </c:pt>
                <c:pt idx="7">
                  <c:v>3.1960000000000006</c:v>
                </c:pt>
                <c:pt idx="8">
                  <c:v>3.1960000000000006</c:v>
                </c:pt>
                <c:pt idx="9">
                  <c:v>3.1960000000000006</c:v>
                </c:pt>
                <c:pt idx="10">
                  <c:v>3.1960000000000006</c:v>
                </c:pt>
                <c:pt idx="11">
                  <c:v>3.1960000000000006</c:v>
                </c:pt>
                <c:pt idx="12">
                  <c:v>3.1960000000000006</c:v>
                </c:pt>
                <c:pt idx="13">
                  <c:v>3.1960000000000006</c:v>
                </c:pt>
                <c:pt idx="14">
                  <c:v>3.1960000000000006</c:v>
                </c:pt>
                <c:pt idx="15">
                  <c:v>3.1960000000000006</c:v>
                </c:pt>
                <c:pt idx="16">
                  <c:v>3.1960000000000006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804-4768-90BA-91A8DF920022}"/>
            </c:ext>
          </c:extLst>
        </c:ser>
        <c:ser>
          <c:idx val="8"/>
          <c:order val="8"/>
          <c:tx>
            <c:strRef>
              <c:f>Kosten!$B$59</c:f>
              <c:strCache>
                <c:ptCount val="1"/>
                <c:pt idx="0">
                  <c:v>3_Entwurf_ist</c:v>
                </c:pt>
              </c:strCache>
            </c:strRef>
          </c:tx>
          <c:spPr>
            <a:solidFill>
              <a:srgbClr val="0066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val>
            <c:numRef>
              <c:f>Kosten!$E$59:$U$59</c:f>
              <c:numCache>
                <c:formatCode>#,##0.0</c:formatCode>
                <c:ptCount val="17"/>
                <c:pt idx="0">
                  <c:v>0</c:v>
                </c:pt>
                <c:pt idx="1">
                  <c:v>0.88400000000000001</c:v>
                </c:pt>
                <c:pt idx="2">
                  <c:v>2.1080000000000001</c:v>
                </c:pt>
                <c:pt idx="3">
                  <c:v>3.3319999999999999</c:v>
                </c:pt>
                <c:pt idx="4">
                  <c:v>4.556</c:v>
                </c:pt>
                <c:pt idx="5">
                  <c:v>5.032</c:v>
                </c:pt>
                <c:pt idx="6">
                  <c:v>5.032</c:v>
                </c:pt>
                <c:pt idx="7">
                  <c:v>5.032</c:v>
                </c:pt>
                <c:pt idx="8">
                  <c:v>5.032</c:v>
                </c:pt>
                <c:pt idx="9">
                  <c:v>5.032</c:v>
                </c:pt>
                <c:pt idx="10">
                  <c:v>5.032</c:v>
                </c:pt>
                <c:pt idx="11">
                  <c:v>5.032</c:v>
                </c:pt>
                <c:pt idx="12">
                  <c:v>5.032</c:v>
                </c:pt>
                <c:pt idx="13">
                  <c:v>5.032</c:v>
                </c:pt>
                <c:pt idx="14">
                  <c:v>5.032</c:v>
                </c:pt>
                <c:pt idx="15">
                  <c:v>5.032</c:v>
                </c:pt>
                <c:pt idx="16">
                  <c:v>5.032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804-4768-90BA-91A8DF920022}"/>
            </c:ext>
          </c:extLst>
        </c:ser>
        <c:ser>
          <c:idx val="9"/>
          <c:order val="9"/>
          <c:tx>
            <c:strRef>
              <c:f>Kosten!$B$76</c:f>
              <c:strCache>
                <c:ptCount val="1"/>
                <c:pt idx="0">
                  <c:v>4_Realisierung_ist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Kosten!$E$76:$U$76</c:f>
              <c:numCache>
                <c:formatCode>#,##0.0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0.34</c:v>
                </c:pt>
                <c:pt idx="3">
                  <c:v>1.0880000000000001</c:v>
                </c:pt>
                <c:pt idx="4">
                  <c:v>1.0880000000000001</c:v>
                </c:pt>
                <c:pt idx="5">
                  <c:v>1.36</c:v>
                </c:pt>
                <c:pt idx="6">
                  <c:v>1.496</c:v>
                </c:pt>
                <c:pt idx="7">
                  <c:v>2.7880000000000003</c:v>
                </c:pt>
                <c:pt idx="8">
                  <c:v>4.6920000000000002</c:v>
                </c:pt>
                <c:pt idx="9">
                  <c:v>6.5280000000000005</c:v>
                </c:pt>
                <c:pt idx="10">
                  <c:v>8.3640000000000008</c:v>
                </c:pt>
                <c:pt idx="11">
                  <c:v>12.376000000000001</c:v>
                </c:pt>
                <c:pt idx="12">
                  <c:v>16.184000000000001</c:v>
                </c:pt>
                <c:pt idx="13">
                  <c:v>20.128</c:v>
                </c:pt>
                <c:pt idx="14">
                  <c:v>24.48</c:v>
                </c:pt>
                <c:pt idx="15">
                  <c:v>27.132000000000001</c:v>
                </c:pt>
                <c:pt idx="16">
                  <c:v>28.900000000000002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804-4768-90BA-91A8DF920022}"/>
            </c:ext>
          </c:extLst>
        </c:ser>
        <c:ser>
          <c:idx val="10"/>
          <c:order val="10"/>
          <c:tx>
            <c:strRef>
              <c:f>Kosten!$B$94</c:f>
              <c:strCache>
                <c:ptCount val="1"/>
                <c:pt idx="0">
                  <c:v>5_Validierung_ist</c:v>
                </c:pt>
              </c:strCache>
            </c:strRef>
          </c:tx>
          <c:spPr>
            <a:solidFill>
              <a:srgbClr val="FF9933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Kosten!$E$94:$U$94</c:f>
              <c:numCache>
                <c:formatCode>#,##0.0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0.13600000000000001</c:v>
                </c:pt>
                <c:pt idx="10">
                  <c:v>0.54400000000000004</c:v>
                </c:pt>
                <c:pt idx="11">
                  <c:v>0.95199999999999996</c:v>
                </c:pt>
                <c:pt idx="12">
                  <c:v>1.3599999999999999</c:v>
                </c:pt>
                <c:pt idx="13">
                  <c:v>1.7679999999999998</c:v>
                </c:pt>
                <c:pt idx="14">
                  <c:v>2.1759999999999997</c:v>
                </c:pt>
                <c:pt idx="15">
                  <c:v>4.0119999999999996</c:v>
                </c:pt>
                <c:pt idx="16">
                  <c:v>5.7119999999999997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804-4768-90BA-91A8DF920022}"/>
            </c:ext>
          </c:extLst>
        </c:ser>
        <c:ser>
          <c:idx val="11"/>
          <c:order val="11"/>
          <c:tx>
            <c:strRef>
              <c:f>Kosten!$B$112</c:f>
              <c:strCache>
                <c:ptCount val="1"/>
                <c:pt idx="0">
                  <c:v>6_Präsentationen_ist</c:v>
                </c:pt>
              </c:strCache>
            </c:strRef>
          </c:tx>
          <c:spPr>
            <a:solidFill>
              <a:srgbClr val="FF66FF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Kosten!$E$112:$U$112</c:f>
              <c:numCache>
                <c:formatCode>#,##0.0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0.40799999999999997</c:v>
                </c:pt>
                <c:pt idx="7">
                  <c:v>0.40799999999999997</c:v>
                </c:pt>
                <c:pt idx="8">
                  <c:v>0.40799999999999997</c:v>
                </c:pt>
                <c:pt idx="9">
                  <c:v>0.40799999999999997</c:v>
                </c:pt>
                <c:pt idx="10">
                  <c:v>0.40799999999999997</c:v>
                </c:pt>
                <c:pt idx="11">
                  <c:v>0.40799999999999997</c:v>
                </c:pt>
                <c:pt idx="12">
                  <c:v>0.47599999999999998</c:v>
                </c:pt>
                <c:pt idx="13">
                  <c:v>0.47599999999999998</c:v>
                </c:pt>
                <c:pt idx="14">
                  <c:v>0.47599999999999998</c:v>
                </c:pt>
                <c:pt idx="15">
                  <c:v>0.47599999999999998</c:v>
                </c:pt>
                <c:pt idx="16">
                  <c:v>0.47599999999999998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804-4768-90BA-91A8DF9200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99"/>
        <c:overlap val="100"/>
        <c:axId val="121102336"/>
        <c:axId val="121103872"/>
      </c:barChart>
      <c:catAx>
        <c:axId val="1210990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00544"/>
        <c:crossesAt val="0"/>
        <c:auto val="1"/>
        <c:lblAlgn val="ctr"/>
        <c:lblOffset val="100"/>
        <c:noMultiLvlLbl val="0"/>
      </c:catAx>
      <c:valAx>
        <c:axId val="121100544"/>
        <c:scaling>
          <c:orientation val="minMax"/>
          <c:max val="80"/>
          <c:min val="0"/>
        </c:scaling>
        <c:delete val="0"/>
        <c:axPos val="l"/>
        <c:majorGridlines>
          <c:spPr>
            <a:ln w="9528">
              <a:solidFill>
                <a:srgbClr val="868686"/>
              </a:solidFill>
              <a:prstDash val="solid"/>
              <a:round/>
            </a:ln>
          </c:spPr>
        </c:majorGridlines>
        <c:numFmt formatCode="#,##0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099008"/>
        <c:crossesAt val="1"/>
        <c:crossBetween val="between"/>
        <c:majorUnit val="10"/>
      </c:valAx>
      <c:catAx>
        <c:axId val="121102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1103872"/>
        <c:crossesAt val="0"/>
        <c:auto val="1"/>
        <c:lblAlgn val="ctr"/>
        <c:lblOffset val="100"/>
        <c:noMultiLvlLbl val="0"/>
      </c:catAx>
      <c:valAx>
        <c:axId val="121103872"/>
        <c:scaling>
          <c:orientation val="minMax"/>
          <c:max val="80"/>
          <c:min val="0"/>
        </c:scaling>
        <c:delete val="0"/>
        <c:axPos val="r"/>
        <c:numFmt formatCode="#,##0&quot; &quot;;&quot;-&quot;#,##0&quot; &quot;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02336"/>
        <c:crosses val="max"/>
        <c:crossBetween val="between"/>
        <c:majorUnit val="10"/>
      </c:valAx>
      <c:spPr>
        <a:solidFill>
          <a:srgbClr val="FFFFFF"/>
        </a:solidFill>
        <a:ln>
          <a:noFill/>
        </a:ln>
      </c:spPr>
    </c:plotArea>
    <c:legend>
      <c:legendPos val="r"/>
      <c:layout>
        <c:manualLayout>
          <c:xMode val="edge"/>
          <c:yMode val="edge"/>
          <c:x val="6.020069287410168E-2"/>
          <c:y val="0.11577181208053691"/>
          <c:w val="0.14428280655750586"/>
          <c:h val="0.36668075886487339"/>
        </c:manualLayout>
      </c:layout>
      <c:overlay val="0"/>
      <c:spPr>
        <a:solidFill>
          <a:srgbClr val="FFFFFF"/>
        </a:solidFill>
        <a:ln w="9528">
          <a:solidFill>
            <a:srgbClr val="000000"/>
          </a:solidFill>
          <a:prstDash val="solid"/>
          <a:round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rgbClr val="FFFFFF"/>
    </a:solidFill>
    <a:ln w="9528">
      <a:solidFill>
        <a:srgbClr val="868686"/>
      </a:solidFill>
      <a:prstDash val="solid"/>
      <a:round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EAE6E-D20C-4899-B6EB-3950A9F9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688</Words>
  <Characters>4335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10</cp:revision>
  <cp:lastPrinted>2019-05-20T07:49:00Z</cp:lastPrinted>
  <dcterms:created xsi:type="dcterms:W3CDTF">2019-05-10T08:07:00Z</dcterms:created>
  <dcterms:modified xsi:type="dcterms:W3CDTF">2019-05-20T07:49:00Z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