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73FF2153" w:rsidR="001B2446" w:rsidRDefault="001B2446" w:rsidP="001B2446">
      <w:pPr>
        <w:jc w:val="center"/>
      </w:pPr>
      <w:r>
        <w:t xml:space="preserve">Windisch, </w:t>
      </w:r>
      <w:r>
        <w:fldChar w:fldCharType="begin"/>
      </w:r>
      <w:r>
        <w:instrText xml:space="preserve"> DATE \@ "dd.MM.yyyy" </w:instrText>
      </w:r>
      <w:r>
        <w:fldChar w:fldCharType="separate"/>
      </w:r>
      <w:r w:rsidR="0029223F">
        <w:rPr>
          <w:noProof/>
        </w:rPr>
        <w:t>05.04.2019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AB4C16">
          <w:pPr>
            <w:pStyle w:val="TOC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AB4C16">
          <w:pPr>
            <w:pStyle w:val="TOC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AB4C16">
          <w:pPr>
            <w:pStyle w:val="TOC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AB4C16">
          <w:pPr>
            <w:pStyle w:val="TOC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AB4C16">
          <w:pPr>
            <w:pStyle w:val="TOC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AB4C16">
          <w:pPr>
            <w:pStyle w:val="TOC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AB4C16">
          <w:pPr>
            <w:pStyle w:val="TOC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AB4C16">
          <w:pPr>
            <w:pStyle w:val="TOC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AB4C16">
          <w:pPr>
            <w:pStyle w:val="TOC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AB4C16">
          <w:pPr>
            <w:pStyle w:val="TOC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AB4C16">
          <w:pPr>
            <w:pStyle w:val="TOC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AB4C16">
          <w:pPr>
            <w:pStyle w:val="TOC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AB4C16">
          <w:pPr>
            <w:pStyle w:val="TOC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AB4C16">
          <w:pPr>
            <w:pStyle w:val="TOC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AB4C16">
          <w:pPr>
            <w:pStyle w:val="TOC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AB4C16">
          <w:pPr>
            <w:pStyle w:val="TOC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AB4C16">
          <w:pPr>
            <w:pStyle w:val="TOC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AB4C16">
          <w:pPr>
            <w:pStyle w:val="TOC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AB4C16">
          <w:pPr>
            <w:pStyle w:val="TOC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AB4C16">
          <w:pPr>
            <w:pStyle w:val="TOC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AB4C16">
          <w:pPr>
            <w:pStyle w:val="TOC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AB4C16">
          <w:pPr>
            <w:pStyle w:val="TOC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AB4C16">
          <w:pPr>
            <w:pStyle w:val="TOC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AB4C16">
          <w:pPr>
            <w:pStyle w:val="TOC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5089211"/>
      <w:r w:rsidRPr="000A13EA">
        <w:lastRenderedPageBreak/>
        <w:t>Übersicht</w:t>
      </w:r>
      <w:bookmarkEnd w:id="0"/>
    </w:p>
    <w:p w14:paraId="0EF3A8E7" w14:textId="77777777" w:rsidR="001650F3" w:rsidRPr="00E7083C" w:rsidRDefault="007354B2" w:rsidP="00427F9A">
      <w:pPr>
        <w:pStyle w:val="Heading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5C02ACAF"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NoSpacing"/>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FE5884">
        <w:trPr>
          <w:trHeight w:val="300"/>
        </w:trPr>
        <w:tc>
          <w:tcPr>
            <w:tcW w:w="4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FE5884">
        <w:trPr>
          <w:trHeight w:val="617"/>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FE5884">
        <w:trPr>
          <w:trHeight w:val="838"/>
        </w:trPr>
        <w:tc>
          <w:tcPr>
            <w:tcW w:w="425"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FE5884">
        <w:trPr>
          <w:trHeight w:val="401"/>
        </w:trPr>
        <w:tc>
          <w:tcPr>
            <w:tcW w:w="425"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1A319E40" w14:textId="77777777" w:rsidTr="00FE5884">
        <w:trPr>
          <w:trHeight w:val="421"/>
        </w:trPr>
        <w:tc>
          <w:tcPr>
            <w:tcW w:w="425"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0B80255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4800EA55" w14:textId="77777777" w:rsidTr="00FE5884">
        <w:trPr>
          <w:trHeight w:val="423"/>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FE5884">
        <w:trPr>
          <w:trHeight w:val="415"/>
        </w:trPr>
        <w:tc>
          <w:tcPr>
            <w:tcW w:w="425"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FE5884">
        <w:trPr>
          <w:trHeight w:val="427"/>
        </w:trPr>
        <w:tc>
          <w:tcPr>
            <w:tcW w:w="425"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FE5884">
        <w:trPr>
          <w:trHeight w:val="689"/>
        </w:trPr>
        <w:tc>
          <w:tcPr>
            <w:tcW w:w="425"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FE5884">
        <w:trPr>
          <w:trHeight w:val="410"/>
        </w:trPr>
        <w:tc>
          <w:tcPr>
            <w:tcW w:w="425"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FE5884">
        <w:trPr>
          <w:trHeight w:val="410"/>
        </w:trPr>
        <w:tc>
          <w:tcPr>
            <w:tcW w:w="425"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FE5884">
        <w:trPr>
          <w:trHeight w:val="410"/>
        </w:trPr>
        <w:tc>
          <w:tcPr>
            <w:tcW w:w="425"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Caption"/>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01C29AFF" w14:textId="532E7E52" w:rsidR="00427F9A" w:rsidRDefault="00427F9A" w:rsidP="00427F9A"/>
    <w:p w14:paraId="58A1B2F7" w14:textId="77777777" w:rsidR="00630405" w:rsidRPr="00427F9A" w:rsidRDefault="00630405" w:rsidP="0001286E">
      <w:pPr>
        <w:ind w:left="0"/>
      </w:pPr>
    </w:p>
    <w:p w14:paraId="5773E780" w14:textId="286B3114" w:rsidR="00F9016D" w:rsidRPr="00E7083C" w:rsidRDefault="007903E1" w:rsidP="00427F9A">
      <w:pPr>
        <w:pStyle w:val="Heading2"/>
        <w:framePr w:wrap="around"/>
      </w:pPr>
      <w:bookmarkStart w:id="5" w:name="_Toc5089214"/>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4A4AB662"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1EDE365B"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7538CB5A" w:rsidR="000510B2" w:rsidRPr="00E7083C" w:rsidRDefault="000510B2" w:rsidP="000510B2">
            <w:pPr>
              <w:spacing w:after="0" w:line="240" w:lineRule="auto"/>
              <w:ind w:left="0"/>
              <w:jc w:val="left"/>
            </w:pPr>
            <w:r>
              <w:t>Auf gespeicherte Ergebnisse kann zugegriffen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NoSpacing"/>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NoSpacing"/>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90C9E22" w:rsidR="00125BF6" w:rsidRPr="003D49A7" w:rsidRDefault="00125BF6" w:rsidP="000510B2">
            <w:pPr>
              <w:pStyle w:val="NoSpacing"/>
              <w:ind w:left="0"/>
              <w:jc w:val="left"/>
              <w:rPr>
                <w:lang w:val="de-CH" w:eastAsia="de-CH"/>
              </w:rPr>
            </w:pPr>
            <w:r>
              <w:rPr>
                <w:lang w:val="de-CH" w:eastAsia="de-CH"/>
              </w:rPr>
              <w:t xml:space="preserve">Es können </w:t>
            </w:r>
            <w:r w:rsidR="00060077">
              <w:rPr>
                <w:lang w:val="de-CH" w:eastAsia="de-CH"/>
              </w:rPr>
              <w:t>zusätzlich</w:t>
            </w:r>
            <w:r>
              <w:rPr>
                <w:lang w:val="de-CH" w:eastAsia="de-CH"/>
              </w:rPr>
              <w:t xml:space="preserve"> eigene Schaltungen erstellt und simuliert werden.</w:t>
            </w:r>
          </w:p>
        </w:tc>
      </w:tr>
    </w:tbl>
    <w:p w14:paraId="17E9E4A1" w14:textId="35DE5222" w:rsidR="00F9016D" w:rsidRPr="001C3E35" w:rsidRDefault="00427F9A" w:rsidP="001C3E35">
      <w:pPr>
        <w:pStyle w:val="Caption"/>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Heading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566065CE"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Caption"/>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Tabell</w:t>
      </w:r>
      <w:r w:rsidR="00FE5884" w:rsidRPr="00FE5884">
        <w:t>e</w:t>
      </w:r>
      <w:r w:rsidR="00FE5884" w:rsidRPr="00FE5884">
        <w:t xml:space="preserv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sidR="00497E17">
              <w:rPr>
                <w:rFonts w:eastAsia="Times New Roman" w:cs="Arial"/>
                <w:color w:val="000000"/>
                <w:lang w:eastAsia="de-CH"/>
              </w:rPr>
              <w:t>U</w:t>
            </w:r>
            <w:r>
              <w:rPr>
                <w:rFonts w:eastAsia="Times New Roman" w:cs="Arial"/>
                <w:color w:val="000000"/>
                <w:lang w:eastAsia="de-CH"/>
              </w:rPr>
              <w:t>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4" w:name="_Toc5089217"/>
      <w:r w:rsidRPr="008F0E1C">
        <w:lastRenderedPageBreak/>
        <w:t>Softwarekonzept</w:t>
      </w:r>
      <w:bookmarkEnd w:id="14"/>
    </w:p>
    <w:p w14:paraId="4E3D645C" w14:textId="77777777" w:rsidR="00787068" w:rsidRDefault="00787068" w:rsidP="00427F9A">
      <w:pPr>
        <w:pStyle w:val="Heading2"/>
        <w:framePr w:wrap="around"/>
      </w:pPr>
      <w:bookmarkStart w:id="15" w:name="_Toc5089218"/>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054A9FC8" w:rsidR="00787068" w:rsidRPr="002B7936" w:rsidRDefault="00787068" w:rsidP="00427F9A">
      <w:pPr>
        <w:pStyle w:val="Heading2"/>
        <w:framePr w:wrap="around"/>
      </w:pPr>
      <w:bookmarkStart w:id="16" w:name="_Toc5089219"/>
      <w:r>
        <w:t>Software</w:t>
      </w:r>
      <w:bookmarkEnd w:id="16"/>
    </w:p>
    <w:p w14:paraId="79223693" w14:textId="77777777" w:rsidR="00787068" w:rsidRDefault="00787068" w:rsidP="00BD3B17">
      <w:pPr>
        <w:ind w:left="0"/>
      </w:pPr>
    </w:p>
    <w:p w14:paraId="038D1E25" w14:textId="77777777"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w:t>
      </w:r>
      <w:proofErr w:type="spellStart"/>
      <w:r w:rsidR="00AB4C16">
        <w:t xml:space="preserve">Beispiel </w:t>
      </w:r>
      <w:proofErr w:type="spellEnd"/>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w:t>
      </w:r>
      <w:proofErr w:type="spellStart"/>
      <w:r w:rsidRPr="00573570">
        <w:t>ist</w:t>
      </w:r>
      <w:proofErr w:type="spellEnd"/>
      <w:r w:rsidRPr="00573570">
        <w:t xml:space="preserve"> und der Auftraggeber somit flexibel für die Vergabe von Wartungs-/ Änderungs- oder Verbesserungsarbeiten bleibt. </w:t>
      </w:r>
    </w:p>
    <w:p w14:paraId="6AE55890" w14:textId="44A6E7A5"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r w:rsidR="00360A3F">
        <w:t xml:space="preserve"> </w:t>
      </w:r>
    </w:p>
    <w:p w14:paraId="77D196FE" w14:textId="77777777" w:rsidR="0060564D" w:rsidRDefault="0060564D" w:rsidP="00427F9A">
      <w:pPr>
        <w:pStyle w:val="Heading2"/>
        <w:framePr w:wrap="around"/>
      </w:pPr>
      <w:bookmarkStart w:id="17" w:name="_Toc5089220"/>
      <w:r w:rsidRPr="00427F9A">
        <w:t>Mock</w:t>
      </w:r>
      <w:r>
        <w:t>-Up</w:t>
      </w:r>
      <w:bookmarkEnd w:id="17"/>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8" w:name="_Ref5089401"/>
      <w:bookmarkStart w:id="19" w:name="_Toc4188515"/>
      <w:bookmarkStart w:id="20"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8"/>
      <w:r w:rsidRPr="00D43A00">
        <w:rPr>
          <w:i w:val="0"/>
          <w:color w:val="auto"/>
          <w:sz w:val="16"/>
        </w:rPr>
        <w:t>: GUI Übersicht</w:t>
      </w:r>
      <w:bookmarkEnd w:id="19"/>
      <w:bookmarkEnd w:id="20"/>
    </w:p>
    <w:p w14:paraId="0962C8BB" w14:textId="5A4A047E" w:rsidR="00DD06EB" w:rsidRDefault="00DD06EB" w:rsidP="00AB4C16">
      <w:pPr>
        <w:ind w:left="0"/>
      </w:pPr>
      <w:r w:rsidRPr="00DD06EB">
        <w:t>Die grafische Bedienoberfläche</w:t>
      </w:r>
      <w:r w:rsidR="00AB4C16">
        <w:t>, die in der Abbildung 10 zu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proofErr w:type="spellStart"/>
      <w:r w:rsidRPr="00DD06EB">
        <w:t>JavaFX</w:t>
      </w:r>
      <w:proofErr w:type="spellEnd"/>
      <w:r w:rsidR="00D82230">
        <w:t>»</w:t>
      </w:r>
      <w:r w:rsidRPr="00DD06EB">
        <w:t xml:space="preserve"> </w:t>
      </w:r>
      <w:r w:rsidR="00A854AB">
        <w:t xml:space="preserve">ermöglich 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Damit die Bedienoberfläche selbsterklärend und benutzerfreundlicher wird, verwenden wir</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 xml:space="preserve">oder Eingabefeld verweilt, </w:t>
      </w:r>
      <w:r w:rsidR="00F9499B">
        <w:t>eine Beschriftung mit der entsprechenden Funktion sichtbar</w:t>
      </w:r>
      <w:r w:rsidR="00AB4C16">
        <w:t>.</w:t>
      </w:r>
    </w:p>
    <w:p w14:paraId="27EC3A21" w14:textId="77777777" w:rsidR="00F45CDC" w:rsidRPr="00E07300" w:rsidRDefault="00F45CDC" w:rsidP="005507F9">
      <w:pPr>
        <w:pStyle w:val="Heading2"/>
        <w:framePr w:wrap="around"/>
      </w:pPr>
      <w:bookmarkStart w:id="21" w:name="_Toc5089221"/>
      <w:r w:rsidRPr="00CD6A1E">
        <w:lastRenderedPageBreak/>
        <w:t>Menüleiste</w:t>
      </w:r>
      <w:r>
        <w:t xml:space="preserve"> (noch nicht realisiert)</w:t>
      </w:r>
      <w:bookmarkEnd w:id="21"/>
    </w:p>
    <w:p w14:paraId="4E0C8534" w14:textId="77777777" w:rsidR="00427F9A" w:rsidRDefault="00427F9A" w:rsidP="00BD3B17">
      <w:pPr>
        <w:ind w:left="0"/>
      </w:pPr>
    </w:p>
    <w:p w14:paraId="0DBED413" w14:textId="38C3F4C9"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16FD4320" w14:textId="77777777" w:rsidR="00F45CDC" w:rsidRPr="00CD6A1E" w:rsidRDefault="00F45CDC" w:rsidP="00427F9A">
      <w:pPr>
        <w:pStyle w:val="Heading2"/>
        <w:framePr w:wrap="around"/>
      </w:pPr>
      <w:bookmarkStart w:id="22" w:name="_Toc5089222"/>
      <w:r w:rsidRPr="00CD6A1E">
        <w:t>Anzeigefenster DM/CM</w:t>
      </w:r>
      <w:bookmarkEnd w:id="22"/>
    </w:p>
    <w:p w14:paraId="460835F2" w14:textId="77777777" w:rsidR="00427F9A" w:rsidRDefault="00427F9A" w:rsidP="00BD3B17">
      <w:pPr>
        <w:ind w:left="0"/>
      </w:pPr>
    </w:p>
    <w:p w14:paraId="7B0B3F54" w14:textId="26243503"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 xml:space="preserve">en </w:t>
      </w:r>
      <w:r w:rsidR="00B1137C">
        <w:t>(CM wie DM)</w:t>
      </w:r>
      <w:r w:rsidR="00B265AB">
        <w:t xml:space="preserve">. </w:t>
      </w:r>
      <w:r w:rsidR="009A37A1">
        <w:t>Die</w:t>
      </w:r>
      <w:r w:rsidRPr="00DC21AC">
        <w:t xml:space="preserve"> Frequenzachse </w:t>
      </w:r>
      <w:r w:rsidR="009A37A1">
        <w:t xml:space="preserve">ist </w:t>
      </w:r>
      <w:r w:rsidRPr="00DC21AC">
        <w:t>logarithmisch skaliert</w:t>
      </w:r>
      <w:r w:rsidR="009A37A1">
        <w:t>, damit ein Frequenzbereich von 10-</w:t>
      </w:r>
      <w:r w:rsidR="00B1137C">
        <w:t>abgedeckt werden kann</w:t>
      </w:r>
      <w:r w:rsidRPr="00DC21AC">
        <w:t xml:space="preserve">. </w:t>
      </w:r>
      <w:r w:rsidR="00BB567C">
        <w:t>F</w:t>
      </w:r>
      <w:r w:rsidR="00BB567C">
        <w:t xml:space="preserve">ür die Darstellung der Kurven </w:t>
      </w:r>
      <w:r w:rsidR="00BB567C">
        <w:t xml:space="preserve">verwenden wir das Objekt </w:t>
      </w:r>
      <w:proofErr w:type="spellStart"/>
      <w:r w:rsidR="00BB567C">
        <w:t>Canvas</w:t>
      </w:r>
      <w:proofErr w:type="spellEnd"/>
      <w:r w:rsidR="00BB567C">
        <w:t xml:space="preserve">. Somit haben wir volle Kontrolle über das Look </w:t>
      </w:r>
      <w:proofErr w:type="spellStart"/>
      <w:r w:rsidR="00BB567C">
        <w:t>and</w:t>
      </w:r>
      <w:proofErr w:type="spellEnd"/>
      <w:r w:rsidR="00BB567C">
        <w:t xml:space="preserve"> </w:t>
      </w:r>
      <w:proofErr w:type="spellStart"/>
      <w:r w:rsidR="00BB567C">
        <w:t>Feel</w:t>
      </w:r>
      <w:proofErr w:type="spellEnd"/>
      <w:r w:rsidR="00BB567C">
        <w:t xml:space="preserve"> der Diagramme und können besser auf diesbezügliche Wünsche des Auftraggebers eingehen.</w:t>
      </w:r>
    </w:p>
    <w:p w14:paraId="309177B4" w14:textId="3A5BFDBA"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r w:rsidR="00DC21AC" w:rsidRPr="00DC21AC">
        <w:t xml:space="preserve"> </w:t>
      </w:r>
    </w:p>
    <w:p w14:paraId="10035930" w14:textId="4A2E6DFA" w:rsidR="00F45CDC" w:rsidRDefault="00F45CDC" w:rsidP="00427F9A">
      <w:pPr>
        <w:pStyle w:val="Heading2"/>
        <w:framePr w:wrap="around"/>
      </w:pPr>
      <w:bookmarkStart w:id="23" w:name="_Toc5089223"/>
      <w:r>
        <w:t xml:space="preserve">Haupt- und </w:t>
      </w:r>
      <w:r w:rsidR="00F51D62">
        <w:t>parasitäre P</w:t>
      </w:r>
      <w:r>
        <w:t>arameter</w:t>
      </w:r>
      <w:bookmarkEnd w:id="23"/>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4" w:name="_Ref5089447"/>
      <w:bookmarkStart w:id="25" w:name="_Toc4188516"/>
      <w:bookmarkStart w:id="26"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4"/>
      <w:r w:rsidRPr="00D43A00">
        <w:rPr>
          <w:i w:val="0"/>
          <w:color w:val="auto"/>
          <w:sz w:val="16"/>
        </w:rPr>
        <w:t>: Parametereinstellungen</w:t>
      </w:r>
      <w:bookmarkEnd w:id="25"/>
      <w:bookmarkEnd w:id="26"/>
    </w:p>
    <w:p w14:paraId="1981D9E3" w14:textId="6E8777F7" w:rsidR="00BB567C" w:rsidRDefault="00BB567C" w:rsidP="00BB567C">
      <w:pPr>
        <w:ind w:left="0"/>
      </w:pPr>
      <w:r>
        <w:t>Jeder Hauptparameter wird durch eine gewisse Anzahl parasitärer Parameter dargestellt. Die Werte der letzteren können via Eingabefeld gesetzt werden und später noch via Schieberegler, die in der s</w:t>
      </w:r>
      <w:r w:rsidRPr="00BA0610">
        <w:t xml:space="preserve">iehe </w:t>
      </w:r>
      <w:r w:rsidRPr="00BA0610">
        <w:rPr>
          <w:highlight w:val="yellow"/>
        </w:rPr>
        <w:fldChar w:fldCharType="begin"/>
      </w:r>
      <w:r w:rsidRPr="00BA0610">
        <w:instrText xml:space="preserve"> REF _Ref5089447 \h </w:instrText>
      </w:r>
      <w:r w:rsidRPr="00BA0610">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11</w:t>
      </w:r>
      <w:r w:rsidRPr="00BA0610">
        <w:rPr>
          <w:highlight w:val="yellow"/>
        </w:rPr>
        <w:fldChar w:fldCharType="end"/>
      </w:r>
      <w:r>
        <w:t xml:space="preserve"> 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r>
        <w:t>.</w:t>
      </w:r>
    </w:p>
    <w:p w14:paraId="5E4A979D" w14:textId="77777777" w:rsidR="00EF6861" w:rsidRPr="0082239F" w:rsidRDefault="00EF6861" w:rsidP="00427F9A">
      <w:pPr>
        <w:pStyle w:val="Heading2"/>
        <w:framePr w:wrap="around"/>
      </w:pPr>
      <w:bookmarkStart w:id="27" w:name="_Toc5089224"/>
      <w:r w:rsidRPr="00427F9A">
        <w:t>Beschreibung</w:t>
      </w:r>
      <w:r>
        <w:t xml:space="preserve"> Programmablauf</w:t>
      </w:r>
      <w:bookmarkEnd w:id="27"/>
    </w:p>
    <w:p w14:paraId="0B6147A2" w14:textId="13EDB839" w:rsidR="00F45CDC" w:rsidRDefault="00F45CDC" w:rsidP="00BD3B17">
      <w:pPr>
        <w:ind w:left="0"/>
      </w:pPr>
    </w:p>
    <w:p w14:paraId="0709DFEC" w14:textId="2BAFFB3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w:t>
      </w:r>
      <w:proofErr w:type="spellStart"/>
      <w:r>
        <w:t>Sessionen</w:t>
      </w:r>
      <w:proofErr w:type="spellEnd"/>
      <w:r>
        <w:t xml:space="preserve"> laden oder mit einer neuen beginnen.</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8" w:name="_Ref5089496"/>
      <w:bookmarkStart w:id="29" w:name="_Toc4188517"/>
      <w:bookmarkStart w:id="30"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8"/>
      <w:r w:rsidRPr="00D43A00">
        <w:rPr>
          <w:i w:val="0"/>
          <w:color w:val="auto"/>
          <w:sz w:val="16"/>
        </w:rPr>
        <w:t>: Anpassung der Parameter</w:t>
      </w:r>
      <w:bookmarkEnd w:id="29"/>
      <w:bookmarkEnd w:id="30"/>
    </w:p>
    <w:p w14:paraId="1B22AD50" w14:textId="4C270A6D"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12</w:t>
      </w:r>
      <w:r w:rsidRPr="00BA0610">
        <w:rPr>
          <w:highlight w:val="yellow"/>
        </w:rPr>
        <w:fldChar w:fldCharType="end"/>
      </w:r>
      <w:r w:rsidR="00BB567C">
        <w:t xml:space="preserve"> zeigt, dass b</w:t>
      </w:r>
      <w:r w:rsidR="00BB567C">
        <w:t xml:space="preserve">ei </w:t>
      </w:r>
      <w:r w:rsidR="00BB567C">
        <w:t xml:space="preserve">einem </w:t>
      </w:r>
      <w:r w:rsidR="00BB567C">
        <w:t xml:space="preserve">Doppelklick auf einen Parameter </w:t>
      </w:r>
      <w:r w:rsidR="00BB567C">
        <w:t>dessen</w:t>
      </w:r>
      <w:r w:rsidR="00BB567C">
        <w:t xml:space="preserve"> Darstellung </w:t>
      </w:r>
      <w:r w:rsidR="00BB567C">
        <w:t xml:space="preserve">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31" w:name="_Ref5089549"/>
      <w:bookmarkStart w:id="32" w:name="_Toc4188518"/>
      <w:bookmarkStart w:id="33"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1"/>
      <w:r w:rsidRPr="00D43A00">
        <w:rPr>
          <w:i w:val="0"/>
          <w:color w:val="auto"/>
          <w:sz w:val="16"/>
        </w:rPr>
        <w:t>: Kurvenansicht</w:t>
      </w:r>
      <w:bookmarkEnd w:id="32"/>
      <w:bookmarkEnd w:id="33"/>
    </w:p>
    <w:p w14:paraId="18E15CA9" w14:textId="1D8D4978" w:rsidR="000D1350" w:rsidRDefault="000D1350" w:rsidP="00BD3B17">
      <w:pPr>
        <w:ind w:left="0"/>
      </w:pPr>
      <w:r>
        <w:t>Bei Doppelklick auf ein Diagramm, übernimmt dieses die ganze Breite des Fensters und kann so genauer angesehen werden</w:t>
      </w:r>
      <w:r w:rsidR="00944E50">
        <w:t>, was in</w:t>
      </w:r>
      <w:r w:rsidR="00944E50">
        <w:t xml:space="preserve">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944E50" w:rsidRPr="00BA0610">
        <w:t xml:space="preserve">Abbildung </w:t>
      </w:r>
      <w:r w:rsidR="00944E50" w:rsidRPr="00BA0610">
        <w:rPr>
          <w:noProof/>
        </w:rPr>
        <w:t>13</w:t>
      </w:r>
      <w:r w:rsidR="00944E50" w:rsidRPr="00BA0610">
        <w:rPr>
          <w:highlight w:val="yellow"/>
        </w:rPr>
        <w:fldChar w:fldCharType="end"/>
      </w:r>
      <w:r w:rsidR="00944E50">
        <w:t xml:space="preserve"> dargestellt </w:t>
      </w:r>
      <w:proofErr w:type="spellStart"/>
      <w:r w:rsidR="00944E50">
        <w:t>wird</w:t>
      </w:r>
      <w:r w:rsidR="00944E50">
        <w:t>.</w:t>
      </w:r>
      <w:r w:rsidR="00944E50">
        <w:t xml:space="preserve"> </w:t>
      </w:r>
      <w:proofErr w:type="spellEnd"/>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34" w:name="_Ref5089614"/>
      <w:bookmarkStart w:id="35" w:name="_Toc4188519"/>
      <w:bookmarkStart w:id="36"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4"/>
      <w:r w:rsidRPr="00D43A00">
        <w:rPr>
          <w:i w:val="0"/>
          <w:color w:val="auto"/>
          <w:sz w:val="16"/>
        </w:rPr>
        <w:t>: Parameterauswirkung</w:t>
      </w:r>
      <w:bookmarkEnd w:id="35"/>
      <w:bookmarkEnd w:id="36"/>
    </w:p>
    <w:p w14:paraId="0C5534A7" w14:textId="0F357EFF"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Diese Auswirkungen könnten, wie gezeigt 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944E50">
        <w:t xml:space="preserve">, </w:t>
      </w:r>
      <w:r w:rsidR="00994262">
        <w:t xml:space="preserve">als </w:t>
      </w:r>
      <w:r w:rsidR="00944E50">
        <w:t>andersfarbige</w:t>
      </w:r>
      <w:r w:rsidR="00994262">
        <w:t xml:space="preserve"> Kurve</w:t>
      </w:r>
      <w:r w:rsidR="00944E50">
        <w:t>n</w:t>
      </w:r>
      <w:r w:rsidR="00994262">
        <w:t xml:space="preserve"> </w:t>
      </w:r>
      <w:r w:rsidR="00944E50">
        <w:t>gezeichnet werden</w:t>
      </w:r>
      <w:r w:rsidR="00994262">
        <w:t>.</w:t>
      </w:r>
      <w:r w:rsidR="00031E1F">
        <w:t xml:space="preserve"> </w:t>
      </w:r>
      <w:r>
        <w:t>So könn</w:t>
      </w:r>
      <w:r w:rsidR="00944E50">
        <w:t>t</w:t>
      </w:r>
      <w:r>
        <w:t>en die unterschiedlichen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bookmarkStart w:id="37" w:name="_GoBack"/>
      <w:bookmarkEnd w:id="37"/>
    </w:p>
    <w:p w14:paraId="242D847A" w14:textId="0C5B7130" w:rsidR="00CD78F0" w:rsidRDefault="0084452D" w:rsidP="00D02C4D">
      <w:pPr>
        <w:pStyle w:val="Heading1"/>
      </w:pPr>
      <w:bookmarkStart w:id="38" w:name="_Toc5089225"/>
      <w:r>
        <w:lastRenderedPageBreak/>
        <w:t>Softwarestruktur</w:t>
      </w:r>
      <w:bookmarkEnd w:id="38"/>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Heading2"/>
        <w:framePr w:wrap="around"/>
        <w:ind w:left="851"/>
      </w:pPr>
      <w:bookmarkStart w:id="39" w:name="_Toc5089226"/>
      <w:r>
        <w:t>Klassendiagram</w:t>
      </w:r>
      <w:r w:rsidR="00C44486">
        <w:t>m</w:t>
      </w:r>
      <w:bookmarkEnd w:id="39"/>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40" w:name="_Ref5089681"/>
      <w:bookmarkStart w:id="41" w:name="_Toc4188520"/>
      <w:bookmarkStart w:id="4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40"/>
      <w:r w:rsidRPr="00D9423C">
        <w:rPr>
          <w:i w:val="0"/>
          <w:color w:val="auto"/>
          <w:sz w:val="16"/>
        </w:rPr>
        <w:t>: Klassendiagramm</w:t>
      </w:r>
      <w:bookmarkEnd w:id="41"/>
      <w:bookmarkEnd w:id="4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43" w:name="_Toc5089227"/>
      <w:r w:rsidRPr="00E7083C">
        <w:lastRenderedPageBreak/>
        <w:t>Theoretische Grundlagen</w:t>
      </w:r>
      <w:bookmarkEnd w:id="43"/>
    </w:p>
    <w:p w14:paraId="5CABB024" w14:textId="77777777" w:rsidR="00E477DE" w:rsidRPr="00E7083C" w:rsidRDefault="00E477DE" w:rsidP="00E477DE">
      <w:pPr>
        <w:pStyle w:val="Heading2"/>
        <w:framePr w:wrap="around"/>
      </w:pPr>
      <w:bookmarkStart w:id="44" w:name="_Toc5089228"/>
      <w:r w:rsidRPr="00E7083C">
        <w:t xml:space="preserve">Einleitung EMI </w:t>
      </w:r>
      <w:r w:rsidRPr="00427F9A">
        <w:t>Filter</w:t>
      </w:r>
      <w:bookmarkEnd w:id="44"/>
    </w:p>
    <w:p w14:paraId="41912B8C" w14:textId="77777777" w:rsidR="00E477DE" w:rsidRPr="00E7083C" w:rsidRDefault="00E477DE" w:rsidP="00E477DE">
      <w:pPr>
        <w:ind w:left="0"/>
      </w:pPr>
    </w:p>
    <w:p w14:paraId="794064DC" w14:textId="1858FF6A"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45" w:name="_Toc5089229"/>
      <w:r w:rsidRPr="00427F9A">
        <w:t>Vorgehensweise</w:t>
      </w:r>
      <w:r w:rsidRPr="00E7083C">
        <w:t xml:space="preserve"> </w:t>
      </w:r>
      <w:r w:rsidRPr="000A13EA">
        <w:t>Berechnung</w:t>
      </w:r>
      <w:r w:rsidRPr="00E7083C">
        <w:t xml:space="preserve"> Einfügungsverluste</w:t>
      </w:r>
      <w:bookmarkEnd w:id="45"/>
    </w:p>
    <w:p w14:paraId="25F1A511" w14:textId="77777777" w:rsidR="00E477DE" w:rsidRDefault="00E477DE" w:rsidP="00E477DE">
      <w:pPr>
        <w:ind w:left="0"/>
      </w:pPr>
    </w:p>
    <w:p w14:paraId="42564DF3" w14:textId="3E0E12B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46" w:name="_Ref5089719"/>
      <w:bookmarkStart w:id="47" w:name="_Toc4188512"/>
      <w:bookmarkStart w:id="48"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6"/>
      <w:r w:rsidRPr="00D43A00">
        <w:rPr>
          <w:i w:val="0"/>
          <w:color w:val="auto"/>
          <w:sz w:val="16"/>
        </w:rPr>
        <w:t>: Vereinfachte CM-Schaltung</w:t>
      </w:r>
      <w:bookmarkEnd w:id="47"/>
      <w:bookmarkEnd w:id="48"/>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AB4C16"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Heading1"/>
        <w:ind w:left="0"/>
      </w:pPr>
      <w:bookmarkStart w:id="49" w:name="_Toc5089230"/>
      <w:r w:rsidRPr="00E7083C">
        <w:lastRenderedPageBreak/>
        <w:t>Testkonzept</w:t>
      </w:r>
      <w:bookmarkEnd w:id="49"/>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50" w:name="_Toc5089231"/>
      <w:r>
        <w:t xml:space="preserve">Kontrolle bei </w:t>
      </w:r>
      <w:r w:rsidRPr="00427F9A">
        <w:t>der</w:t>
      </w:r>
      <w:r>
        <w:t xml:space="preserve"> Entwicklung</w:t>
      </w:r>
      <w:bookmarkEnd w:id="50"/>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51" w:name="_Toc5089232"/>
      <w:r w:rsidRPr="00427F9A">
        <w:t>Überprüfung</w:t>
      </w:r>
      <w:r>
        <w:t xml:space="preserve"> mit </w:t>
      </w:r>
      <w:r w:rsidR="00110ACE">
        <w:t>MATLAB</w:t>
      </w:r>
      <w:bookmarkEnd w:id="51"/>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52" w:name="_Toc5089233"/>
      <w:r w:rsidRPr="00427F9A">
        <w:t>Integrationstest</w:t>
      </w:r>
      <w:bookmarkEnd w:id="52"/>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53" w:name="_Toc5089234"/>
      <w:r w:rsidRPr="00427F9A">
        <w:t>Softwaretest</w:t>
      </w:r>
      <w:bookmarkEnd w:id="53"/>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4" w:name="_Toc5089235" w:displacedByCustomXml="next"/>
    <w:sdt>
      <w:sdtPr>
        <w:rPr>
          <w:rFonts w:eastAsiaTheme="minorHAnsi" w:cstheme="minorBidi"/>
          <w:b w:val="0"/>
          <w:sz w:val="22"/>
          <w:szCs w:val="22"/>
        </w:rPr>
        <w:id w:val="1365017830"/>
        <w:docPartObj>
          <w:docPartGallery w:val="Bibliographies"/>
          <w:docPartUnique/>
        </w:docPartObj>
      </w:sdtPr>
      <w:sdtContent>
        <w:p w14:paraId="1FD8DF48" w14:textId="0DAB2F93" w:rsidR="00987A04" w:rsidRPr="00E7083C" w:rsidRDefault="00987A04" w:rsidP="00BD3B17">
          <w:pPr>
            <w:pStyle w:val="Heading1"/>
            <w:ind w:left="0"/>
          </w:pPr>
          <w:r w:rsidRPr="00FC05EB">
            <w:t>Literaturverzeichnis</w:t>
          </w:r>
          <w:bookmarkEnd w:id="54"/>
        </w:p>
        <w:sdt>
          <w:sdtPr>
            <w:id w:val="111145805"/>
            <w:bibliography/>
          </w:sdt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Bibliography"/>
                      <w:rPr>
                        <w:noProof/>
                        <w:sz w:val="24"/>
                        <w:szCs w:val="24"/>
                      </w:rPr>
                    </w:pPr>
                    <w:r>
                      <w:rPr>
                        <w:noProof/>
                      </w:rPr>
                      <w:t xml:space="preserve">[1] </w:t>
                    </w:r>
                  </w:p>
                </w:tc>
                <w:tc>
                  <w:tcPr>
                    <w:tcW w:w="0" w:type="auto"/>
                    <w:hideMark/>
                  </w:tcPr>
                  <w:p w14:paraId="13D94CD3" w14:textId="77777777" w:rsidR="0025129D" w:rsidRDefault="0025129D">
                    <w:pPr>
                      <w:pStyle w:val="Bibliography"/>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726BF" w14:textId="77777777" w:rsidR="00A305C7" w:rsidRDefault="00A305C7" w:rsidP="00F6078E">
      <w:pPr>
        <w:spacing w:after="0" w:line="240" w:lineRule="auto"/>
      </w:pPr>
      <w:r>
        <w:separator/>
      </w:r>
    </w:p>
  </w:endnote>
  <w:endnote w:type="continuationSeparator" w:id="0">
    <w:p w14:paraId="1548A7ED" w14:textId="77777777" w:rsidR="00A305C7" w:rsidRDefault="00A305C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17F4E9E1" w:rsidR="00AB4C16" w:rsidRPr="00F6078E" w:rsidRDefault="00AB4C16">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Pr>
        <w:rFonts w:cs="Arial"/>
        <w:noProof/>
        <w:sz w:val="18"/>
        <w:szCs w:val="18"/>
      </w:rPr>
      <w:t>05.04.2019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AB4C16" w:rsidRDefault="00AB4C1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FA3C5" w14:textId="77777777" w:rsidR="00A305C7" w:rsidRDefault="00A305C7" w:rsidP="00F6078E">
      <w:pPr>
        <w:spacing w:after="0" w:line="240" w:lineRule="auto"/>
      </w:pPr>
      <w:r>
        <w:separator/>
      </w:r>
    </w:p>
  </w:footnote>
  <w:footnote w:type="continuationSeparator" w:id="0">
    <w:p w14:paraId="5C30D2C6" w14:textId="77777777" w:rsidR="00A305C7" w:rsidRDefault="00A305C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AB4C16" w:rsidRPr="00E9292D" w:rsidRDefault="00AB4C16"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01F8"/>
    <w:rsid w:val="00151286"/>
    <w:rsid w:val="00154340"/>
    <w:rsid w:val="00155B6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3E35"/>
    <w:rsid w:val="001C46BF"/>
    <w:rsid w:val="001D02D2"/>
    <w:rsid w:val="001D068B"/>
    <w:rsid w:val="001F6857"/>
    <w:rsid w:val="001F6AB2"/>
    <w:rsid w:val="001F6D0D"/>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46C1B"/>
    <w:rsid w:val="00250EFF"/>
    <w:rsid w:val="0025129D"/>
    <w:rsid w:val="00253627"/>
    <w:rsid w:val="00261990"/>
    <w:rsid w:val="00263530"/>
    <w:rsid w:val="0027086F"/>
    <w:rsid w:val="002735BE"/>
    <w:rsid w:val="00277F2B"/>
    <w:rsid w:val="002811D6"/>
    <w:rsid w:val="0028218C"/>
    <w:rsid w:val="002873D7"/>
    <w:rsid w:val="00290AFC"/>
    <w:rsid w:val="0029223F"/>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5AAC"/>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0A5B"/>
    <w:rsid w:val="00481DAE"/>
    <w:rsid w:val="00485286"/>
    <w:rsid w:val="0048532A"/>
    <w:rsid w:val="00497E17"/>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3BDF"/>
    <w:rsid w:val="004F7804"/>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4B72"/>
    <w:rsid w:val="00675818"/>
    <w:rsid w:val="006764F7"/>
    <w:rsid w:val="00685242"/>
    <w:rsid w:val="00693B40"/>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504"/>
    <w:rsid w:val="00792D75"/>
    <w:rsid w:val="00793E90"/>
    <w:rsid w:val="007956FB"/>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7589"/>
    <w:rsid w:val="00870E2C"/>
    <w:rsid w:val="00871350"/>
    <w:rsid w:val="00873702"/>
    <w:rsid w:val="00874A31"/>
    <w:rsid w:val="00880298"/>
    <w:rsid w:val="00882C4C"/>
    <w:rsid w:val="008938D7"/>
    <w:rsid w:val="00894A35"/>
    <w:rsid w:val="008A013B"/>
    <w:rsid w:val="008A1EC6"/>
    <w:rsid w:val="008A26BB"/>
    <w:rsid w:val="008B31E2"/>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305C7"/>
    <w:rsid w:val="00A37909"/>
    <w:rsid w:val="00A50208"/>
    <w:rsid w:val="00A604C7"/>
    <w:rsid w:val="00A60A75"/>
    <w:rsid w:val="00A63CDB"/>
    <w:rsid w:val="00A71902"/>
    <w:rsid w:val="00A83C22"/>
    <w:rsid w:val="00A854AB"/>
    <w:rsid w:val="00A8556C"/>
    <w:rsid w:val="00A8736A"/>
    <w:rsid w:val="00A945E2"/>
    <w:rsid w:val="00A94A76"/>
    <w:rsid w:val="00AA68BA"/>
    <w:rsid w:val="00AB3861"/>
    <w:rsid w:val="00AB4C16"/>
    <w:rsid w:val="00AB594A"/>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4186"/>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82230"/>
    <w:rsid w:val="00D82CE3"/>
    <w:rsid w:val="00D9423C"/>
    <w:rsid w:val="00D94887"/>
    <w:rsid w:val="00DA0E2E"/>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5A94EB7E-782B-7040-9215-CD6224DE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2663</Words>
  <Characters>15180</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691</cp:revision>
  <cp:lastPrinted>2019-03-24T17:32:00Z</cp:lastPrinted>
  <dcterms:created xsi:type="dcterms:W3CDTF">2019-03-01T12:35:00Z</dcterms:created>
  <dcterms:modified xsi:type="dcterms:W3CDTF">2019-04-05T16:08:00Z</dcterms:modified>
</cp:coreProperties>
</file>