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480"/>
        <w:jc w:val="center"/>
      </w:pPr>
      <w:r>
        <w:rPr>
          <w:rFonts w:ascii="Arial" w:cs="Arial" w:eastAsia="Arial" w:hAnsi="Arial"/>
          <w:b/>
          <w:bCs/>
          <w:sz w:val="52"/>
          <w:szCs w:val="52"/>
        </w:rPr>
        <w:t xml:space="preserve">College Financial Health Tracker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The Hechinger Report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Copy-Editing Draft — All Page Text, Including Dynamic Examples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Text in </w:t>
      </w:r>
      <w:r>
        <w:rPr>
          <w:rFonts w:ascii="Arial" w:cs="Arial" w:eastAsia="Arial" w:hAnsi="Arial"/>
          <w:b/>
          <w:bCs/>
          <w:i/>
          <w:iCs/>
          <w:color w:val="1F3864"/>
          <w:sz w:val="22"/>
          <w:szCs w:val="22"/>
        </w:rPr>
        <w:t xml:space="preserve">dark navy</w:t>
      </w: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 is dynamically-generated (per-institution) or new since the first draft</w:t>
      </w:r>
    </w:p>
    <w:p>
      <w:pPr>
        <w:pBdr>
          <w:bottom w:val="single" w:color="cccccc" w:sz="6"/>
        </w:pBdr>
        <w:spacing w:after="1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Contents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Sections and lines shown in </w:t>
      </w:r>
      <w:r>
        <w:rPr>
          <w:b/>
          <w:bCs/>
          <w:color w:val="1F3864"/>
          <w:sz w:val="20"/>
          <w:szCs w:val="20"/>
        </w:rPr>
        <w:t xml:space="preserve">dark navy</w:t>
      </w:r>
      <w:r>
        <w:rPr>
          <w:sz w:val="20"/>
          <w:szCs w:val="20"/>
        </w:rPr>
        <w:t xml:space="preserve"> are either dynamically generated per institution (one or more example scenarios are shown for each) or are static text added to the site since the first copy-editing draft was produced. Everything else is unchanged from that first draft.</w:t>
      </w:r>
    </w:p>
    <w:p>
      <w:pPr>
        <w:spacing w:after="40" w:before="100"/>
      </w:pPr>
      <w:hyperlink w:history="1" w:anchor="pg_home">
        <w:r>
          <w:rPr>
            <w:rStyle w:val="Hyperlink"/>
            <w:rFonts w:ascii="Arial" w:cs="Arial" w:eastAsia="Arial" w:hAnsi="Arial"/>
            <w:b/>
            <w:bCs/>
            <w:sz w:val="24"/>
            <w:szCs w:val="24"/>
          </w:rPr>
          <w:t xml:space="preserve">1. Homepage (index.html)</w:t>
        </w:r>
      </w:hyperlink>
    </w:p>
    <w:p>
      <w:pPr>
        <w:spacing w:after="20" w:before="40"/>
        <w:ind w:left="360"/>
      </w:pPr>
      <w:hyperlink w:history="1" w:anchor="s_home_titl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Page Title &amp; Navigation</w:t>
        </w:r>
      </w:hyperlink>
    </w:p>
    <w:p>
      <w:pPr>
        <w:spacing w:after="20" w:before="40"/>
        <w:ind w:left="360"/>
      </w:pPr>
      <w:hyperlink w:history="1" w:anchor="s_home_search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Search</w:t>
        </w:r>
      </w:hyperlink>
    </w:p>
    <w:p>
      <w:pPr>
        <w:spacing w:after="20" w:before="40"/>
        <w:ind w:left="360"/>
      </w:pPr>
      <w:hyperlink w:history="1" w:anchor="s_home_story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Homepage Story Copy</w:t>
        </w:r>
      </w:hyperlink>
    </w:p>
    <w:p>
      <w:pPr>
        <w:spacing w:after="20" w:before="40"/>
        <w:ind w:left="360"/>
      </w:pPr>
      <w:hyperlink w:history="1" w:anchor="s_home_credi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Illustration Credit</w:t>
        </w:r>
      </w:hyperlink>
    </w:p>
    <w:p>
      <w:r>
        <w:t xml:space="preserve"/>
      </w:r>
    </w:p>
    <w:p>
      <w:pPr>
        <w:spacing w:after="40" w:before="100"/>
      </w:pPr>
      <w:hyperlink w:history="1" w:anchor="pg_school">
        <w:r>
          <w:rPr>
            <w:rStyle w:val="Hyperlink"/>
            <w:rFonts w:ascii="Arial" w:cs="Arial" w:eastAsia="Arial" w:hAnsi="Arial"/>
            <w:b/>
            <w:bCs/>
            <w:sz w:val="24"/>
            <w:szCs w:val="24"/>
          </w:rPr>
          <w:t xml:space="preserve">2. School Finances Page (school.html)</w:t>
        </w:r>
      </w:hyperlink>
    </w:p>
    <w:p>
      <w:pPr>
        <w:spacing w:after="20" w:before="40"/>
        <w:ind w:left="360"/>
      </w:pPr>
      <w:hyperlink w:history="1" w:anchor="s_school_guid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A Guide to Using This Tool</w:t>
        </w:r>
      </w:hyperlink>
    </w:p>
    <w:p>
      <w:pPr>
        <w:spacing w:after="10" w:before="20"/>
        <w:ind w:left="720"/>
      </w:pPr>
      <w:hyperlink w:history="1" w:anchor="s_school_guide_intro">
        <w:r>
          <w:rPr>
            <w:rStyle w:val="Hyperlink"/>
            <w:rFonts w:ascii="Arial" w:cs="Arial" w:eastAsia="Arial" w:hAnsi="Arial"/>
            <w:color w:val="555555"/>
            <w:sz w:val="20"/>
            <w:szCs w:val="20"/>
          </w:rPr>
          <w:t xml:space="preserve">Guide Introduction</w:t>
        </w:r>
      </w:hyperlink>
    </w:p>
    <w:p>
      <w:pPr>
        <w:spacing w:after="10" w:before="20"/>
        <w:ind w:left="720"/>
      </w:pPr>
      <w:hyperlink w:history="1" w:anchor="s_school_search_tips">
        <w:r>
          <w:rPr>
            <w:rStyle w:val="Hyperlink"/>
            <w:rFonts w:ascii="Arial" w:cs="Arial" w:eastAsia="Arial" w:hAnsi="Arial"/>
            <w:color w:val="555555"/>
            <w:sz w:val="20"/>
            <w:szCs w:val="20"/>
          </w:rPr>
          <w:t xml:space="preserve">How to Search</w:t>
        </w:r>
      </w:hyperlink>
    </w:p>
    <w:p>
      <w:pPr>
        <w:spacing w:after="10" w:before="20"/>
        <w:ind w:left="720"/>
      </w:pPr>
      <w:hyperlink w:history="1" w:anchor="s_school_colors">
        <w:r>
          <w:rPr>
            <w:rStyle w:val="Hyperlink"/>
            <w:rFonts w:ascii="Arial" w:cs="Arial" w:eastAsia="Arial" w:hAnsi="Arial"/>
            <w:color w:val="555555"/>
            <w:sz w:val="20"/>
            <w:szCs w:val="20"/>
          </w:rPr>
          <w:t xml:space="preserve">What the Colors Mean</w:t>
        </w:r>
      </w:hyperlink>
    </w:p>
    <w:p>
      <w:pPr>
        <w:spacing w:after="10" w:before="20"/>
        <w:ind w:left="720"/>
      </w:pPr>
      <w:hyperlink w:history="1" w:anchor="s_school_examples">
        <w:r>
          <w:rPr>
            <w:rStyle w:val="Hyperlink"/>
            <w:rFonts w:ascii="Arial" w:cs="Arial" w:eastAsia="Arial" w:hAnsi="Arial"/>
            <w:color w:val="555555"/>
            <w:sz w:val="20"/>
            <w:szCs w:val="20"/>
          </w:rPr>
          <w:t xml:space="preserve">Example Financial Profiles</w:t>
        </w:r>
      </w:hyperlink>
    </w:p>
    <w:p>
      <w:pPr>
        <w:spacing w:after="10" w:before="20"/>
        <w:ind w:left="720"/>
      </w:pPr>
      <w:hyperlink w:history="1" w:anchor="s_school_next">
        <w:r>
          <w:rPr>
            <w:rStyle w:val="Hyperlink"/>
            <w:rFonts w:ascii="Arial" w:cs="Arial" w:eastAsia="Arial" w:hAnsi="Arial"/>
            <w:color w:val="555555"/>
            <w:sz w:val="20"/>
            <w:szCs w:val="20"/>
          </w:rPr>
          <w:t xml:space="preserve">Where to Look Next</w:t>
        </w:r>
      </w:hyperlink>
    </w:p>
    <w:p>
      <w:pPr>
        <w:spacing w:after="20" w:before="40"/>
        <w:ind w:left="360"/>
      </w:pPr>
      <w:hyperlink w:history="1" w:anchor="s_school_badg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Pattern of Warning Signs Badge</w:t>
        </w:r>
      </w:hyperlink>
    </w:p>
    <w:p>
      <w:pPr>
        <w:spacing w:after="10" w:before="20"/>
        <w:ind w:left="720"/>
      </w:pPr>
      <w:hyperlink w:history="1" w:anchor="s_school_badge_new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Updated Warning Badges (NEW — now two badges)</w:t>
        </w:r>
      </w:hyperlink>
    </w:p>
    <w:p>
      <w:pPr>
        <w:spacing w:after="20" w:before="40"/>
        <w:ind w:left="360"/>
      </w:pPr>
      <w:hyperlink w:history="1" w:anchor="s_school_outcomes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School Profile: Outcomes Cards</w:t>
        </w:r>
      </w:hyperlink>
    </w:p>
    <w:p>
      <w:pPr>
        <w:spacing w:after="20" w:before="40"/>
        <w:ind w:left="360"/>
      </w:pPr>
      <w:hyperlink w:history="1" w:anchor="s_school_closur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Institution Closure Notice (NEW)</w:t>
        </w:r>
      </w:hyperlink>
    </w:p>
    <w:p>
      <w:pPr>
        <w:spacing w:after="20" w:before="40"/>
        <w:ind w:left="360"/>
      </w:pPr>
      <w:hyperlink w:history="1" w:anchor="s_school_revenu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Revenue Trends</w:t>
        </w:r>
      </w:hyperlink>
    </w:p>
    <w:p>
      <w:pPr>
        <w:spacing w:after="10" w:before="20"/>
        <w:ind w:left="720"/>
      </w:pPr>
      <w:hyperlink w:history="1" w:anchor="s_school_revenue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Revenue Change (NEW)</w:t>
        </w:r>
      </w:hyperlink>
    </w:p>
    <w:p>
      <w:pPr>
        <w:spacing w:after="20" w:before="40"/>
        <w:ind w:left="360"/>
      </w:pPr>
      <w:hyperlink w:history="1" w:anchor="s_school_net_tuition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Net Tuition Revenue</w:t>
        </w:r>
      </w:hyperlink>
    </w:p>
    <w:p>
      <w:pPr>
        <w:spacing w:after="10" w:before="20"/>
        <w:ind w:left="720"/>
      </w:pPr>
      <w:hyperlink w:history="1" w:anchor="s_school_tuition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Net Tuition &amp; Tuition Dependence (NEW)</w:t>
        </w:r>
      </w:hyperlink>
    </w:p>
    <w:p>
      <w:pPr>
        <w:spacing w:after="20" w:before="40"/>
        <w:ind w:left="360"/>
      </w:pPr>
      <w:hyperlink w:history="1" w:anchor="s_school_state_ai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State Aid</w:t>
        </w:r>
      </w:hyperlink>
    </w:p>
    <w:p>
      <w:pPr>
        <w:spacing w:after="10" w:before="20"/>
        <w:ind w:left="720"/>
      </w:pPr>
      <w:hyperlink w:history="1" w:anchor="s_school_state_aid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State Aid Change (NEW)</w:t>
        </w:r>
      </w:hyperlink>
    </w:p>
    <w:p>
      <w:pPr>
        <w:spacing w:after="20" w:before="40"/>
        <w:ind w:left="360"/>
      </w:pPr>
      <w:hyperlink w:history="1" w:anchor="s_school_enrollmen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Enrollment</w:t>
        </w:r>
      </w:hyperlink>
    </w:p>
    <w:p>
      <w:pPr>
        <w:spacing w:after="10" w:before="20"/>
        <w:ind w:left="720"/>
      </w:pPr>
      <w:hyperlink w:history="1" w:anchor="s_school_enrollment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Enrollment, Int'l Students &amp; Grad Loans (NEW)</w:t>
        </w:r>
      </w:hyperlink>
    </w:p>
    <w:p>
      <w:pPr>
        <w:spacing w:after="20" w:before="40"/>
        <w:ind w:left="360"/>
      </w:pPr>
      <w:hyperlink w:history="1" w:anchor="s_school_intl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International Students</w:t>
        </w:r>
      </w:hyperlink>
    </w:p>
    <w:p>
      <w:pPr>
        <w:spacing w:after="20" w:before="40"/>
        <w:ind w:left="360"/>
      </w:pPr>
      <w:hyperlink w:history="1" w:anchor="s_school_staffin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Staffing</w:t>
        </w:r>
      </w:hyperlink>
    </w:p>
    <w:p>
      <w:pPr>
        <w:spacing w:after="10" w:before="20"/>
        <w:ind w:left="720"/>
      </w:pPr>
      <w:hyperlink w:history="1" w:anchor="s_school_staffing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Staffing Ratio (NEW)</w:t>
        </w:r>
      </w:hyperlink>
    </w:p>
    <w:p>
      <w:pPr>
        <w:spacing w:after="20" w:before="40"/>
        <w:ind w:left="360"/>
      </w:pPr>
      <w:hyperlink w:history="1" w:anchor="s_school_endowmen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Endowment</w:t>
        </w:r>
      </w:hyperlink>
    </w:p>
    <w:p>
      <w:pPr>
        <w:spacing w:after="10" w:before="20"/>
        <w:ind w:left="720"/>
      </w:pPr>
      <w:hyperlink w:history="1" w:anchor="s_school_endowment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Dynamic Text — Endowment per Student (NEW)</w:t>
        </w:r>
      </w:hyperlink>
    </w:p>
    <w:p>
      <w:pPr>
        <w:spacing w:after="20" w:before="40"/>
        <w:ind w:left="360"/>
      </w:pPr>
      <w:hyperlink w:history="1" w:anchor="s_school_mor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Looking for More Financial Details?</w:t>
        </w:r>
      </w:hyperlink>
    </w:p>
    <w:p>
      <w:pPr>
        <w:spacing w:after="20" w:before="40"/>
        <w:ind w:left="360"/>
      </w:pPr>
      <w:hyperlink w:history="1" w:anchor="s_school_relate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Related Links (Profile Footer)</w:t>
        </w:r>
      </w:hyperlink>
    </w:p>
    <w:p>
      <w:r>
        <w:t xml:space="preserve"/>
      </w:r>
    </w:p>
    <w:p>
      <w:pPr>
        <w:spacing w:after="40" w:before="100"/>
      </w:pPr>
      <w:hyperlink w:history="1" w:anchor="pg_research">
        <w:r>
          <w:rPr>
            <w:rStyle w:val="Hyperlink"/>
            <w:rFonts w:ascii="Arial" w:cs="Arial" w:eastAsia="Arial" w:hAnsi="Arial"/>
            <w:b/>
            <w:bCs/>
            <w:sz w:val="24"/>
            <w:szCs w:val="24"/>
          </w:rPr>
          <w:t xml:space="preserve">3. Research Funding Cuts Page (research.html)</w:t>
        </w:r>
      </w:hyperlink>
    </w:p>
    <w:p>
      <w:pPr>
        <w:spacing w:after="20" w:before="40"/>
        <w:ind w:left="360"/>
      </w:pPr>
      <w:hyperlink w:history="1" w:anchor="s_research_intr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Introduction</w:t>
        </w:r>
      </w:hyperlink>
    </w:p>
    <w:p>
      <w:pPr>
        <w:spacing w:after="20" w:before="40"/>
        <w:ind w:left="360"/>
      </w:pPr>
      <w:hyperlink w:history="1" w:anchor="s_research_summary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Summary Cards</w:t>
        </w:r>
      </w:hyperlink>
    </w:p>
    <w:p>
      <w:pPr>
        <w:spacing w:after="20" w:before="40"/>
        <w:ind w:left="360"/>
      </w:pPr>
      <w:hyperlink w:history="1" w:anchor="s_research_primary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Primary Table: Four-Year Institutions</w:t>
        </w:r>
      </w:hyperlink>
    </w:p>
    <w:p>
      <w:pPr>
        <w:spacing w:after="20" w:before="40"/>
        <w:ind w:left="360"/>
      </w:pPr>
      <w:hyperlink w:history="1" w:anchor="s_research_othe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Secondary Table: Other Higher-Ed Institutions</w:t>
        </w:r>
      </w:hyperlink>
    </w:p>
    <w:p>
      <w:pPr>
        <w:spacing w:after="20" w:before="40"/>
        <w:ind w:left="360"/>
      </w:pPr>
      <w:hyperlink w:history="1" w:anchor="s_research_grants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Per-Institution Grant Table</w:t>
        </w:r>
      </w:hyperlink>
    </w:p>
    <w:p>
      <w:pPr>
        <w:spacing w:after="20" w:before="40"/>
        <w:ind w:left="360"/>
      </w:pPr>
      <w:hyperlink w:history="1" w:anchor="s_research_stat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State Summary Table</w:t>
        </w:r>
      </w:hyperlink>
    </w:p>
    <w:p>
      <w:r>
        <w:t xml:space="preserve"/>
      </w:r>
    </w:p>
    <w:p>
      <w:pPr>
        <w:spacing w:after="40" w:before="100"/>
      </w:pPr>
      <w:hyperlink w:history="1" w:anchor="pg_cuts">
        <w:r>
          <w:rPr>
            <w:rStyle w:val="Hyperlink"/>
            <w:rFonts w:ascii="Arial" w:cs="Arial" w:eastAsia="Arial" w:hAnsi="Arial"/>
            <w:b/>
            <w:bCs/>
            <w:sz w:val="24"/>
            <w:szCs w:val="24"/>
          </w:rPr>
          <w:t xml:space="preserve">4. College Cuts Page (cuts.html)</w:t>
        </w:r>
      </w:hyperlink>
    </w:p>
    <w:p>
      <w:pPr>
        <w:spacing w:after="20" w:before="40"/>
        <w:ind w:left="360"/>
      </w:pPr>
      <w:hyperlink w:history="1" w:anchor="s_cuts_intr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Introduction</w:t>
        </w:r>
      </w:hyperlink>
    </w:p>
    <w:p>
      <w:pPr>
        <w:spacing w:after="20" w:before="40"/>
        <w:ind w:left="360"/>
      </w:pPr>
      <w:hyperlink w:history="1" w:anchor="s_cuts_primary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Primary Table: Four-Year Institutions</w:t>
        </w:r>
      </w:hyperlink>
    </w:p>
    <w:p>
      <w:pPr>
        <w:spacing w:after="10" w:before="20"/>
        <w:ind w:left="720"/>
      </w:pPr>
      <w:hyperlink w:history="1" w:anchor="s_cuts_detail_dynamic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Per-Institution Cut Detail Cards (NEW/Dynamic)</w:t>
        </w:r>
      </w:hyperlink>
    </w:p>
    <w:p>
      <w:r>
        <w:t xml:space="preserve"/>
      </w:r>
    </w:p>
    <w:p>
      <w:pPr>
        <w:spacing w:after="40" w:before="100"/>
      </w:pPr>
      <w:hyperlink w:history="1" w:anchor="pg_accreditation">
        <w:r>
          <w:rPr>
            <w:rStyle w:val="Hyperlink"/>
            <w:rFonts w:ascii="Arial" w:cs="Arial" w:eastAsia="Arial" w:hAnsi="Arial"/>
            <w:b/>
            <w:bCs/>
            <w:sz w:val="24"/>
            <w:szCs w:val="24"/>
          </w:rPr>
          <w:t xml:space="preserve">5. Accreditation Page (accreditation.html)</w:t>
        </w:r>
      </w:hyperlink>
    </w:p>
    <w:p>
      <w:pPr>
        <w:spacing w:after="20" w:before="40"/>
        <w:ind w:left="360"/>
      </w:pPr>
      <w:hyperlink w:history="1" w:anchor="s_accreditation_intr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Introduction</w:t>
        </w:r>
      </w:hyperlink>
    </w:p>
    <w:p>
      <w:pPr>
        <w:spacing w:after="20" w:before="40"/>
        <w:ind w:left="360"/>
      </w:pPr>
      <w:hyperlink w:history="1" w:anchor="s_accreditation_primary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Primary Table: Four-Year Institutions</w:t>
        </w:r>
      </w:hyperlink>
    </w:p>
    <w:p>
      <w:pPr>
        <w:spacing w:after="20" w:before="40"/>
        <w:ind w:left="360"/>
      </w:pPr>
      <w:hyperlink w:history="1" w:anchor="s_accreditation_limits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Coverage and Limitations</w:t>
        </w:r>
      </w:hyperlink>
    </w:p>
    <w:p>
      <w:pPr>
        <w:spacing w:after="10" w:before="20"/>
        <w:ind w:left="720"/>
      </w:pPr>
      <w:hyperlink w:history="1" w:anchor="s_accreditation_accreditors">
        <w:r>
          <w:rPr>
            <w:rStyle w:val="Hyperlink"/>
            <w:rFonts w:ascii="Arial" w:cs="Arial" w:eastAsia="Arial" w:hAnsi="Arial"/>
            <w:color w:val="1F3864"/>
            <w:sz w:val="20"/>
            <w:szCs w:val="20"/>
          </w:rPr>
          <w:t xml:space="preserve">Currently Tracked Accreditors (Updated, NEW since first draft)</w:t>
        </w:r>
      </w:hyperlink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bookmarkStart w:name="pg_home" w:id="1"/>
      <w:r>
        <w:t xml:space="preserve">1. Homepage (index.html)</w:t>
      </w:r>
      <w:bookmarkEnd w:id="1"/>
    </w:p>
    <w:p>
      <w:pPr>
        <w:pStyle w:val="Heading2"/>
      </w:pPr>
      <w:bookmarkStart w:name="s_home_title" w:id="1"/>
      <w:r>
        <w:t xml:space="preserve">Page Title &amp; Navigation</w:t>
      </w:r>
      <w:bookmarkEnd w:id="1"/>
    </w:p>
    <w:p>
      <w:r>
        <w:t xml:space="preserve">College Financial Health Explorer</w:t>
      </w:r>
    </w:p>
    <w:p>
      <w:r>
        <w:t xml:space="preserve"/>
      </w:r>
    </w:p>
    <w:p>
      <w:r>
        <w:t xml:space="preserve">Navigation tabs: Home | Finances | College Cuts | Accreditation | Research Funding Cuts | Methodology</w:t>
      </w:r>
    </w:p>
    <w:p>
      <w:r>
        <w:t xml:space="preserve"/>
      </w:r>
    </w:p>
    <w:p>
      <w:pPr>
        <w:pStyle w:val="Heading2"/>
      </w:pPr>
      <w:bookmarkStart w:name="s_home_search" w:id="1"/>
      <w:r>
        <w:t xml:space="preserve">Search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SEARCH PLACEHOLDER</w:t>
      </w:r>
    </w:p>
    <w:p>
      <w:r>
        <w:t xml:space="preserve">Start typing a college name, city, state, alias or IPEDS ID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GUIDE LINK</w:t>
      </w:r>
    </w:p>
    <w:p>
      <w:r>
        <w:t xml:space="preserve">New to this tool? Here’s a guide.</w:t>
      </w:r>
    </w:p>
    <w:p>
      <w:r>
        <w:t xml:space="preserve"/>
      </w:r>
    </w:p>
    <w:p>
      <w:pPr>
        <w:pStyle w:val="Heading2"/>
      </w:pPr>
      <w:bookmarkStart w:name="s_home_story" w:id="1"/>
      <w:r>
        <w:t xml:space="preserve">Homepage Story Copy</w:t>
      </w:r>
      <w:bookmarkEnd w:id="1"/>
    </w:p>
    <w:p>
      <w:r>
        <w:rPr>
          <w:b/>
          <w:bCs/>
        </w:rPr>
        <w:t xml:space="preserve">How can you figure out how a college is doing financially?</w:t>
      </w:r>
    </w:p>
    <w:p>
      <w:r>
        <w:t xml:space="preserve"/>
      </w:r>
    </w:p>
    <w:p>
      <w:r>
        <w:t xml:space="preserve">It can be tough for students and families to find answers. The Hechinger Report created this free tool to help at a critical moment.</w:t>
      </w:r>
    </w:p>
    <w:p>
      <w:r>
        <w:t xml:space="preserve"/>
      </w:r>
    </w:p>
    <w:p>
      <w:r>
        <w:t xml:space="preserve">As financial pressures mount, colleges are also facing threats to international student enrollment, graduate student borrowing and research funding.</w:t>
      </w:r>
    </w:p>
    <w:p>
      <w:r>
        <w:t xml:space="preserve"/>
      </w:r>
    </w:p>
    <w:p>
      <w:r>
        <w:t xml:space="preserve">Meanwhile, small colleges tend to publicize limited financial information. Private nonprofits are exempt from public records laws.</w:t>
      </w:r>
    </w:p>
    <w:p>
      <w:r>
        <w:t xml:space="preserve"/>
      </w:r>
    </w:p>
    <w:p>
      <w:r>
        <w:t xml:space="preserve">In the search bar, look up a four-year college or university for a snapshot of key financial and enrollment trends over the past decade.</w:t>
      </w:r>
    </w:p>
    <w:p>
      <w:r>
        <w:t xml:space="preserve"/>
      </w:r>
    </w:p>
    <w:p>
      <w:pPr>
        <w:pStyle w:val="Heading2"/>
      </w:pPr>
      <w:bookmarkStart w:name="s_home_credit" w:id="1"/>
      <w:r>
        <w:t xml:space="preserve">Illustration Credit</w:t>
      </w:r>
      <w:bookmarkEnd w:id="1"/>
    </w:p>
    <w:p>
      <w:r>
        <w:t xml:space="preserve">Illustration by Elena Lacey for The Hechinger Report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bookmarkStart w:name="pg_school" w:id="1"/>
      <w:r>
        <w:t xml:space="preserve">2. School Finances Page (school.html)</w:t>
      </w:r>
      <w:bookmarkEnd w:id="1"/>
    </w:p>
    <w:p>
      <w:r>
        <w:rPr>
          <w:b/>
          <w:bCs/>
        </w:rPr>
        <w:t xml:space="preserve">Page heading: </w:t>
      </w:r>
      <w:r>
        <w:t xml:space="preserve">College Financial Health Explorer</w:t>
      </w:r>
    </w:p>
    <w:p>
      <w:r>
        <w:t xml:space="preserve"/>
      </w:r>
    </w:p>
    <w:p>
      <w:r>
        <w:rPr>
          <w:b/>
          <w:bCs/>
        </w:rPr>
        <w:t xml:space="preserve">Deck (guide mode): </w:t>
      </w:r>
      <w:r>
        <w:t xml:space="preserve">Search for a college or university below to see how its finances and enrollment have changed over time.</w:t>
      </w:r>
    </w:p>
    <w:p>
      <w:r>
        <w:t xml:space="preserve"/>
      </w:r>
    </w:p>
    <w:p>
      <w:r>
        <w:rPr>
          <w:b/>
          <w:bCs/>
        </w:rPr>
        <w:t xml:space="preserve">Help tooltip: </w:t>
      </w:r>
      <w:r>
        <w:t xml:space="preserve">Questions about this explorer? Email us here.</w:t>
      </w:r>
    </w:p>
    <w:p>
      <w:r>
        <w:t xml:space="preserve"/>
      </w:r>
    </w:p>
    <w:p>
      <w:pPr>
        <w:pStyle w:val="Heading2"/>
      </w:pPr>
      <w:bookmarkStart w:name="s_school_guide" w:id="1"/>
      <w:r>
        <w:t xml:space="preserve">A Guide to Using This Tool</w:t>
      </w:r>
      <w:bookmarkEnd w:id="1"/>
    </w:p>
    <w:p>
      <w:pPr>
        <w:pStyle w:val="Heading3"/>
      </w:pPr>
      <w:bookmarkStart w:name="s_school_guide_intro" w:id="1"/>
      <w:r>
        <w:t xml:space="preserve">Guide Introduction</w:t>
      </w:r>
      <w:bookmarkEnd w:id="1"/>
    </w:p>
    <w:p>
      <w:r>
        <w:rPr>
          <w:b/>
          <w:bCs/>
        </w:rPr>
        <w:t xml:space="preserve">Use this explorer to look at the big picture.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Once you search for a university and click on it, you’ll see its financial profile.</w:t>
      </w:r>
    </w:p>
    <w:p>
      <w:pPr>
        <w:pStyle w:val="ListParagraph"/>
        <w:numPr>
          <w:ilvl w:val="0"/>
          <w:numId w:val="2"/>
        </w:numPr>
      </w:pPr>
      <w:r>
        <w:t xml:space="preserve">Scroll down to learn about different financial and enrollment indicators.</w:t>
      </w:r>
    </w:p>
    <w:p>
      <w:pPr>
        <w:pStyle w:val="ListParagraph"/>
        <w:numPr>
          <w:ilvl w:val="0"/>
          <w:numId w:val="2"/>
        </w:numPr>
      </w:pPr>
      <w:r>
        <w:t xml:space="preserve">The colored boxes can help you spot patterns.</w:t>
      </w:r>
    </w:p>
    <w:p>
      <w:pPr>
        <w:pStyle w:val="ListParagraph"/>
        <w:numPr>
          <w:ilvl w:val="0"/>
          <w:numId w:val="2"/>
        </w:numPr>
      </w:pPr>
      <w:r>
        <w:t xml:space="preserve">Red with a warning sign means a trend is growing in a concerning direction.</w:t>
      </w:r>
    </w:p>
    <w:p>
      <w:pPr>
        <w:pStyle w:val="ListParagraph"/>
        <w:numPr>
          <w:ilvl w:val="0"/>
          <w:numId w:val="2"/>
        </w:numPr>
      </w:pPr>
      <w:r>
        <w:t xml:space="preserve">One or two red boxes do not automatically mean a school is in crisis.</w:t>
      </w:r>
    </w:p>
    <w:p>
      <w:pPr>
        <w:pStyle w:val="ListParagraph"/>
        <w:numPr>
          <w:ilvl w:val="0"/>
          <w:numId w:val="2"/>
        </w:numPr>
      </w:pPr>
      <w:r>
        <w:t xml:space="preserve">But if a college shows several red indicators across revenue, enrollment and losses, that may be a sign of deeper financial pressure.</w:t>
      </w:r>
    </w:p>
    <w:p>
      <w:pPr>
        <w:pStyle w:val="ListParagraph"/>
        <w:numPr>
          <w:ilvl w:val="0"/>
          <w:numId w:val="2"/>
        </w:numPr>
      </w:pPr>
      <w:r>
        <w:t xml:space="preserve">Look out for the Pattern of warning signs indicator at the top of a profile. That signals the college has a pattern of falling net tuition revenue and enrollment over the previous 5 years as well as repeated losses.</w:t>
      </w:r>
    </w:p>
    <w:p>
      <w:r>
        <w:t xml:space="preserve"/>
      </w:r>
    </w:p>
    <w:p>
      <w:r>
        <w:t xml:space="preserve">Click on the tabs at the top of the page to learn about colleges that have:</w:t>
      </w:r>
    </w:p>
    <w:p>
      <w:pPr>
        <w:pStyle w:val="ListParagraph"/>
        <w:numPr>
          <w:ilvl w:val="0"/>
          <w:numId w:val="2"/>
        </w:numPr>
      </w:pPr>
      <w:r>
        <w:t xml:space="preserve">announced cuts to programs or staff,</w:t>
      </w:r>
    </w:p>
    <w:p>
      <w:pPr>
        <w:pStyle w:val="ListParagraph"/>
        <w:numPr>
          <w:ilvl w:val="0"/>
          <w:numId w:val="2"/>
        </w:numPr>
      </w:pPr>
      <w:r>
        <w:t xml:space="preserve">faced sanction from accreditors,</w:t>
      </w:r>
    </w:p>
    <w:p>
      <w:pPr>
        <w:pStyle w:val="ListParagraph"/>
        <w:numPr>
          <w:ilvl w:val="0"/>
          <w:numId w:val="2"/>
        </w:numPr>
      </w:pPr>
      <w:r>
        <w:t xml:space="preserve">or had federal research dollars terminated since 2025.</w:t>
      </w:r>
    </w:p>
    <w:p>
      <w:r>
        <w:t xml:space="preserve"/>
      </w:r>
    </w:p>
    <w:p>
      <w:r>
        <w:rPr>
          <w:b/>
          <w:bCs/>
        </w:rPr>
        <w:t xml:space="preserve">More questions about using this tool? Check our guide below.</w:t>
      </w:r>
    </w:p>
    <w:p>
      <w:r>
        <w:t xml:space="preserve"/>
      </w:r>
    </w:p>
    <w:p>
      <w:pPr>
        <w:pStyle w:val="Heading3"/>
      </w:pPr>
      <w:bookmarkStart w:name="s_school_search_tips" w:id="1"/>
      <w:r>
        <w:t xml:space="preserve">How to Search</w:t>
      </w:r>
      <w:bookmarkEnd w:id="1"/>
    </w:p>
    <w:p>
      <w:r>
        <w:t xml:space="preserve">Search by college name, nickname, state or its unique Integrated Postsecondary Education Data System ID.</w:t>
      </w:r>
    </w:p>
    <w:p>
      <w:r>
        <w:t xml:space="preserve"/>
      </w:r>
    </w:p>
    <w:p>
      <w:r>
        <w:t xml:space="preserve">For example: If you type in Massachusetts, you’ll see all the colleges included in our explorer in that state.</w:t>
      </w:r>
    </w:p>
    <w:p>
      <w:r>
        <w:t xml:space="preserve"/>
      </w:r>
    </w:p>
    <w:p>
      <w:r>
        <w:t xml:space="preserve">You can also search by nicknames like CalTech, MIT or Georgia Tech.</w:t>
      </w:r>
    </w:p>
    <w:p>
      <w:r>
        <w:t xml:space="preserve"/>
      </w:r>
    </w:p>
    <w:p>
      <w:pPr>
        <w:pStyle w:val="Heading3"/>
      </w:pPr>
      <w:bookmarkStart w:name="s_school_colors" w:id="1"/>
      <w:r>
        <w:t xml:space="preserve">What the Colors Mean</w:t>
      </w:r>
      <w:bookmarkEnd w:id="1"/>
    </w:p>
    <w:p>
      <w:pPr>
        <w:pStyle w:val="ListParagraph"/>
        <w:numPr>
          <w:ilvl w:val="0"/>
          <w:numId w:val="2"/>
        </w:numPr>
      </w:pPr>
      <w:r>
        <w:t xml:space="preserve">Blue means a trend is moving in a positive direction.</w:t>
      </w:r>
    </w:p>
    <w:p>
      <w:pPr>
        <w:pStyle w:val="ListParagraph"/>
        <w:numPr>
          <w:ilvl w:val="0"/>
          <w:numId w:val="2"/>
        </w:numPr>
      </w:pPr>
      <w:r>
        <w:t xml:space="preserve">Red means a trend moved in a more concerning direction.</w:t>
      </w:r>
    </w:p>
    <w:p>
      <w:pPr>
        <w:pStyle w:val="ListParagraph"/>
        <w:numPr>
          <w:ilvl w:val="0"/>
          <w:numId w:val="2"/>
        </w:numPr>
      </w:pPr>
      <w:r>
        <w:t xml:space="preserve">Yellow means the change was flat or minor.</w:t>
      </w:r>
    </w:p>
    <w:p>
      <w:r>
        <w:t xml:space="preserve"/>
      </w:r>
    </w:p>
    <w:p>
      <w:r>
        <w:rPr>
          <w:i/>
          <w:iCs/>
        </w:rPr>
        <w:t xml:space="preserve">For detail on how we define a concerning or positive change, head to our methodology.</w:t>
      </w:r>
    </w:p>
    <w:p>
      <w:r>
        <w:t xml:space="preserve"/>
      </w:r>
    </w:p>
    <w:p>
      <w:pPr>
        <w:pStyle w:val="Heading3"/>
      </w:pPr>
      <w:bookmarkStart w:name="s_school_examples" w:id="1"/>
      <w:r>
        <w:t xml:space="preserve">Example Financial Profiles</w:t>
      </w:r>
      <w:bookmarkEnd w:id="1"/>
    </w:p>
    <w:p>
      <w:r>
        <w:rPr>
          <w:i/>
          <w:iCs/>
          <w:sz w:val="20"/>
          <w:szCs w:val="20"/>
        </w:rPr>
        <w:t xml:space="preserve">The guide shows two static example school profiles with hard-coded illustrative data to demonstrate how the colored metric cards work.</w:t>
      </w:r>
    </w:p>
    <w:p>
      <w:r>
        <w:t xml:space="preserve"/>
      </w:r>
    </w:p>
    <w:p>
      <w:r>
        <w:rPr>
          <w:b/>
          <w:bCs/>
        </w:rPr>
        <w:t xml:space="preserve">Callout annotations on Example University: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revenue is down by more than 5 percent.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enrollment fell by more than 5 percent.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net tuition revenue per student fell sharply.</w:t>
      </w:r>
    </w:p>
    <w:p>
      <w:pPr>
        <w:pStyle w:val="ListParagraph"/>
        <w:numPr>
          <w:ilvl w:val="0"/>
          <w:numId w:val="2"/>
        </w:numPr>
      </w:pPr>
      <w:r>
        <w:t xml:space="preserve">This box is blue because the endowment grew by more than 5 percent.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the college ended 8 years with a loss.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the college is seeing repeated enrollment drops.</w:t>
      </w:r>
    </w:p>
    <w:p>
      <w:r>
        <w:t xml:space="preserve"/>
      </w:r>
    </w:p>
    <w:p>
      <w:r>
        <w:t xml:space="preserve">This example school profile has a mix of red and blue boxes at the same time.</w:t>
      </w:r>
    </w:p>
    <w:p>
      <w:r>
        <w:t xml:space="preserve">Revenue and enrollment are dropping significantly, and it has ended 8 of the past 10 years at a loss.</w:t>
      </w:r>
    </w:p>
    <w:p>
      <w:r>
        <w:t xml:space="preserve">This suggests deeper financial pressure.</w:t>
      </w:r>
    </w:p>
    <w:p>
      <w:r>
        <w:t xml:space="preserve"/>
      </w:r>
    </w:p>
    <w:p>
      <w:r>
        <w:rPr>
          <w:b/>
          <w:bCs/>
        </w:rPr>
        <w:t xml:space="preserve">Callout annotations on Example State College:</w:t>
      </w:r>
    </w:p>
    <w:p>
      <w:pPr>
        <w:pStyle w:val="ListParagraph"/>
        <w:numPr>
          <w:ilvl w:val="0"/>
          <w:numId w:val="2"/>
        </w:numPr>
      </w:pPr>
      <w:r>
        <w:t xml:space="preserve">This box is blue because revenue is up by more than 5 percent.</w:t>
      </w:r>
    </w:p>
    <w:p>
      <w:pPr>
        <w:pStyle w:val="ListParagraph"/>
        <w:numPr>
          <w:ilvl w:val="0"/>
          <w:numId w:val="2"/>
        </w:numPr>
      </w:pPr>
      <w:r>
        <w:t xml:space="preserve">This box is yellow because enrollment stayed about the same.</w:t>
      </w:r>
    </w:p>
    <w:p>
      <w:pPr>
        <w:pStyle w:val="ListParagraph"/>
        <w:numPr>
          <w:ilvl w:val="0"/>
          <w:numId w:val="2"/>
        </w:numPr>
      </w:pPr>
      <w:r>
        <w:t xml:space="preserve">This box is red because net tuition revenue per student fell by more than 5 percent.</w:t>
      </w:r>
    </w:p>
    <w:p>
      <w:pPr>
        <w:pStyle w:val="ListParagraph"/>
        <w:numPr>
          <w:ilvl w:val="0"/>
          <w:numId w:val="2"/>
        </w:numPr>
      </w:pPr>
      <w:r>
        <w:t xml:space="preserve">This box is yellow because staff headcount stayed about the same.</w:t>
      </w:r>
    </w:p>
    <w:p>
      <w:pPr>
        <w:pStyle w:val="ListParagraph"/>
        <w:numPr>
          <w:ilvl w:val="0"/>
          <w:numId w:val="2"/>
        </w:numPr>
      </w:pPr>
      <w:r>
        <w:t xml:space="preserve">This box is blue because the college did not end 2024 with a loss.</w:t>
      </w:r>
    </w:p>
    <w:p>
      <w:pPr>
        <w:pStyle w:val="ListParagraph"/>
        <w:numPr>
          <w:ilvl w:val="0"/>
          <w:numId w:val="2"/>
        </w:numPr>
      </w:pPr>
      <w:r>
        <w:t xml:space="preserve">This box is blue because state aid has gone up by more than 5 percent.</w:t>
      </w:r>
    </w:p>
    <w:p>
      <w:r>
        <w:t xml:space="preserve"/>
      </w:r>
    </w:p>
    <w:p>
      <w:r>
        <w:t xml:space="preserve">This example college profile has one red box but mostly blue and yellow ones.</w:t>
      </w:r>
    </w:p>
    <w:p>
      <w:r>
        <w:t xml:space="preserve">That suggests the college has a stable, or mixed, financial picture.</w:t>
      </w:r>
    </w:p>
    <w:p>
      <w:r>
        <w:t xml:space="preserve"/>
      </w:r>
    </w:p>
    <w:p>
      <w:pPr>
        <w:pStyle w:val="Heading3"/>
      </w:pPr>
      <w:bookmarkStart w:name="s_school_next" w:id="1"/>
      <w:r>
        <w:t xml:space="preserve">Where to Look Next</w:t>
      </w:r>
      <w:bookmarkEnd w:id="1"/>
    </w:p>
    <w:p>
      <w:pPr>
        <w:pStyle w:val="ListParagraph"/>
        <w:numPr>
          <w:ilvl w:val="0"/>
          <w:numId w:val="2"/>
        </w:numPr>
      </w:pPr>
      <w:r>
        <w:t xml:space="preserve">College Cuts: See layoffs, program closures or campus shutdowns.</w:t>
      </w:r>
    </w:p>
    <w:p>
      <w:pPr>
        <w:pStyle w:val="ListParagraph"/>
        <w:numPr>
          <w:ilvl w:val="0"/>
          <w:numId w:val="2"/>
        </w:numPr>
      </w:pPr>
      <w:r>
        <w:t xml:space="preserve">Accreditation: See warnings, probation or other actions.</w:t>
      </w:r>
    </w:p>
    <w:p>
      <w:pPr>
        <w:pStyle w:val="ListParagraph"/>
        <w:numPr>
          <w:ilvl w:val="0"/>
          <w:numId w:val="2"/>
        </w:numPr>
      </w:pPr>
      <w:r>
        <w:t xml:space="preserve">Research Funding Cuts: See whether federal grants were disrupted.</w:t>
      </w:r>
    </w:p>
    <w:p>
      <w:pPr>
        <w:pStyle w:val="ListParagraph"/>
        <w:numPr>
          <w:ilvl w:val="0"/>
          <w:numId w:val="2"/>
        </w:numPr>
      </w:pPr>
      <w:r>
        <w:t xml:space="preserve">Methodology: See where the numbers come from.</w:t>
      </w:r>
    </w:p>
    <w:p>
      <w:r>
        <w:t xml:space="preserve"/>
      </w:r>
    </w:p>
    <w:p>
      <w:r>
        <w:t xml:space="preserve">Ready to search for an institution’s financial profile?</w:t>
      </w:r>
    </w:p>
    <w:p>
      <w:r>
        <w:t xml:space="preserve"/>
      </w:r>
    </w:p>
    <w:p>
      <w:pPr>
        <w:pStyle w:val="Heading2"/>
      </w:pPr>
      <w:bookmarkStart w:name="s_school_badge" w:id="1"/>
      <w:r>
        <w:t xml:space="preserve">Pattern of Warning Signs Badge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BADGE LABEL</w:t>
      </w:r>
    </w:p>
    <w:p>
      <w:r>
        <w:t xml:space="preserve">Pattern of warning signs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TOOLTIP TEXT</w:t>
      </w:r>
    </w:p>
    <w:p>
      <w:r>
        <w:t xml:space="preserve">This school shows a pattern of declining enrollment, falling net tuition revenue per student and losses in 3 of the last 5 years. Across all [N] potential indicators for a [school type], [N] are flagged as concerning. This is a signal of sustained financial stress. Check out this institution’s audits for more context.</w:t>
      </w:r>
    </w:p>
    <w:p>
      <w:r>
        <w:t xml:space="preserve"/>
      </w:r>
    </w:p>
    <w:p>
      <w:pPr>
        <w:pStyle w:val="Heading3"/>
      </w:pPr>
      <w:bookmarkStart w:name="s_school_badge_new" w:id="1"/>
      <w:r>
        <w:t xml:space="preserve">Updated Warning Badges (NEW — two badges replace the badge above)</w:t>
      </w:r>
      <w:bookmarkEnd w:id="1"/>
    </w:p>
    <w:p>
      <w:r>
        <w:rPr>
          <w:i/>
          <w:iCs/>
          <w:sz w:val="20"/>
          <w:szCs w:val="20"/>
        </w:rPr>
        <w:t xml:space="preserve">The single "Pattern of warning signs" badge above has been replaced on the live site by two separate badges, described below. Both can appear on the same profile.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BADGE 1 — LABEL</w:t>
      </w:r>
    </w:p>
    <w:p>
      <w:r>
        <w:rPr>
          <w:b w:val="false"/>
          <w:bCs w:val="false"/>
          <w:color w:val="1F3864"/>
        </w:rPr>
        <w:t xml:space="preserve">Significant enrollment declines and losses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BADGE 1 — TOOLTIP TEXT</w:t>
      </w:r>
    </w:p>
    <w:p>
      <w:r>
        <w:rPr>
          <w:b w:val="false"/>
          <w:bCs w:val="false"/>
          <w:color w:val="1F3864"/>
        </w:rPr>
        <w:t xml:space="preserve">This school shows a pattern of declines of at least 10% in both enrollment and net tuition revenue per student over five years, plus operating losses in at least 3 of the last 5 years. Across all [N] potential indicators for a [school type], [N] are flagged as concerning. This is a sign of financial stress. Check out this institution's audits for more context.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BADGE 2 — LABEL</w:t>
      </w:r>
    </w:p>
    <w:p>
      <w:r>
        <w:rPr>
          <w:b w:val="false"/>
          <w:bCs w:val="false"/>
          <w:color w:val="1F3864"/>
        </w:rPr>
        <w:t xml:space="preserve">At least 6 warning signs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BADGE 2 — TOOLTIP TEXT</w:t>
      </w:r>
    </w:p>
    <w:p>
      <w:r>
        <w:rPr>
          <w:b w:val="false"/>
          <w:bCs w:val="false"/>
          <w:color w:val="1F3864"/>
        </w:rPr>
        <w:t xml:space="preserve">This school shows at least 6 warning signs across visible indicators on this profile. At least 6 of its visible warning indicators are flagged as concerning. Across all [N] potential indicators for a [school type], [N] are flagged as concerning. This is a signal of financial stress. Check out this institution's audits for more context.</w:t>
      </w:r>
    </w:p>
    <w:p>
      <w:r>
        <w:t xml:space="preserve"/>
      </w:r>
    </w:p>
    <w:p>
      <w:pPr>
        <w:pStyle w:val="Heading2"/>
      </w:pPr>
      <w:bookmarkStart w:name="s_school_outcomes" w:id="1"/>
      <w:r>
        <w:t xml:space="preserve">School Profile: Outcomes Cards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CARD 1</w:t>
      </w:r>
    </w:p>
    <w:p>
      <w:r>
        <w:t xml:space="preserve">Graduation rate, bachelor’s degree within 6 years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CARD 2</w:t>
      </w:r>
    </w:p>
    <w:p>
      <w:r>
        <w:t xml:space="preserve">Median earnings, 10 years after entry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CARD 3</w:t>
      </w:r>
    </w:p>
    <w:p>
      <w:r>
        <w:t xml:space="preserve">Median federal loan debt for graduates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JUMP NAVIGATION</w:t>
      </w:r>
    </w:p>
    <w:p>
      <w:r>
        <w:t xml:space="preserve">Jump to: Revenue | Enrollment | Staffing | Endowment | Financial statements</w:t>
      </w:r>
    </w:p>
    <w:p>
      <w:r>
        <w:t xml:space="preserve"/>
      </w:r>
    </w:p>
    <w:p>
      <w:pPr>
        <w:pStyle w:val="Heading2"/>
      </w:pPr>
      <w:bookmarkStart w:name="s_school_closure" w:id="1"/>
      <w:r>
        <w:t xml:space="preserve">Institution Closure Notice (NEW)</w:t>
      </w:r>
      <w:bookmarkEnd w:id="1"/>
    </w:p>
    <w:p>
      <w:r>
        <w:rPr>
          <w:i/>
          <w:iCs/>
          <w:sz w:val="20"/>
          <w:szCs w:val="20"/>
        </w:rPr>
        <w:t xml:space="preserve">Shown only on profiles for institutions marked as closed in federal data. Appears near the top of the profile. Exact wording depends on what date detail IPEDS provides.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AN EXACT CLOSE DATE IS AVAILABLE</w:t>
      </w:r>
    </w:p>
    <w:p>
      <w:r>
        <w:rPr>
          <w:b w:val="false"/>
          <w:bCs w:val="false"/>
          <w:color w:val="1F3864"/>
        </w:rPr>
        <w:t xml:space="preserve">This institution closed on [Month Day, Year], according to federal data.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ONLY A DATE STRING (NOT A PARSED DATE) IS AVAILABLE</w:t>
      </w:r>
    </w:p>
    <w:p>
      <w:r>
        <w:rPr>
          <w:b w:val="false"/>
          <w:bCs w:val="false"/>
          <w:color w:val="1F3864"/>
        </w:rPr>
        <w:t xml:space="preserve">This institution closed as of [date string from federal data].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ONLY A CLOSE YEAR IS AVAILABLE</w:t>
      </w:r>
    </w:p>
    <w:p>
      <w:r>
        <w:rPr>
          <w:b w:val="false"/>
          <w:bCs w:val="false"/>
          <w:color w:val="1F3864"/>
        </w:rPr>
        <w:t xml:space="preserve">This institution closed in [year], according to federal data.</w:t>
      </w:r>
    </w:p>
    <w:p>
      <w:r>
        <w:t xml:space="preserve"/>
      </w:r>
    </w:p>
    <w:p>
      <w:pPr>
        <w:pStyle w:val="Heading2"/>
      </w:pPr>
      <w:bookmarkStart w:name="s_school_revenue" w:id="1"/>
      <w:r>
        <w:t xml:space="preserve">Revenue Trends</w:t>
      </w:r>
      <w:bookmarkEnd w:id="1"/>
    </w:p>
    <w:p>
      <w:r>
        <w:t xml:space="preserve">Revenue trends are a key indicator of whether a college is bringing in enough money to cover expenses. Examples of revenue include tuition, room and board, government aid, donations and endowment returns.</w:t>
      </w:r>
    </w:p>
    <w:p>
      <w:r>
        <w:t xml:space="preserve"/>
      </w:r>
    </w:p>
    <w:p>
      <w:r>
        <w:t xml:space="preserve">A college that spends more than it brings in is operating at a loss. Repeated losses can be a warning sign.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METRIC QUESTION</w:t>
      </w:r>
    </w:p>
    <w:p>
      <w:r>
        <w:t xml:space="preserve">Has this college been in the red in 3 of the last 5 years?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METRIC QUESTION</w:t>
      </w:r>
    </w:p>
    <w:p>
      <w:r>
        <w:t xml:space="preserve">How many times has this institution ended the year with a loss in the past decade?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Revenue compared to expenses (adjusted for inflation)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Revenue | Expenses</w:t>
      </w:r>
    </w:p>
    <w:p>
      <w:r>
        <w:t xml:space="preserve"/>
      </w:r>
    </w:p>
    <w:p>
      <w:pPr>
        <w:pStyle w:val="Heading3"/>
      </w:pPr>
      <w:bookmarkStart w:name="s_school_revenue_dynamic" w:id="1"/>
      <w:r>
        <w:t xml:space="preserve">Dynamic Text — Revenue Change (NEW)</w:t>
      </w:r>
      <w:bookmarkEnd w:id="1"/>
    </w:p>
    <w:p>
      <w:r>
        <w:rPr>
          <w:i/>
          <w:iCs/>
          <w:sz w:val="20"/>
          <w:szCs w:val="20"/>
        </w:rPr>
        <w:t xml:space="preserve">Generated per institution from the most recent 5-year span of available data. One example of each scenario is shown below; institution names, years and percentages vary.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REVENUE INCREASED</w:t>
      </w:r>
    </w:p>
    <w:p>
      <w:r>
        <w:rPr>
          <w:b w:val="false"/>
          <w:bCs w:val="false"/>
          <w:color w:val="1F3864"/>
        </w:rPr>
        <w:t xml:space="preserve">Revenue increased </w:t>
      </w:r>
      <w:r>
        <w:rPr>
          <w:b/>
          <w:bCs/>
          <w:color w:val="1F3864"/>
        </w:rPr>
        <w:t xml:space="preserve">12%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REVENUE DECREASED</w:t>
      </w:r>
    </w:p>
    <w:p>
      <w:r>
        <w:rPr>
          <w:b w:val="false"/>
          <w:bCs w:val="false"/>
          <w:color w:val="1F3864"/>
        </w:rPr>
        <w:t xml:space="preserve">Revenue decreased </w:t>
      </w:r>
      <w:r>
        <w:rPr>
          <w:b/>
          <w:bCs/>
          <w:color w:val="1F3864"/>
        </w:rPr>
        <w:t xml:space="preserve">8%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SECTOR-COMPARISON LINE — APPENDED WHEN A SECTOR BENCHMARK EXISTS (THREE VARIANTS; THIS SAME COMPARISON PATTERN IS REUSED FOR NET TUITION REVENUE, STATE AID, ENROLLMENT, STAFFING AND ENDOWMENT, BELOW)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an 11% increase</w:t>
      </w:r>
      <w:r>
        <w:rPr>
          <w:b w:val="false"/>
          <w:bCs w:val="false"/>
          <w:color w:val="1F3864"/>
        </w:rPr>
        <w:t xml:space="preserve"> for all public colleges we track.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 6% decline</w:t>
      </w:r>
      <w:r>
        <w:rPr>
          <w:b w:val="false"/>
          <w:bCs w:val="false"/>
          <w:color w:val="1F3864"/>
        </w:rPr>
        <w:t xml:space="preserve"> for all private nonprofit colleges we track.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about no change</w:t>
      </w:r>
      <w:r>
        <w:rPr>
          <w:b w:val="false"/>
          <w:bCs w:val="false"/>
          <w:color w:val="1F3864"/>
        </w:rPr>
        <w:t xml:space="preserve"> for all for-profit colleges we track.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REVENUE DATA IS AVAILABLE</w:t>
      </w:r>
    </w:p>
    <w:p>
      <w:r>
        <w:rPr>
          <w:b w:val="false"/>
          <w:bCs w:val="false"/>
          <w:color w:val="1F3864"/>
        </w:rPr>
        <w:t xml:space="preserve">Revenue data are not available.</w:t>
      </w:r>
    </w:p>
    <w:p>
      <w:r>
        <w:t xml:space="preserve"/>
      </w:r>
    </w:p>
    <w:p>
      <w:pPr>
        <w:pStyle w:val="Heading2"/>
      </w:pPr>
      <w:bookmarkStart w:name="s_school_net_tuition" w:id="1"/>
      <w:r>
        <w:t xml:space="preserve">Net Tuition Revenue</w:t>
      </w:r>
      <w:bookmarkEnd w:id="1"/>
    </w:p>
    <w:p>
      <w:r>
        <w:t xml:space="preserve">Net tuition revenue shows how much money a college brings in per full-time equivalent student after institutional aid and other kinds of discounts.</w:t>
      </w:r>
    </w:p>
    <w:p>
      <w:r>
        <w:t xml:space="preserve"/>
      </w:r>
    </w:p>
    <w:p>
      <w:r>
        <w:t xml:space="preserve">When net tuition revenue falls, it can put pressure on college finances. But it can also mean a college is giving students more aid and lowering what they pay.</w:t>
      </w:r>
    </w:p>
    <w:p>
      <w:r>
        <w:t xml:space="preserve"/>
      </w:r>
    </w:p>
    <w:p>
      <w:r>
        <w:t xml:space="preserve">Higher dependence on tuition can make a college more financially vulnerable when enrollment drops.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Net tuition revenue over time (per full-time equivalent student, adjusted for inflation)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Net Tuition Revenue</w:t>
      </w:r>
    </w:p>
    <w:p>
      <w:r>
        <w:t xml:space="preserve"/>
      </w:r>
    </w:p>
    <w:p>
      <w:pPr>
        <w:pStyle w:val="Heading3"/>
      </w:pPr>
      <w:bookmarkStart w:name="s_school_tuition_dynamic" w:id="1"/>
      <w:r>
        <w:t xml:space="preserve">Dynamic Text — Net Tuition Change &amp; Tuition Dependence (NEW)</w:t>
      </w:r>
      <w:bookmarkEnd w:id="1"/>
    </w:p>
    <w:p>
      <w:r>
        <w:rPr>
          <w:i/>
          <w:iCs/>
          <w:sz w:val="20"/>
          <w:szCs w:val="20"/>
        </w:rPr>
        <w:t xml:space="preserve">Generated per institution from the most recent 5-year span of available data. One example of each scenario is shown below.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NET TUITION REVENUE INCREASED (SAME INCREASED/DECREASED + SECTOR-COMPARISON PATTERN AS REVENUE TRENDS, ABOVE)</w:t>
      </w:r>
    </w:p>
    <w:p>
      <w:r>
        <w:rPr>
          <w:b w:val="false"/>
          <w:bCs w:val="false"/>
          <w:color w:val="1F3864"/>
        </w:rPr>
        <w:t xml:space="preserve">Net tuition revenue per full-time equivalent student increased </w:t>
      </w:r>
      <w:r>
        <w:rPr>
          <w:b/>
          <w:bCs/>
          <w:color w:val="1F3864"/>
        </w:rPr>
        <w:t xml:space="preserve">5%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NET TUITION REVENUE DECREASED</w:t>
      </w:r>
    </w:p>
    <w:p>
      <w:r>
        <w:rPr>
          <w:b w:val="false"/>
          <w:bCs w:val="false"/>
          <w:color w:val="1F3864"/>
        </w:rPr>
        <w:t xml:space="preserve">Net tuition revenue per full-time equivalent student decreased </w:t>
      </w:r>
      <w:r>
        <w:rPr>
          <w:b/>
          <w:bCs/>
          <w:color w:val="1F3864"/>
        </w:rPr>
        <w:t xml:space="preserve">9%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NET TUITION REVENUE DATA IS AVAILABLE</w:t>
      </w:r>
    </w:p>
    <w:p>
      <w:r>
        <w:rPr>
          <w:b w:val="false"/>
          <w:bCs w:val="false"/>
          <w:color w:val="1F3864"/>
        </w:rPr>
        <w:t xml:space="preserve">Net tuition revenue per full-time equivalent student data are not available.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TUITION DEPENDENCE — SHARE OF REVENUE ABOVE THE SECTOR MEDIAN</w:t>
      </w:r>
    </w:p>
    <w:p>
      <w:r>
        <w:rPr>
          <w:b w:val="false"/>
          <w:bCs w:val="false"/>
          <w:color w:val="1F3864"/>
        </w:rPr>
        <w:t xml:space="preserve">This college got </w:t>
      </w:r>
      <w:r>
        <w:rPr>
          <w:b/>
          <w:bCs/>
          <w:color w:val="1F3864"/>
        </w:rPr>
        <w:t xml:space="preserve">62% of its revenue from net tuition</w:t>
      </w:r>
      <w:r>
        <w:rPr>
          <w:b w:val="false"/>
          <w:bCs w:val="false"/>
          <w:color w:val="1F3864"/>
        </w:rPr>
        <w:t xml:space="preserve"> in 2024, above the median of 45% for private nonprofit colleges.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TUITION DEPENDENCE — SHARE OF REVENUE BELOW THE SECTOR MEDIAN</w:t>
      </w:r>
    </w:p>
    <w:p>
      <w:r>
        <w:rPr>
          <w:b w:val="false"/>
          <w:bCs w:val="false"/>
          <w:color w:val="1F3864"/>
        </w:rPr>
        <w:t xml:space="preserve">This college got </w:t>
      </w:r>
      <w:r>
        <w:rPr>
          <w:b/>
          <w:bCs/>
          <w:color w:val="1F3864"/>
        </w:rPr>
        <w:t xml:space="preserve">38% of its revenue from net tuition</w:t>
      </w:r>
      <w:r>
        <w:rPr>
          <w:b w:val="false"/>
          <w:bCs w:val="false"/>
          <w:color w:val="1F3864"/>
        </w:rPr>
        <w:t xml:space="preserve"> in 2024, below the median of 45% for public colleges.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TUITION DEPENDENCE — SHARE OF REVENUE ABOUT THE SAME AS THE SECTOR MEDIAN</w:t>
      </w:r>
    </w:p>
    <w:p>
      <w:r>
        <w:rPr>
          <w:b w:val="false"/>
          <w:bCs w:val="false"/>
          <w:color w:val="1F3864"/>
        </w:rPr>
        <w:t xml:space="preserve">This college got </w:t>
      </w:r>
      <w:r>
        <w:rPr>
          <w:b/>
          <w:bCs/>
          <w:color w:val="1F3864"/>
        </w:rPr>
        <w:t xml:space="preserve">45% of its revenue from net tuition</w:t>
      </w:r>
      <w:r>
        <w:rPr>
          <w:b w:val="false"/>
          <w:bCs w:val="false"/>
          <w:color w:val="1F3864"/>
        </w:rPr>
        <w:t xml:space="preserve"> in 2024, about the same as the median of 45% for private nonprofit colleges.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TUITION DEPENDENCE — NO SECTOR BENCHMARK AVAILABLE</w:t>
      </w:r>
    </w:p>
    <w:p>
      <w:r>
        <w:rPr>
          <w:b w:val="false"/>
          <w:bCs w:val="false"/>
          <w:color w:val="1F3864"/>
        </w:rPr>
        <w:t xml:space="preserve">This college got </w:t>
      </w:r>
      <w:r>
        <w:rPr>
          <w:b/>
          <w:bCs/>
          <w:color w:val="1F3864"/>
        </w:rPr>
        <w:t xml:space="preserve">50% of its revenue from net tuition</w:t>
      </w:r>
      <w:r>
        <w:rPr>
          <w:b w:val="false"/>
          <w:bCs w:val="false"/>
          <w:color w:val="1F3864"/>
        </w:rPr>
        <w:t xml:space="preserve"> in 2024.</w:t>
      </w:r>
    </w:p>
    <w:p>
      <w:r>
        <w:t xml:space="preserve"/>
      </w:r>
    </w:p>
    <w:p>
      <w:pPr>
        <w:pStyle w:val="Heading2"/>
      </w:pPr>
      <w:bookmarkStart w:name="s_school_state_aid" w:id="1"/>
      <w:r>
        <w:t xml:space="preserve">State Aid</w:t>
      </w:r>
      <w:bookmarkEnd w:id="1"/>
    </w:p>
    <w:p>
      <w:r>
        <w:t xml:space="preserve">Some public colleges depend more than others on state funding. A higher share means the college is more exposed if that funding changes.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EXPANDABLE SECTION TITLE (PRIVATE COLLEGES)</w:t>
      </w:r>
    </w:p>
    <w:p>
      <w:r>
        <w:t xml:space="preserve">Want details about state aid?</w:t>
      </w:r>
    </w:p>
    <w:p>
      <w:r>
        <w:rPr>
          <w:b/>
          <w:bCs/>
          <w:color w:val="777777"/>
          <w:sz w:val="18"/>
          <w:szCs w:val="18"/>
        </w:rPr>
        <w:t xml:space="preserve">EXPAND HINT</w:t>
      </w:r>
    </w:p>
    <w:p>
      <w:r>
        <w:t xml:space="preserve">Expand for state-funding trends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METRIC QUESTION</w:t>
      </w:r>
    </w:p>
    <w:p>
      <w:r>
        <w:t xml:space="preserve">How much has state aid changed over the past 5 years?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State government appropriations over time (adjusted for inflation)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State Funding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NOTE (WHEN APPLICABLE)</w:t>
      </w:r>
    </w:p>
    <w:p>
      <w:r>
        <w:rPr>
          <w:i/>
          <w:iCs/>
        </w:rPr>
        <w:t xml:space="preserve">*IPEDS shows a negative state-appropriations value in at least one year for this institution. That may reflect a reporting adjustment or reclassification rather than negative aid in the everyday sense.</w:t>
      </w:r>
    </w:p>
    <w:p>
      <w:r>
        <w:t xml:space="preserve"/>
      </w:r>
    </w:p>
    <w:p>
      <w:pPr>
        <w:pStyle w:val="Heading3"/>
      </w:pPr>
      <w:bookmarkStart w:name="s_school_state_aid_dynamic" w:id="1"/>
      <w:r>
        <w:t xml:space="preserve">Dynamic Text — State Aid Change (NEW)</w:t>
      </w:r>
      <w:bookmarkEnd w:id="1"/>
    </w:p>
    <w:p>
      <w:r>
        <w:rPr>
          <w:i/>
          <w:iCs/>
          <w:sz w:val="20"/>
          <w:szCs w:val="20"/>
        </w:rPr>
        <w:t xml:space="preserve">Generated per institution from the most recent 5-year span of available data. One example of each scenario is shown below.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STATE AID INCREASED (SAME INCREASED/DECREASED + SECTOR-COMPARISON PATTERN AS REVENUE TRENDS, ABOVE)</w:t>
      </w:r>
    </w:p>
    <w:p>
      <w:r>
        <w:rPr>
          <w:b w:val="false"/>
          <w:bCs w:val="false"/>
          <w:color w:val="1F3864"/>
        </w:rPr>
        <w:t xml:space="preserve">State aid increased </w:t>
      </w:r>
      <w:r>
        <w:rPr>
          <w:b/>
          <w:bCs/>
          <w:color w:val="1F3864"/>
        </w:rPr>
        <w:t xml:space="preserve">9%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STATE AID DECREASED</w:t>
      </w:r>
    </w:p>
    <w:p>
      <w:r>
        <w:rPr>
          <w:b w:val="false"/>
          <w:bCs w:val="false"/>
          <w:color w:val="1F3864"/>
        </w:rPr>
        <w:t xml:space="preserve">State aid decreased </w:t>
      </w:r>
      <w:r>
        <w:rPr>
          <w:b/>
          <w:bCs/>
          <w:color w:val="1F3864"/>
        </w:rPr>
        <w:t xml:space="preserve">7%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SECTOR-COMPARISON LINE (SAME THREE VARIANTS AS REVENUE TRENDS, ABOVE)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 4% decline</w:t>
      </w:r>
      <w:r>
        <w:rPr>
          <w:b w:val="false"/>
          <w:bCs w:val="false"/>
          <w:color w:val="1F3864"/>
        </w:rPr>
        <w:t xml:space="preserve"> for all public colleges we track.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STATE AID DATA IS AVAILABLE</w:t>
      </w:r>
    </w:p>
    <w:p>
      <w:r>
        <w:rPr>
          <w:b w:val="false"/>
          <w:bCs w:val="false"/>
          <w:color w:val="1F3864"/>
        </w:rPr>
        <w:t xml:space="preserve">State aid data are not available.</w:t>
      </w:r>
    </w:p>
    <w:p>
      <w:r>
        <w:t xml:space="preserve"/>
      </w:r>
    </w:p>
    <w:p>
      <w:pPr>
        <w:pStyle w:val="Heading2"/>
      </w:pPr>
      <w:bookmarkStart w:name="s_school_enrollment" w:id="1"/>
      <w:r>
        <w:t xml:space="preserve">Enrollment</w:t>
      </w:r>
      <w:bookmarkEnd w:id="1"/>
    </w:p>
    <w:p>
      <w:r>
        <w:t xml:space="preserve">Drops in enrollment over time can be an early warning sign of financial stress.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METRIC QUESTION</w:t>
      </w:r>
    </w:p>
    <w:p>
      <w:r>
        <w:t xml:space="preserve">Did this institution see a decline in enrollment in 3 of the previous 5 years?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GRADUATE-LOAN-CAP NOTE (NEW SINCE FIRST DRAFT)</w:t>
      </w:r>
    </w:p>
    <w:p>
      <w:r>
        <w:rPr>
          <w:b w:val="false"/>
          <w:bCs w:val="false"/>
          <w:color w:val="1F3864"/>
        </w:rPr>
        <w:t xml:space="preserve">Congress has capped federal loans for new graduate students starting July 1, 2026. This change could hit colleges with higher rates of graduate students who borrow.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Enrollment trends (12-month unduplicated headcount)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Total Enrollment | Undergraduate Enrollment | Graduate Enrollment</w:t>
      </w:r>
    </w:p>
    <w:p>
      <w:r>
        <w:t xml:space="preserve"/>
      </w:r>
    </w:p>
    <w:p>
      <w:pPr>
        <w:pStyle w:val="Heading3"/>
      </w:pPr>
      <w:bookmarkStart w:name="s_school_enrollment_dynamic" w:id="1"/>
      <w:r>
        <w:t xml:space="preserve">Dynamic Text — Enrollment Change, International Students &amp; Grad Loans (NEW)</w:t>
      </w:r>
      <w:bookmarkEnd w:id="1"/>
    </w:p>
    <w:p>
      <w:r>
        <w:rPr>
          <w:i/>
          <w:iCs/>
          <w:sz w:val="20"/>
          <w:szCs w:val="20"/>
        </w:rPr>
        <w:t xml:space="preserve">Generated per institution. One example of each scenario is shown below.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ENROLLMENT INCREASED (SAME INCREASED/DECREASED + SECTOR-COMPARISON PATTERN AS REVENUE TRENDS, ABOVE)</w:t>
      </w:r>
    </w:p>
    <w:p>
      <w:r>
        <w:rPr>
          <w:b w:val="false"/>
          <w:bCs w:val="false"/>
          <w:color w:val="1F3864"/>
        </w:rPr>
        <w:t xml:space="preserve">Enrollment increased </w:t>
      </w:r>
      <w:r>
        <w:rPr>
          <w:b/>
          <w:bCs/>
          <w:color w:val="1F3864"/>
        </w:rPr>
        <w:t xml:space="preserve">6%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ENROLLMENT DECREASED</w:t>
      </w:r>
    </w:p>
    <w:p>
      <w:r>
        <w:rPr>
          <w:b w:val="false"/>
          <w:bCs w:val="false"/>
          <w:color w:val="1F3864"/>
        </w:rPr>
        <w:t xml:space="preserve">Enrollment decreased </w:t>
      </w:r>
      <w:r>
        <w:rPr>
          <w:b/>
          <w:bCs/>
          <w:color w:val="1F3864"/>
        </w:rPr>
        <w:t xml:space="preserve">11%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SECTOR-COMPARISON LINE (SAME THREE VARIANTS AS REVENUE TRENDS, ABOVE)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 2% decline</w:t>
      </w:r>
      <w:r>
        <w:rPr>
          <w:b w:val="false"/>
          <w:bCs w:val="false"/>
          <w:color w:val="1F3864"/>
        </w:rPr>
        <w:t xml:space="preserve"> for all public colleges we track.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ENROLLMENT DATA IS AVAILABLE</w:t>
      </w:r>
    </w:p>
    <w:p>
      <w:r>
        <w:rPr>
          <w:b w:val="false"/>
          <w:bCs w:val="false"/>
          <w:color w:val="1F3864"/>
        </w:rPr>
        <w:t xml:space="preserve">Enrollment data are not available.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INTERNATIONAL STUDENTS — FULL DETAIL (SHOWN WHEN OVERALL, UNDERGRADUATE AND GRADUATE SHARES ARE ALL KNOWN)</w:t>
      </w:r>
    </w:p>
    <w:p>
      <w:r>
        <w:rPr>
          <w:b w:val="false"/>
          <w:bCs w:val="false"/>
          <w:color w:val="1F3864"/>
        </w:rPr>
        <w:t xml:space="preserve">In 2024, </w:t>
      </w:r>
      <w:r>
        <w:rPr>
          <w:b/>
          <w:bCs/>
          <w:color w:val="1F3864"/>
        </w:rPr>
        <w:t xml:space="preserve">18% of students were international</w:t>
      </w:r>
      <w:r>
        <w:rPr>
          <w:b w:val="false"/>
          <w:bCs w:val="false"/>
          <w:color w:val="1F3864"/>
        </w:rPr>
        <w:t xml:space="preserve">. That includes 15% of undergraduates and 35% of graduate students.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INTERNATIONAL STUDENTS — OVERALL SHARE ONLY (SHOWN WHEN ONLY THE OVERALL SHARE IS KNOWN)</w:t>
      </w:r>
    </w:p>
    <w:p>
      <w:r>
        <w:rPr>
          <w:b w:val="false"/>
          <w:bCs w:val="false"/>
          <w:color w:val="1F3864"/>
        </w:rPr>
        <w:t xml:space="preserve">In 2024, </w:t>
      </w:r>
      <w:r>
        <w:rPr>
          <w:b/>
          <w:bCs/>
          <w:color w:val="1F3864"/>
        </w:rPr>
        <w:t xml:space="preserve">12% of students were international</w:t>
      </w:r>
      <w:r>
        <w:rPr>
          <w:b w:val="false"/>
          <w:bCs w:val="false"/>
          <w:color w:val="1F3864"/>
        </w:rPr>
        <w:t xml:space="preserve">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INTERNATIONAL ENROLLMENT, 5-YEAR CHANGE — INCREASE</w:t>
      </w:r>
    </w:p>
    <w:p>
      <w:r>
        <w:rPr>
          <w:b w:val="false"/>
          <w:bCs w:val="false"/>
          <w:color w:val="1F3864"/>
        </w:rPr>
        <w:t xml:space="preserve">The number of international students </w:t>
      </w:r>
      <w:r>
        <w:rPr>
          <w:b/>
          <w:bCs/>
          <w:color w:val="1F3864"/>
        </w:rPr>
        <w:t xml:space="preserve">increased 22%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INTERNATIONAL ENROLLMENT, 5-YEAR CHANGE — DECREASE</w:t>
      </w:r>
    </w:p>
    <w:p>
      <w:r>
        <w:rPr>
          <w:b w:val="false"/>
          <w:bCs w:val="false"/>
          <w:color w:val="1F3864"/>
        </w:rPr>
        <w:t xml:space="preserve">The number of international students </w:t>
      </w:r>
      <w:r>
        <w:rPr>
          <w:b/>
          <w:bCs/>
          <w:color w:val="1F3864"/>
        </w:rPr>
        <w:t xml:space="preserve">decreased 14%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GRADUATE STUDENT SHARE VS. SECTOR</w:t>
      </w:r>
    </w:p>
    <w:p>
      <w:r>
        <w:rPr>
          <w:b w:val="false"/>
          <w:bCs w:val="false"/>
          <w:color w:val="1F3864"/>
        </w:rPr>
        <w:t xml:space="preserve">At this institution, </w:t>
      </w:r>
      <w:r>
        <w:rPr>
          <w:b/>
          <w:bCs/>
          <w:color w:val="1F3864"/>
        </w:rPr>
        <w:t xml:space="preserve">32% of students are graduate students</w:t>
      </w:r>
      <w:r>
        <w:rPr>
          <w:b w:val="false"/>
          <w:bCs w:val="false"/>
          <w:color w:val="1F3864"/>
        </w:rPr>
        <w:t xml:space="preserve">. That's compared to 18% at other private nonprofit institutions.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GRAD PLUS LOAN BORROWING VS. SECTOR</w:t>
      </w:r>
    </w:p>
    <w:p>
      <w:r>
        <w:rPr>
          <w:b w:val="false"/>
          <w:bCs w:val="false"/>
          <w:color w:val="1F3864"/>
        </w:rPr>
        <w:t xml:space="preserve">On average, </w:t>
      </w:r>
      <w:r>
        <w:rPr>
          <w:b/>
          <w:bCs/>
          <w:color w:val="1F3864"/>
        </w:rPr>
        <w:t xml:space="preserve">graduate students who took out Grad PLUS loans at this institution borrowed $48,200</w:t>
      </w:r>
      <w:r>
        <w:rPr>
          <w:b w:val="false"/>
          <w:bCs w:val="false"/>
          <w:color w:val="1F3864"/>
        </w:rPr>
        <w:t xml:space="preserve"> in the most recent year, compared to $35,000 at other private nonprofit institutions.</w:t>
      </w:r>
    </w:p>
    <w:p>
      <w:r>
        <w:t xml:space="preserve"/>
      </w:r>
    </w:p>
    <w:p>
      <w:pPr>
        <w:pStyle w:val="Heading2"/>
      </w:pPr>
      <w:bookmarkStart w:name="s_school_intl" w:id="1"/>
      <w:r>
        <w:t xml:space="preserve">International Students</w:t>
      </w:r>
      <w:bookmarkEnd w:id="1"/>
    </w:p>
    <w:p>
      <w:r>
        <w:t xml:space="preserve">Institutions with higher rates of international students may be more vulnerable to the federal push to make it harder to obtain student visas.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International enrollment over time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International Student Total | International Graduate Students | International Undergraduate Students</w:t>
      </w:r>
    </w:p>
    <w:p>
      <w:r>
        <w:t xml:space="preserve"/>
      </w:r>
    </w:p>
    <w:p>
      <w:pPr>
        <w:pStyle w:val="Heading2"/>
      </w:pPr>
      <w:bookmarkStart w:name="s_school_staffing" w:id="1"/>
      <w:r>
        <w:t xml:space="preserve">Staffing</w:t>
      </w:r>
      <w:bookmarkEnd w:id="1"/>
    </w:p>
    <w:p>
      <w:r>
        <w:t xml:space="preserve">Drops in staffing can signal that a college is cutting back as a result of financial and enrollment challenges.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Staffing levels over time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Total Staff Headcount | Total Instructional Staff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STUDENT-TO-FACULTY RATIO NOTE (STATIC PORTION)</w:t>
      </w:r>
    </w:p>
    <w:p>
      <w:r>
        <w:t xml:space="preserve">This fall measure uses full-time-equivalent undergraduate students and instructional staff and excludes stand-alone graduate and professional programs.</w:t>
      </w:r>
    </w:p>
    <w:p>
      <w:r>
        <w:t xml:space="preserve"/>
      </w:r>
    </w:p>
    <w:p>
      <w:pPr>
        <w:pStyle w:val="Heading3"/>
      </w:pPr>
      <w:bookmarkStart w:name="s_school_staffing_dynamic" w:id="1"/>
      <w:r>
        <w:t xml:space="preserve">Dynamic Text — Staffing Change &amp; Student-to-Faculty Ratio (NEW)</w:t>
      </w:r>
      <w:bookmarkEnd w:id="1"/>
    </w:p>
    <w:p>
      <w:r>
        <w:rPr>
          <w:i/>
          <w:iCs/>
          <w:sz w:val="20"/>
          <w:szCs w:val="20"/>
        </w:rPr>
        <w:t xml:space="preserve">Generated per institution. One example of each scenario is shown below.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STAFFING INCREASED (SAME INCREASED/DECREASED PATTERN AS REVENUE TRENDS, ABOVE)</w:t>
      </w:r>
    </w:p>
    <w:p>
      <w:r>
        <w:rPr>
          <w:b w:val="false"/>
          <w:bCs w:val="false"/>
          <w:color w:val="1F3864"/>
        </w:rPr>
        <w:t xml:space="preserve">Total staff headcount increased </w:t>
      </w:r>
      <w:r>
        <w:rPr>
          <w:b/>
          <w:bCs/>
          <w:color w:val="1F3864"/>
        </w:rPr>
        <w:t xml:space="preserve">4%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STAFFING DECREASED</w:t>
      </w:r>
    </w:p>
    <w:p>
      <w:r>
        <w:rPr>
          <w:b w:val="false"/>
          <w:bCs w:val="false"/>
          <w:color w:val="1F3864"/>
        </w:rPr>
        <w:t xml:space="preserve">Total staff headcount decreased </w:t>
      </w:r>
      <w:r>
        <w:rPr>
          <w:b/>
          <w:bCs/>
          <w:color w:val="1F3864"/>
        </w:rPr>
        <w:t xml:space="preserve">9%</w:t>
      </w:r>
      <w:r>
        <w:rPr>
          <w:b w:val="false"/>
          <w:bCs w:val="false"/>
          <w:color w:val="1F3864"/>
        </w:rPr>
        <w:t xml:space="preserve"> from 2019 to 2024.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STAFFING DATA IS AVAILABLE</w:t>
      </w:r>
    </w:p>
    <w:p>
      <w:r>
        <w:rPr>
          <w:b w:val="false"/>
          <w:bCs w:val="false"/>
          <w:color w:val="1F3864"/>
        </w:rPr>
        <w:t xml:space="preserve">Staffing data are not available.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STUDENT-TO-FACULTY RATIO SENTENCE (DYNAMIC PORTION, PRECEDES THE STATIC NOTE ABOVE)</w:t>
      </w:r>
    </w:p>
    <w:p>
      <w:r>
        <w:rPr>
          <w:b w:val="false"/>
          <w:bCs w:val="false"/>
          <w:color w:val="1F3864"/>
        </w:rPr>
        <w:t xml:space="preserve">In 2024, this institution had </w:t>
      </w:r>
      <w:r>
        <w:rPr>
          <w:b/>
          <w:bCs/>
          <w:color w:val="1F3864"/>
        </w:rPr>
        <w:t xml:space="preserve">a student-to-faculty ratio of about 16 to 1</w:t>
      </w:r>
      <w:r>
        <w:rPr>
          <w:b w:val="false"/>
          <w:bCs w:val="false"/>
          <w:color w:val="1F3864"/>
        </w:rPr>
        <w:t xml:space="preserve">, compared with the sector median of 14 at private nonprofit colleges.</w:t>
      </w:r>
    </w:p>
    <w:p>
      <w:r>
        <w:t xml:space="preserve"/>
      </w:r>
    </w:p>
    <w:p>
      <w:pPr>
        <w:pStyle w:val="Heading2"/>
      </w:pPr>
      <w:bookmarkStart w:name="s_school_endowment" w:id="1"/>
      <w:r>
        <w:t xml:space="preserve">Endowment</w:t>
      </w:r>
      <w:bookmarkEnd w:id="1"/>
    </w:p>
    <w:p>
      <w:r>
        <w:t xml:space="preserve">Some colleges may have an endowment they can draw on for difficult financial periods.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CHART TITLE</w:t>
      </w:r>
    </w:p>
    <w:p>
      <w:r>
        <w:t xml:space="preserve">Endowment value over time (adjusted for inflation)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Endowment Value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ENDOWMENT SPENDING INTRO (WHEN APPLICABLE)</w:t>
      </w:r>
    </w:p>
    <w:p>
      <w:r>
        <w:t xml:space="preserve">Some universities report how much of the endowment they spend each year to help cover expenses.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ENDOWMENT SPENDING CHART TITLE</w:t>
      </w:r>
    </w:p>
    <w:p>
      <w:r>
        <w:t xml:space="preserve">Withdrawals from endowment to fund expenses (adjusted for inflation)</w:t>
      </w:r>
    </w:p>
    <w:p>
      <w:r>
        <w:rPr>
          <w:b/>
          <w:bCs/>
          <w:color w:val="777777"/>
          <w:sz w:val="18"/>
          <w:szCs w:val="18"/>
        </w:rPr>
        <w:t xml:space="preserve">CHART SERIES</w:t>
      </w:r>
    </w:p>
    <w:p>
      <w:r>
        <w:t xml:space="preserve">Spending Distribution For Current Use</w:t>
      </w:r>
    </w:p>
    <w:p>
      <w:r>
        <w:rPr>
          <w:b/>
          <w:bCs/>
          <w:color w:val="777777"/>
          <w:sz w:val="18"/>
          <w:szCs w:val="18"/>
        </w:rPr>
        <w:t xml:space="preserve">TOOLTIP ROWS</w:t>
      </w:r>
    </w:p>
    <w:p>
      <w:r>
        <w:t xml:space="preserve">Spending Distribution For Current Use: [amount] | Share of Core Revenue: [%]</w:t>
      </w:r>
    </w:p>
    <w:p>
      <w:r>
        <w:t xml:space="preserve"/>
      </w:r>
    </w:p>
    <w:p>
      <w:pPr>
        <w:pStyle w:val="Heading3"/>
      </w:pPr>
      <w:bookmarkStart w:name="s_school_endowment_dynamic" w:id="1"/>
      <w:r>
        <w:t xml:space="preserve">Dynamic Text — Endowment Change &amp; Per-Student Value (NEW)</w:t>
      </w:r>
      <w:bookmarkEnd w:id="1"/>
    </w:p>
    <w:p>
      <w:r>
        <w:rPr>
          <w:i/>
          <w:iCs/>
          <w:sz w:val="20"/>
          <w:szCs w:val="20"/>
        </w:rPr>
        <w:t xml:space="preserve">Generated per institution. One example of each scenario is shown below.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THE ENDOWMENT INCREASED (SAME INCREASED/DECREASED + SECTOR-COMPARISON PATTERN AS REVENUE TRENDS, ABOVE)</w:t>
      </w:r>
    </w:p>
    <w:p>
      <w:r>
        <w:rPr>
          <w:b w:val="false"/>
          <w:bCs w:val="false"/>
          <w:color w:val="1F3864"/>
        </w:rPr>
        <w:t xml:space="preserve">The institution's endowment increased </w:t>
      </w:r>
      <w:r>
        <w:rPr>
          <w:b/>
          <w:bCs/>
          <w:color w:val="1F3864"/>
        </w:rPr>
        <w:t xml:space="preserve">15%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THE ENDOWMENT DECREASED</w:t>
      </w:r>
    </w:p>
    <w:p>
      <w:r>
        <w:rPr>
          <w:b w:val="false"/>
          <w:bCs w:val="false"/>
          <w:color w:val="1F3864"/>
        </w:rPr>
        <w:t xml:space="preserve">The institution's endowment decreased </w:t>
      </w:r>
      <w:r>
        <w:rPr>
          <w:b/>
          <w:bCs/>
          <w:color w:val="1F3864"/>
        </w:rPr>
        <w:t xml:space="preserve">10%</w:t>
      </w:r>
      <w:r>
        <w:rPr>
          <w:b w:val="false"/>
          <w:bCs w:val="false"/>
          <w:color w:val="1F3864"/>
        </w:rPr>
        <w:t xml:space="preserve"> from 2019 to 2024, after adjusting for inflation.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SECTOR-COMPARISON LINE (SAME THREE VARIANTS AS REVENUE TRENDS, ABOVE)</w:t>
      </w:r>
    </w:p>
    <w:p>
      <w:r>
        <w:rPr>
          <w:b w:val="false"/>
          <w:bCs w:val="false"/>
          <w:color w:val="1F3864"/>
        </w:rPr>
        <w:t xml:space="preserve">That compares to </w:t>
      </w:r>
      <w:r>
        <w:rPr>
          <w:b/>
          <w:bCs/>
          <w:color w:val="1F3864"/>
        </w:rPr>
        <w:t xml:space="preserve">a 7% increase</w:t>
      </w:r>
      <w:r>
        <w:rPr>
          <w:b w:val="false"/>
          <w:bCs w:val="false"/>
          <w:color w:val="1F3864"/>
        </w:rPr>
        <w:t xml:space="preserve"> for all private nonprofit colleges we track.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WHEN NO ENDOWMENT DATA IS AVAILABLE</w:t>
      </w:r>
    </w:p>
    <w:p>
      <w:r>
        <w:rPr>
          <w:b w:val="false"/>
          <w:bCs w:val="false"/>
          <w:color w:val="1F3864"/>
        </w:rPr>
        <w:t xml:space="preserve">Endowment data are not available.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ENDOWMENT PER FULL-TIME-EQUIVALENT STUDENT</w:t>
      </w:r>
    </w:p>
    <w:p>
      <w:r>
        <w:rPr>
          <w:b w:val="false"/>
          <w:bCs w:val="false"/>
          <w:color w:val="1F3864"/>
        </w:rPr>
        <w:t xml:space="preserve">In 2024, that worked out to about </w:t>
      </w:r>
      <w:r>
        <w:rPr>
          <w:b/>
          <w:bCs/>
          <w:color w:val="1F3864"/>
        </w:rPr>
        <w:t xml:space="preserve">$85,000</w:t>
      </w:r>
      <w:r>
        <w:rPr>
          <w:b w:val="false"/>
          <w:bCs w:val="false"/>
          <w:color w:val="1F3864"/>
        </w:rPr>
        <w:t xml:space="preserve"> per full-time equivalent student, compared with a sector median of </w:t>
      </w:r>
      <w:r>
        <w:rPr>
          <w:b/>
          <w:bCs/>
          <w:color w:val="1F3864"/>
        </w:rPr>
        <w:t xml:space="preserve">$52,000</w:t>
      </w:r>
      <w:r>
        <w:rPr>
          <w:b w:val="false"/>
          <w:bCs w:val="false"/>
          <w:color w:val="1F3864"/>
        </w:rPr>
        <w:t xml:space="preserve"> at private nonprofit colleges.</w:t>
      </w:r>
    </w:p>
    <w:p>
      <w:r>
        <w:t xml:space="preserve"/>
      </w:r>
    </w:p>
    <w:p>
      <w:pPr>
        <w:pStyle w:val="Heading2"/>
      </w:pPr>
      <w:bookmarkStart w:name="s_school_more" w:id="1"/>
      <w:r>
        <w:t xml:space="preserve">Looking for More Financial Details?</w:t>
      </w:r>
      <w:bookmarkEnd w:id="1"/>
    </w:p>
    <w:p>
      <w:pPr>
        <w:pStyle w:val="Heading3"/>
      </w:pPr>
      <w:r>
        <w:t xml:space="preserve">Bond Ratings</w:t>
      </w:r>
    </w:p>
    <w:p>
      <w:r>
        <w:t xml:space="preserve">Colleges can issue bonds to finance buildings and equipment. Rating agencies like Moody’s, S&amp;P, and Fitch evaluate whether a college will likely repay its debt on time and assign long-term ratings to those bonds. Low ratings often signal weaker financial health.</w:t>
      </w:r>
    </w:p>
    <w:p>
      <w:r>
        <w:t xml:space="preserve"/>
      </w:r>
    </w:p>
    <w:p>
      <w:r>
        <w:rPr>
          <w:i/>
          <w:iCs/>
        </w:rPr>
        <w:t xml:space="preserve">NOTE: For-profit colleges and small institutions without publicly traded debt do not typically have bond ratings.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LINK LABEL</w:t>
      </w:r>
    </w:p>
    <w:p>
      <w:r>
        <w:t xml:space="preserve">Search EMMA →</w:t>
      </w:r>
    </w:p>
    <w:p>
      <w:r>
        <w:rPr>
          <w:b/>
          <w:bCs/>
          <w:color w:val="777777"/>
          <w:sz w:val="18"/>
          <w:szCs w:val="18"/>
        </w:rPr>
        <w:t xml:space="preserve">HELP TOOLTIP</w:t>
      </w:r>
    </w:p>
    <w:p>
      <w:r>
        <w:t xml:space="preserve">Having trouble finding a bond rating? Type the institution’s name in the Issue Description or the Issuer Name field.</w:t>
      </w:r>
    </w:p>
    <w:p>
      <w:r>
        <w:t xml:space="preserve"/>
      </w:r>
    </w:p>
    <w:p>
      <w:pPr>
        <w:pStyle w:val="Heading3"/>
      </w:pPr>
      <w:r>
        <w:t xml:space="preserve">Federal Audits</w:t>
      </w:r>
    </w:p>
    <w:p>
      <w:r>
        <w:t xml:space="preserve">Most colleges receiving federal student aid file a federal single audit each year. Look up [institution name] on the Federal Audit Clearinghouse.</w:t>
      </w:r>
    </w:p>
    <w:p>
      <w:r>
        <w:t xml:space="preserve"/>
      </w:r>
    </w:p>
    <w:p>
      <w:pPr>
        <w:pStyle w:val="Heading3"/>
      </w:pPr>
      <w:r>
        <w:t xml:space="preserve">Tax Filings (Nonprofits)</w:t>
      </w:r>
    </w:p>
    <w:p>
      <w:r>
        <w:t xml:space="preserve">Private nonprofit colleges file Form 990 with the IRS. Look up [institution name] on the IRS tax-exempt organization search.</w:t>
      </w:r>
    </w:p>
    <w:p>
      <w:r>
        <w:t xml:space="preserve"/>
      </w:r>
    </w:p>
    <w:p>
      <w:pPr>
        <w:pStyle w:val="Heading2"/>
      </w:pPr>
      <w:bookmarkStart w:name="s_school_related" w:id="1"/>
      <w:r>
        <w:t xml:space="preserve">Related Links (Profile Footer)</w:t>
      </w:r>
      <w:bookmarkEnd w:id="1"/>
    </w:p>
    <w:p>
      <w:r>
        <w:t xml:space="preserve">Explore this institution further by looking at its:</w:t>
      </w:r>
    </w:p>
    <w:p>
      <w:pPr>
        <w:pStyle w:val="ListParagraph"/>
        <w:numPr>
          <w:ilvl w:val="0"/>
          <w:numId w:val="2"/>
        </w:numPr>
      </w:pPr>
      <w:r>
        <w:t xml:space="preserve">College cuts</w:t>
      </w:r>
    </w:p>
    <w:p>
      <w:pPr>
        <w:pStyle w:val="ListParagraph"/>
        <w:numPr>
          <w:ilvl w:val="0"/>
          <w:numId w:val="2"/>
        </w:numPr>
      </w:pPr>
      <w:r>
        <w:t xml:space="preserve">Accreditation history</w:t>
      </w:r>
    </w:p>
    <w:p>
      <w:pPr>
        <w:pStyle w:val="ListParagraph"/>
        <w:numPr>
          <w:ilvl w:val="0"/>
          <w:numId w:val="2"/>
        </w:numPr>
      </w:pPr>
      <w:r>
        <w:t xml:space="preserve">Research Funding Cuts</w:t>
      </w:r>
    </w:p>
    <w:p>
      <w:pPr>
        <w:pStyle w:val="ListParagraph"/>
        <w:numPr>
          <w:ilvl w:val="0"/>
          <w:numId w:val="2"/>
        </w:numPr>
      </w:pPr>
      <w:r>
        <w:t xml:space="preserve">Tuition trends</w:t>
      </w:r>
    </w:p>
    <w:p>
      <w:r>
        <w:t xml:space="preserve"/>
      </w:r>
    </w:p>
    <w:p>
      <w:r>
        <w:t xml:space="preserve">Want to search for another institution?</w:t>
      </w:r>
    </w:p>
    <w:p>
      <w:r>
        <w:t xml:space="preserve"/>
      </w:r>
    </w:p>
    <w:p>
      <w:r>
        <w:t xml:space="preserve">Illustration by Elena Lacey for The Hechinger Report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FOOTER (NEW SINCE FIRST DRAFT)</w:t>
      </w:r>
    </w:p>
    <w:p>
      <w:r>
        <w:rPr>
          <w:b w:val="false"/>
          <w:bCs w:val="false"/>
          <w:color w:val="1F3864"/>
        </w:rPr>
        <w:t xml:space="preserve">The Hechinger Report</w:t>
      </w:r>
    </w:p>
    <w:p>
      <w:r>
        <w:rPr>
          <w:b w:val="false"/>
          <w:bCs w:val="false"/>
          <w:color w:val="1F3864"/>
        </w:rPr>
        <w:t xml:space="preserve">Source: IPEDS · ED Composite · HCM2 · Grant Witness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bookmarkStart w:name="pg_research" w:id="1"/>
      <w:r>
        <w:t xml:space="preserve">3. Research Funding Cuts Page (research.html)</w:t>
      </w:r>
      <w:bookmarkEnd w:id="1"/>
    </w:p>
    <w:p>
      <w:r>
        <w:rPr>
          <w:b/>
          <w:bCs/>
        </w:rPr>
        <w:t xml:space="preserve">Page heading: </w:t>
      </w:r>
      <w:r>
        <w:t xml:space="preserve">Research Funding Cuts</w:t>
      </w:r>
    </w:p>
    <w:p>
      <w:r>
        <w:t xml:space="preserve"/>
      </w:r>
    </w:p>
    <w:p>
      <w:pPr>
        <w:pStyle w:val="Heading2"/>
      </w:pPr>
      <w:bookmarkStart w:name="s_research_intro" w:id="1"/>
      <w:r>
        <w:t xml:space="preserve">Introduction</w:t>
      </w:r>
      <w:bookmarkEnd w:id="1"/>
    </w:p>
    <w:p>
      <w:r>
        <w:t xml:space="preserve">Below, explore a database showing federal research funding cuts to colleges and universities across the U.S. since the start of the second Trump administration.</w:t>
      </w:r>
    </w:p>
    <w:p>
      <w:r>
        <w:t xml:space="preserve"/>
      </w:r>
    </w:p>
    <w:p>
      <w:r>
        <w:t xml:space="preserve">The federal research grants below have been terminated, frozen, or otherwise remain at risk amid legal battles. This data comes from the Grant Witness database.</w:t>
      </w:r>
    </w:p>
    <w:p>
      <w:r>
        <w:t xml:space="preserve"/>
      </w:r>
    </w:p>
    <w:p>
      <w:r>
        <w:t xml:space="preserve">Grants include funding from the National Institutes of Health, National Science Foundation, Environmental Protection Agency, Substance Abuse and Mental Health Services Administration, and Centers for Disease Control and Prevention.</w:t>
      </w:r>
    </w:p>
    <w:p>
      <w:r>
        <w:t xml:space="preserve"/>
      </w:r>
    </w:p>
    <w:p>
      <w:r>
        <w:t xml:space="preserve">The table below shows cuts at universities in our explorer. Keep scrolling for another table showing cuts at other institutions, followed by a state-by-state breakdown.</w:t>
      </w:r>
    </w:p>
    <w:p>
      <w:r>
        <w:t xml:space="preserve"/>
      </w:r>
    </w:p>
    <w:p>
      <w:pPr>
        <w:pStyle w:val="Heading2"/>
      </w:pPr>
      <w:bookmarkStart w:name="s_research_summary" w:id="1"/>
      <w:r>
        <w:t xml:space="preserve">Summary Cards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LANDING SUMMARY STATEMENT</w:t>
      </w:r>
    </w:p>
    <w:p>
      <w:r>
        <w:t xml:space="preserve">Since January 2025, the federal government has cut at least [amount] in research grants that were supposed to go to at least [number] colleges and universities nationwide.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PER-INSTITUTION CARD 1</w:t>
      </w:r>
    </w:p>
    <w:p>
      <w:r>
        <w:t xml:space="preserve">Current disrupted funding</w:t>
      </w:r>
    </w:p>
    <w:p>
      <w:r>
        <w:rPr>
          <w:b/>
          <w:bCs/>
          <w:color w:val="777777"/>
          <w:sz w:val="18"/>
          <w:szCs w:val="18"/>
        </w:rPr>
        <w:t xml:space="preserve">PER-INSTITUTION CARD 2</w:t>
      </w:r>
    </w:p>
    <w:p>
      <w:r>
        <w:t xml:space="preserve">Currently disrupted grants</w:t>
      </w:r>
    </w:p>
    <w:p>
      <w:r>
        <w:rPr>
          <w:b/>
          <w:bCs/>
          <w:color w:val="777777"/>
          <w:sz w:val="18"/>
          <w:szCs w:val="18"/>
        </w:rPr>
        <w:t xml:space="preserve">PER-AGENCY CARD (ONE PER AGENCY)</w:t>
      </w:r>
    </w:p>
    <w:p>
      <w:r>
        <w:t xml:space="preserve">[Agency name] — [N] grants | [amount]</w:t>
      </w:r>
    </w:p>
    <w:p>
      <w:r>
        <w:t xml:space="preserve"/>
      </w:r>
    </w:p>
    <w:p>
      <w:pPr>
        <w:pStyle w:val="Heading2"/>
      </w:pPr>
      <w:bookmarkStart w:name="s_research_primary" w:id="1"/>
      <w:r>
        <w:t xml:space="preserve">Primary Table: Four-Year Degree-Granting Institutions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</w:t>
      </w:r>
    </w:p>
    <w:p>
      <w:r>
        <w:t xml:space="preserve">Funding cuts at four-year degree-granting institutions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Institution | Funding cut or frozen | Disrupted grants | State | Sector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DOWNLOAD BUTTON</w:t>
      </w:r>
    </w:p>
    <w:p>
      <w:r>
        <w:t xml:space="preserve">Download research funding data</w:t>
      </w:r>
    </w:p>
    <w:p>
      <w:r>
        <w:rPr>
          <w:b/>
          <w:bCs/>
          <w:color w:val="777777"/>
          <w:sz w:val="18"/>
          <w:szCs w:val="18"/>
        </w:rPr>
        <w:t xml:space="preserve">FILTER LABEL</w:t>
      </w:r>
    </w:p>
    <w:p>
      <w:r>
        <w:t xml:space="preserve">Institution:</w:t>
      </w:r>
    </w:p>
    <w:p>
      <w:r>
        <w:t xml:space="preserve"/>
      </w:r>
    </w:p>
    <w:p>
      <w:pPr>
        <w:pStyle w:val="Heading2"/>
      </w:pPr>
      <w:bookmarkStart w:name="s_research_other" w:id="1"/>
      <w:r>
        <w:t xml:space="preserve">Secondary Table: Other Higher-Ed Institutions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</w:t>
      </w:r>
    </w:p>
    <w:p>
      <w:r>
        <w:t xml:space="preserve">Research funding cuts at other higher-ed institutions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Institution | Funding cut or frozen | Disrupted grants | State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DOWNLOAD BUTTON</w:t>
      </w:r>
    </w:p>
    <w:p>
      <w:r>
        <w:t xml:space="preserve">Download research funding data</w:t>
      </w:r>
    </w:p>
    <w:p>
      <w:r>
        <w:rPr>
          <w:b/>
          <w:bCs/>
          <w:color w:val="777777"/>
          <w:sz w:val="18"/>
          <w:szCs w:val="18"/>
        </w:rPr>
        <w:t xml:space="preserve">FILTER LABEL</w:t>
      </w:r>
    </w:p>
    <w:p>
      <w:r>
        <w:t xml:space="preserve">Institution:</w:t>
      </w:r>
    </w:p>
    <w:p>
      <w:r>
        <w:t xml:space="preserve"/>
      </w:r>
    </w:p>
    <w:p>
      <w:pPr>
        <w:pStyle w:val="Heading2"/>
      </w:pPr>
      <w:bookmarkStart w:name="s_research_grants" w:id="1"/>
      <w:r>
        <w:t xml:space="preserve">Per-Institution Grant Table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 (DYNAMIC)</w:t>
      </w:r>
    </w:p>
    <w:p>
      <w:r>
        <w:t xml:space="preserve">Currently disrupted grants ([N])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Agency | Grant | Description | Funding still disrupted | Termination date | Source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DOWNLOAD BUTTON</w:t>
      </w:r>
    </w:p>
    <w:p>
      <w:r>
        <w:t xml:space="preserve">Download research funding data</w:t>
      </w:r>
    </w:p>
    <w:p>
      <w:r>
        <w:t xml:space="preserve"/>
      </w:r>
    </w:p>
    <w:p>
      <w:pPr>
        <w:pStyle w:val="Heading2"/>
      </w:pPr>
      <w:bookmarkStart w:name="s_research_state" w:id="1"/>
      <w:r>
        <w:t xml:space="preserve">State Summary Table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</w:t>
      </w:r>
    </w:p>
    <w:p>
      <w:r>
        <w:t xml:space="preserve">Still disrupted cuts by state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State | Public cuts | Private cuts | Total cuts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FOOTER (NEW SINCE FIRST DRAFT)</w:t>
      </w:r>
    </w:p>
    <w:p>
      <w:r>
        <w:rPr>
          <w:b w:val="false"/>
          <w:bCs w:val="false"/>
          <w:color w:val="1F3864"/>
        </w:rPr>
        <w:t xml:space="preserve">The Hechinger Report</w:t>
      </w:r>
    </w:p>
    <w:p>
      <w:r>
        <w:rPr>
          <w:b w:val="false"/>
          <w:bCs w:val="false"/>
          <w:color w:val="1F3864"/>
        </w:rPr>
        <w:t xml:space="preserve">Source: IPEDS · ED Composite · HCM2 · Grant Witness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bookmarkStart w:name="pg_cuts" w:id="1"/>
      <w:r>
        <w:t xml:space="preserve">4. College Cuts Page (cuts.html)</w:t>
      </w:r>
      <w:bookmarkEnd w:id="1"/>
    </w:p>
    <w:p>
      <w:r>
        <w:rPr>
          <w:b/>
          <w:bCs/>
        </w:rPr>
        <w:t xml:space="preserve">Page heading: </w:t>
      </w:r>
      <w:r>
        <w:t xml:space="preserve">College Cuts</w:t>
      </w:r>
    </w:p>
    <w:p>
      <w:r>
        <w:t xml:space="preserve"/>
      </w:r>
    </w:p>
    <w:p>
      <w:pPr>
        <w:pStyle w:val="Heading2"/>
      </w:pPr>
      <w:bookmarkStart w:name="s_cuts_intro" w:id="1"/>
      <w:r>
        <w:t xml:space="preserve">Introduction</w:t>
      </w:r>
      <w:bookmarkEnd w:id="1"/>
    </w:p>
    <w:p>
      <w:r>
        <w:t xml:space="preserve">Cuts may reflect ongoing financial challenges at an institution, or follow federal research cuts or anti-DEI initiatives.</w:t>
      </w:r>
    </w:p>
    <w:p>
      <w:r>
        <w:t xml:space="preserve"/>
      </w:r>
    </w:p>
    <w:p>
      <w:r>
        <w:t xml:space="preserve">Data includes cuts collected by CollegeCuts Tracker and The Hechinger Report.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SUBMIT-A-CUT BULLET (NEW SINCE FIRST DRAFT)</w:t>
      </w:r>
    </w:p>
    <w:p>
      <w:r>
        <w:rPr>
          <w:b w:val="false"/>
          <w:bCs w:val="false"/>
          <w:color w:val="1F3864"/>
        </w:rPr>
        <w:t xml:space="preserve">Have you heard of a cut at your university? Submit information about cuts here if you’d like to help grow our database.</w:t>
      </w:r>
    </w:p>
    <w:p>
      <w:r>
        <w:t xml:space="preserve"/>
      </w:r>
    </w:p>
    <w:p>
      <w:pPr>
        <w:pStyle w:val="Heading2"/>
      </w:pPr>
      <w:bookmarkStart w:name="s_cuts_primary" w:id="1"/>
      <w:r>
        <w:t xml:space="preserve">Primary Table: Four-Year Degree-Granting Institutions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 (LANDING)</w:t>
      </w:r>
    </w:p>
    <w:p>
      <w:r>
        <w:t xml:space="preserve">Cuts since 2024 at four-year degree-granting institutions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SECTION TITLE (PER-INSTITUTION, PLURAL)</w:t>
      </w:r>
    </w:p>
    <w:p>
      <w:r>
        <w:t xml:space="preserve">College program or staffing cuts ([N])</w:t>
      </w:r>
    </w:p>
    <w:p>
      <w:r>
        <w:rPr>
          <w:b/>
          <w:bCs/>
          <w:color w:val="777777"/>
          <w:sz w:val="18"/>
          <w:szCs w:val="18"/>
        </w:rPr>
        <w:t xml:space="preserve">SECTION TITLE (PER-INSTITUTION, SINGULAR)</w:t>
      </w:r>
    </w:p>
    <w:p>
      <w:r>
        <w:t xml:space="preserve">College program or staffing cut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Institution | College program or staffing cut | State | Sector | Date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DOWNLOAD BUTTON (LANDING)</w:t>
      </w:r>
    </w:p>
    <w:p>
      <w:r>
        <w:t xml:space="preserve">Download all college cuts data</w:t>
      </w:r>
    </w:p>
    <w:p>
      <w:r>
        <w:rPr>
          <w:b/>
          <w:bCs/>
          <w:color w:val="777777"/>
          <w:sz w:val="18"/>
          <w:szCs w:val="18"/>
        </w:rPr>
        <w:t xml:space="preserve">FILTER LABEL</w:t>
      </w:r>
    </w:p>
    <w:p>
      <w:r>
        <w:t xml:space="preserve">Institution:</w:t>
      </w:r>
    </w:p>
    <w:p>
      <w:r>
        <w:t xml:space="preserve"/>
      </w:r>
    </w:p>
    <w:p>
      <w:pPr>
        <w:pStyle w:val="Heading3"/>
      </w:pPr>
      <w:bookmarkStart w:name="s_cuts_detail_dynamic" w:id="1"/>
      <w:r>
        <w:t xml:space="preserve">Per-Institution Cut Detail Cards (NEW/Dynamic)</w:t>
      </w:r>
      <w:bookmarkEnd w:id="1"/>
    </w:p>
    <w:p>
      <w:r>
        <w:rPr>
          <w:i/>
          <w:iCs/>
          <w:sz w:val="20"/>
          <w:szCs w:val="20"/>
        </w:rPr>
        <w:t xml:space="preserve">On an institution's cuts page, one card like this is shown for each cut at that institution, above the full cuts table. One example is shown below; the date, term and source lines only appear when that data is available.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CARD TITLE</w:t>
      </w:r>
    </w:p>
    <w:p>
      <w:r>
        <w:rPr>
          <w:b w:val="false"/>
          <w:bCs w:val="false"/>
          <w:color w:val="1F3864"/>
        </w:rPr>
        <w:t xml:space="preserve">Theater program eliminated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DATE LINE (SHOWN WHEN A DATE IS AVAILABLE)</w:t>
      </w:r>
    </w:p>
    <w:p>
      <w:r>
        <w:rPr>
          <w:b w:val="false"/>
          <w:bCs w:val="false"/>
          <w:color w:val="1F3864"/>
        </w:rPr>
        <w:t xml:space="preserve">Date: March 12, 2025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EFFECTIVE TERM LINE (SHOWN WHEN AN EFFECTIVE TERM IS AVAILABLE)</w:t>
      </w:r>
    </w:p>
    <w:p>
      <w:r>
        <w:rPr>
          <w:b w:val="false"/>
          <w:bCs w:val="false"/>
          <w:color w:val="1F3864"/>
        </w:rPr>
        <w:t xml:space="preserve">Effective term: Fall 2025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SOURCE LINE (SHOWN WHEN A SOURCE LINK IS AVAILABLE; PUBLICATION NAME IS OPTIONAL)</w:t>
      </w:r>
    </w:p>
    <w:p>
      <w:r>
        <w:rPr>
          <w:b w:val="false"/>
          <w:bCs w:val="false"/>
          <w:color w:val="1F3864"/>
        </w:rPr>
        <w:t xml:space="preserve">Source</w:t>
      </w:r>
      <w:r>
        <w:rPr>
          <w:b w:val="false"/>
          <w:bCs w:val="false"/>
          <w:color w:val="1F3864"/>
        </w:rPr>
        <w:t xml:space="preserve"> | Local News Outlet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PER-INSTITUTION DOWNLOAD BUTTON</w:t>
      </w:r>
    </w:p>
    <w:p>
      <w:r>
        <w:rPr>
          <w:b w:val="false"/>
          <w:bCs w:val="false"/>
          <w:color w:val="1F3864"/>
        </w:rPr>
        <w:t xml:space="preserve">Download college cuts data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FOOTER (NEW SINCE FIRST DRAFT)</w:t>
      </w:r>
    </w:p>
    <w:p>
      <w:r>
        <w:rPr>
          <w:b w:val="false"/>
          <w:bCs w:val="false"/>
          <w:color w:val="1F3864"/>
        </w:rPr>
        <w:t xml:space="preserve">The Hechinger Report</w:t>
      </w:r>
    </w:p>
    <w:p>
      <w:r>
        <w:rPr>
          <w:b w:val="false"/>
          <w:bCs w:val="false"/>
          <w:color w:val="1F3864"/>
        </w:rPr>
        <w:t xml:space="preserve">Source: IPEDS · ED Composite · HCM2 · Grant Witness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bookmarkStart w:name="pg_accreditation" w:id="1"/>
      <w:r>
        <w:t xml:space="preserve">5. Accreditation Page (accreditation.html)</w:t>
      </w:r>
      <w:bookmarkEnd w:id="1"/>
    </w:p>
    <w:p>
      <w:r>
        <w:rPr>
          <w:b/>
          <w:bCs/>
        </w:rPr>
        <w:t xml:space="preserve">Page heading: </w:t>
      </w:r>
      <w:r>
        <w:t xml:space="preserve">Accreditation</w:t>
      </w:r>
    </w:p>
    <w:p>
      <w:r>
        <w:t xml:space="preserve"/>
      </w:r>
    </w:p>
    <w:p>
      <w:pPr>
        <w:pStyle w:val="Heading2"/>
      </w:pPr>
      <w:bookmarkStart w:name="s_accreditation_intro" w:id="1"/>
      <w:r>
        <w:t xml:space="preserve">Introduction</w:t>
      </w:r>
      <w:bookmarkEnd w:id="1"/>
    </w:p>
    <w:p>
      <w:r>
        <w:t xml:space="preserve">Regional accrediting bodies oversee whether colleges are following educational and financial standards.</w:t>
      </w:r>
    </w:p>
    <w:p>
      <w:r>
        <w:t xml:space="preserve"/>
      </w:r>
    </w:p>
    <w:p>
      <w:r>
        <w:t xml:space="preserve">Explore whether an institution has received a warning, been put on probation, sought approval for closure — or whether it has a probation or warning status lifted.</w:t>
      </w:r>
    </w:p>
    <w:p>
      <w:r>
        <w:t xml:space="preserve"/>
      </w:r>
    </w:p>
    <w:p>
      <w:r>
        <w:t xml:space="preserve">The table below shows accreditation actions from 2019 to the present.</w:t>
      </w:r>
    </w:p>
    <w:p>
      <w:r>
        <w:t xml:space="preserve"/>
      </w:r>
    </w:p>
    <w:p>
      <w:pPr>
        <w:pStyle w:val="Heading2"/>
      </w:pPr>
      <w:bookmarkStart w:name="s_accreditation_primary" w:id="1"/>
      <w:r>
        <w:t xml:space="preserve">Primary Table: Four-Year Degree-Granting Institutions</w:t>
      </w:r>
      <w:bookmarkEnd w:id="1"/>
    </w:p>
    <w:p>
      <w:r>
        <w:rPr>
          <w:b/>
          <w:bCs/>
          <w:color w:val="777777"/>
          <w:sz w:val="18"/>
          <w:szCs w:val="18"/>
        </w:rPr>
        <w:t xml:space="preserve">SECTION TITLE</w:t>
      </w:r>
    </w:p>
    <w:p>
      <w:r>
        <w:t xml:space="preserve">Recent accreditation actions at four-year degree-granting institutions</w:t>
      </w:r>
    </w:p>
    <w:p>
      <w:r>
        <w:t xml:space="preserve"/>
      </w:r>
    </w:p>
    <w:p>
      <w:r>
        <w:rPr>
          <w:b/>
          <w:bCs/>
        </w:rPr>
        <w:t xml:space="preserve">Column headings: </w:t>
      </w:r>
      <w:r>
        <w:t xml:space="preserve">Institution | Action | State | Sector | Date | Link</w:t>
      </w:r>
    </w:p>
    <w:p>
      <w:r>
        <w:t xml:space="preserve"/>
      </w:r>
    </w:p>
    <w:p>
      <w:r>
        <w:rPr>
          <w:b/>
          <w:bCs/>
          <w:color w:val="777777"/>
          <w:sz w:val="18"/>
          <w:szCs w:val="18"/>
        </w:rPr>
        <w:t xml:space="preserve">DOWNLOAD BUTTON</w:t>
      </w:r>
    </w:p>
    <w:p>
      <w:r>
        <w:t xml:space="preserve">Download accreditation data</w:t>
      </w:r>
    </w:p>
    <w:p>
      <w:r>
        <w:rPr>
          <w:b/>
          <w:bCs/>
          <w:color w:val="777777"/>
          <w:sz w:val="18"/>
          <w:szCs w:val="18"/>
        </w:rPr>
        <w:t xml:space="preserve">FILTER LABEL</w:t>
      </w:r>
    </w:p>
    <w:p>
      <w:r>
        <w:t xml:space="preserve">Institution:</w:t>
      </w:r>
    </w:p>
    <w:p>
      <w:r>
        <w:t xml:space="preserve"/>
      </w:r>
    </w:p>
    <w:p>
      <w:pPr>
        <w:pStyle w:val="Heading2"/>
      </w:pPr>
      <w:bookmarkStart w:name="s_accreditation_limits" w:id="1"/>
      <w:r>
        <w:t xml:space="preserve">Coverage and Limitations</w:t>
      </w:r>
      <w:bookmarkEnd w:id="1"/>
    </w:p>
    <w:p>
      <w:pPr>
        <w:pStyle w:val="Heading3"/>
      </w:pPr>
      <w:bookmarkStart w:name="s_accreditation_accreditors" w:id="1"/>
      <w:r>
        <w:t xml:space="preserve">Currently Tracked Accreditors</w:t>
      </w:r>
      <w:bookmarkEnd w:id="1"/>
    </w:p>
    <w:p>
      <w:r>
        <w:rPr>
          <w:b/>
          <w:bCs/>
          <w:color w:val="1F3864"/>
          <w:sz w:val="18"/>
          <w:szCs w:val="18"/>
        </w:rPr>
        <w:t xml:space="preserve">UPDATED — STATE COVERAGE LIST (NEW SINCE FIRST DRAFT)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Higher Learning Commission (HLC) — Arizona, Arkansas, Colorado, Illinois, Indiana, Iowa, Kansas, Michigan, Minnesota, Missouri, Nebraska, New Mexico, North Dakota, Ohio, Oklahoma, South Dakota, West Virginia, Wisconsin, Wyoming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Middle States Commission on Higher Education (MSCHE) — Delaware, District of Columbia, Maryland, New Jersey, New York, Pennsylvania, Puerto Rico, U.S. Virgin Islands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New England Commission of Higher Education (NECHE) — Connecticut, Maine, Massachusetts, New Hampshire, Rhode Island, Vermont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Northwest Commission on Colleges and Universities (NWCCU) — Alaska, Idaho, Montana, Nevada, Oregon, Washington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Southern Association of Colleges and Schools Commission on Colleges (SACSCOC) — Alabama, Florida, Georgia, Kentucky, Louisiana, Mississippi, North Carolina, South Carolina, Tennessee, Texas, Virginia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color w:val="1F3864"/>
        </w:rPr>
        <w:t xml:space="preserve">WASC Senior College and University Commission (WSCUC) — California, Hawaii, Guam, American Samoa, Federated States of Micronesia, Republic of Palau, Commonwealth of the Northern Mariana Islands</w:t>
      </w:r>
    </w:p>
    <w:p>
      <w:r>
        <w:t xml:space="preserve"/>
      </w:r>
    </w:p>
    <w:p>
      <w:pPr>
        <w:pStyle w:val="Heading3"/>
      </w:pPr>
      <w:r>
        <w:t xml:space="preserve">Limitations Text</w:t>
      </w:r>
    </w:p>
    <w:p>
      <w:r>
        <w:t xml:space="preserve">This page tracks accreditation actions by the accreditors listed above dating back to 2019.</w:t>
      </w:r>
    </w:p>
    <w:p>
      <w:r>
        <w:t xml:space="preserve"/>
      </w:r>
    </w:p>
    <w:p>
      <w:r>
        <w:t xml:space="preserve">The table above shows universities that have received — or corrected — warnings, notices, monitoring actions, probation, show-cause orders, removals, and closure-related decisions from 2019 to the present. A college can still be accredited while also being under warning, notice, monitoring, probation, or another follow-up action.</w:t>
      </w:r>
    </w:p>
    <w:p>
      <w:r>
        <w:t xml:space="preserve"/>
      </w:r>
    </w:p>
    <w:p>
      <w:r>
        <w:t xml:space="preserve">A missing result here does not mean an institution is not accredited.</w:t>
      </w:r>
    </w:p>
    <w:p>
      <w:r>
        <w:t xml:space="preserve"/>
      </w:r>
    </w:p>
    <w:p>
      <w:r>
        <w:t xml:space="preserve">If a college is not included here, check the website of the institution or the appropriate accreditor.</w:t>
      </w:r>
    </w:p>
    <w:p>
      <w:r>
        <w:t xml:space="preserve"/>
      </w:r>
    </w:p>
    <w:p>
      <w:r>
        <w:rPr>
          <w:b/>
          <w:bCs/>
          <w:color w:val="1F3864"/>
          <w:sz w:val="18"/>
          <w:szCs w:val="18"/>
        </w:rPr>
        <w:t xml:space="preserve">FOOTER (NEW SINCE FIRST DRAFT)</w:t>
      </w:r>
    </w:p>
    <w:p>
      <w:r>
        <w:rPr>
          <w:b w:val="false"/>
          <w:bCs w:val="false"/>
          <w:color w:val="1F3864"/>
        </w:rPr>
        <w:t xml:space="preserve">The Hechinger Report</w:t>
      </w:r>
    </w:p>
    <w:p>
      <w:r>
        <w:rPr>
          <w:b w:val="false"/>
          <w:bCs w:val="false"/>
          <w:color w:val="1F3864"/>
        </w:rPr>
        <w:t xml:space="preserve">Source: IPEDS · ED Composite · HCM2 · Grant Witness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2026-06-12T03:39:01.972Z</dcterms:created>
  <dcterms:modified xsi:type="dcterms:W3CDTF">2026-06-12T03:39:01.975Z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