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Arial" w:cs="Arial" w:eastAsia="Arial" w:hAnsi="Arial"/>
          <w:b/>
          <w:bCs/>
          <w:sz w:val="52"/>
          <w:szCs w:val="52"/>
        </w:rPr>
        <w:t xml:space="preserve">College Financial Health Tracker</w:t>
      </w:r>
    </w:p>
    <w:p>
      <w:pPr>
        <w:spacing w:after="80"/>
        <w:jc w:val="center"/>
      </w:pPr>
      <w:r>
        <w:rPr>
          <w:rFonts w:ascii="Arial" w:cs="Arial" w:eastAsia="Arial" w:hAnsi="Arial"/>
          <w:color w:val="555555"/>
          <w:sz w:val="28"/>
          <w:szCs w:val="28"/>
        </w:rPr>
        <w:t xml:space="preserve">The Hechinger Report</w:t>
      </w:r>
    </w:p>
    <w:p>
      <w:pPr>
        <w:spacing w:after="240"/>
        <w:jc w:val="center"/>
      </w:pPr>
      <w:r>
        <w:rPr>
          <w:rFonts w:ascii="Arial" w:cs="Arial" w:eastAsia="Arial" w:hAnsi="Arial"/>
          <w:i/>
          <w:iCs/>
          <w:color w:val="777777"/>
          <w:sz w:val="24"/>
          <w:szCs w:val="24"/>
        </w:rPr>
        <w:t xml:space="preserve">Copy-Editing Draft — All Page Text, Including Dynamic Examples</w:t>
      </w:r>
    </w:p>
    <w:p>
      <w:pPr>
        <w:spacing w:after="480"/>
        <w:jc w:val="center"/>
      </w:pPr>
      <w:r>
        <w:rPr>
          <w:rFonts w:ascii="Arial" w:cs="Arial" w:eastAsia="Arial" w:hAnsi="Arial"/>
          <w:i/>
          <w:iCs/>
          <w:color w:val="777777"/>
          <w:sz w:val="22"/>
          <w:szCs w:val="22"/>
        </w:rPr>
        <w:t xml:space="preserve">Text in </w:t>
      </w:r>
      <w:r>
        <w:rPr>
          <w:rFonts w:ascii="Arial" w:cs="Arial" w:eastAsia="Arial" w:hAnsi="Arial"/>
          <w:b/>
          <w:bCs/>
          <w:i/>
          <w:iCs/>
          <w:color w:val="1F3864"/>
          <w:sz w:val="22"/>
          <w:szCs w:val="22"/>
        </w:rPr>
        <w:t xml:space="preserve">dark navy</w:t>
      </w:r>
      <w:r>
        <w:rPr>
          <w:rFonts w:ascii="Arial" w:cs="Arial" w:eastAsia="Arial" w:hAnsi="Arial"/>
          <w:i/>
          <w:iCs/>
          <w:color w:val="777777"/>
          <w:sz w:val="22"/>
          <w:szCs w:val="22"/>
        </w:rPr>
        <w:t xml:space="preserve"> is dynamically-generated (per-institution) or new since the first draft</w:t>
      </w:r>
    </w:p>
    <w:p>
      <w:pPr>
        <w:pBdr>
          <w:bottom w:val="single" w:color="cccccc" w:sz="6"/>
        </w:pBdr>
        <w:spacing w:after="120" w:before="0"/>
      </w:pPr>
      <w:r>
        <w:rPr>
          <w:rFonts w:ascii="Arial" w:cs="Arial" w:eastAsia="Arial" w:hAnsi="Arial"/>
          <w:b/>
          <w:bCs/>
          <w:sz w:val="32"/>
          <w:szCs w:val="32"/>
        </w:rPr>
        <w:t xml:space="preserve">Contents</w:t>
      </w:r>
    </w:p>
    <w:p>
      <w:pPr>
        <w:spacing w:after="200"/>
      </w:pPr>
      <w:r>
        <w:rPr>
          <w:b/>
          <w:bCs/>
          <w:sz w:val="20"/>
          <w:szCs w:val="20"/>
        </w:rPr>
        <w:t xml:space="preserve">Note: </w:t>
      </w:r>
      <w:r>
        <w:rPr>
          <w:sz w:val="20"/>
          <w:szCs w:val="20"/>
        </w:rPr>
        <w:t xml:space="preserve">Sections and lines shown in </w:t>
      </w:r>
      <w:r>
        <w:rPr>
          <w:b/>
          <w:bCs/>
          <w:color w:val="1F3864"/>
          <w:sz w:val="20"/>
          <w:szCs w:val="20"/>
        </w:rPr>
        <w:t xml:space="preserve">dark navy</w:t>
      </w:r>
      <w:r>
        <w:rPr>
          <w:sz w:val="20"/>
          <w:szCs w:val="20"/>
        </w:rPr>
        <w:t xml:space="preserve"> are either dynamically generated per institution (one or more example scenarios are shown for each) or are static text added to the site since the first copy-editing draft was produced. Everything else is unchanged from that first draft.</w:t>
      </w:r>
    </w:p>
    <w:p>
      <w:pPr>
        <w:spacing w:after="40" w:before="100"/>
      </w:pPr>
      <w:hyperlink w:history="1" w:anchor="pg_home">
        <w:r>
          <w:rPr>
            <w:rStyle w:val="Hyperlink"/>
            <w:rFonts w:ascii="Arial" w:cs="Arial" w:eastAsia="Arial" w:hAnsi="Arial"/>
            <w:b/>
            <w:bCs/>
            <w:sz w:val="24"/>
            <w:szCs w:val="24"/>
          </w:rPr>
          <w:t xml:space="preserve">1. Homepage (index.html)</w:t>
        </w:r>
      </w:hyperlink>
    </w:p>
    <w:p>
      <w:pPr>
        <w:spacing w:after="20" w:before="40"/>
        <w:ind w:left="360"/>
      </w:pPr>
      <w:hyperlink w:history="1" w:anchor="s_home_title">
        <w:r>
          <w:rPr>
            <w:rStyle w:val="Hyperlink"/>
            <w:rFonts w:ascii="Arial" w:cs="Arial" w:eastAsia="Arial" w:hAnsi="Arial"/>
            <w:sz w:val="22"/>
            <w:szCs w:val="22"/>
          </w:rPr>
          <w:t xml:space="preserve">Page Title &amp; Navigation</w:t>
        </w:r>
      </w:hyperlink>
    </w:p>
    <w:p>
      <w:pPr>
        <w:spacing w:after="20" w:before="40"/>
        <w:ind w:left="360"/>
      </w:pPr>
      <w:hyperlink w:history="1" w:anchor="s_home_search">
        <w:r>
          <w:rPr>
            <w:rStyle w:val="Hyperlink"/>
            <w:rFonts w:ascii="Arial" w:cs="Arial" w:eastAsia="Arial" w:hAnsi="Arial"/>
            <w:sz w:val="22"/>
            <w:szCs w:val="22"/>
          </w:rPr>
          <w:t xml:space="preserve">Search</w:t>
        </w:r>
      </w:hyperlink>
    </w:p>
    <w:p>
      <w:pPr>
        <w:spacing w:after="20" w:before="40"/>
        <w:ind w:left="360"/>
      </w:pPr>
      <w:hyperlink w:history="1" w:anchor="s_home_story">
        <w:r>
          <w:rPr>
            <w:rStyle w:val="Hyperlink"/>
            <w:rFonts w:ascii="Arial" w:cs="Arial" w:eastAsia="Arial" w:hAnsi="Arial"/>
            <w:sz w:val="22"/>
            <w:szCs w:val="22"/>
          </w:rPr>
          <w:t xml:space="preserve">Homepage Story Copy</w:t>
        </w:r>
      </w:hyperlink>
    </w:p>
    <w:p>
      <w:pPr>
        <w:spacing w:after="20" w:before="40"/>
        <w:ind w:left="360"/>
      </w:pPr>
      <w:hyperlink w:history="1" w:anchor="s_home_credit">
        <w:r>
          <w:rPr>
            <w:rStyle w:val="Hyperlink"/>
            <w:rFonts w:ascii="Arial" w:cs="Arial" w:eastAsia="Arial" w:hAnsi="Arial"/>
            <w:sz w:val="22"/>
            <w:szCs w:val="22"/>
          </w:rPr>
          <w:t xml:space="preserve">Illustration Credit</w:t>
        </w:r>
      </w:hyperlink>
    </w:p>
    <w:p>
      <w:r>
        <w:t xml:space="preserve"/>
      </w:r>
    </w:p>
    <w:p>
      <w:pPr>
        <w:spacing w:after="40" w:before="100"/>
      </w:pPr>
      <w:hyperlink w:history="1" w:anchor="pg_school">
        <w:r>
          <w:rPr>
            <w:rStyle w:val="Hyperlink"/>
            <w:rFonts w:ascii="Arial" w:cs="Arial" w:eastAsia="Arial" w:hAnsi="Arial"/>
            <w:b/>
            <w:bCs/>
            <w:sz w:val="24"/>
            <w:szCs w:val="24"/>
          </w:rPr>
          <w:t xml:space="preserve">2. School Finances Page (school.html)</w:t>
        </w:r>
      </w:hyperlink>
    </w:p>
    <w:p>
      <w:pPr>
        <w:spacing w:after="20" w:before="40"/>
        <w:ind w:left="360"/>
      </w:pPr>
      <w:hyperlink w:history="1" w:anchor="s_school_guide">
        <w:r>
          <w:rPr>
            <w:rStyle w:val="Hyperlink"/>
            <w:rFonts w:ascii="Arial" w:cs="Arial" w:eastAsia="Arial" w:hAnsi="Arial"/>
            <w:sz w:val="22"/>
            <w:szCs w:val="22"/>
          </w:rPr>
          <w:t xml:space="preserve">A Guide to Using This Tool</w:t>
        </w:r>
      </w:hyperlink>
    </w:p>
    <w:p>
      <w:pPr>
        <w:spacing w:after="10" w:before="20"/>
        <w:ind w:left="720"/>
      </w:pPr>
      <w:hyperlink w:history="1" w:anchor="s_school_guide_intro">
        <w:r>
          <w:rPr>
            <w:rStyle w:val="Hyperlink"/>
            <w:rFonts w:ascii="Arial" w:cs="Arial" w:eastAsia="Arial" w:hAnsi="Arial"/>
            <w:color w:val="555555"/>
            <w:sz w:val="20"/>
            <w:szCs w:val="20"/>
          </w:rPr>
          <w:t xml:space="preserve">Guide Introduction</w:t>
        </w:r>
      </w:hyperlink>
    </w:p>
    <w:p>
      <w:pPr>
        <w:spacing w:after="10" w:before="20"/>
        <w:ind w:left="720"/>
      </w:pPr>
      <w:hyperlink w:history="1" w:anchor="s_school_search_tips">
        <w:r>
          <w:rPr>
            <w:rStyle w:val="Hyperlink"/>
            <w:rFonts w:ascii="Arial" w:cs="Arial" w:eastAsia="Arial" w:hAnsi="Arial"/>
            <w:color w:val="555555"/>
            <w:sz w:val="20"/>
            <w:szCs w:val="20"/>
          </w:rPr>
          <w:t xml:space="preserve">How to Search</w:t>
        </w:r>
      </w:hyperlink>
    </w:p>
    <w:p>
      <w:pPr>
        <w:spacing w:after="10" w:before="20"/>
        <w:ind w:left="720"/>
      </w:pPr>
      <w:hyperlink w:history="1" w:anchor="s_school_colors">
        <w:r>
          <w:rPr>
            <w:rStyle w:val="Hyperlink"/>
            <w:rFonts w:ascii="Arial" w:cs="Arial" w:eastAsia="Arial" w:hAnsi="Arial"/>
            <w:color w:val="555555"/>
            <w:sz w:val="20"/>
            <w:szCs w:val="20"/>
          </w:rPr>
          <w:t xml:space="preserve">What the Colors Mean</w:t>
        </w:r>
      </w:hyperlink>
    </w:p>
    <w:p>
      <w:pPr>
        <w:spacing w:after="10" w:before="20"/>
        <w:ind w:left="720"/>
      </w:pPr>
      <w:hyperlink w:history="1" w:anchor="s_school_examples">
        <w:r>
          <w:rPr>
            <w:rStyle w:val="Hyperlink"/>
            <w:rFonts w:ascii="Arial" w:cs="Arial" w:eastAsia="Arial" w:hAnsi="Arial"/>
            <w:color w:val="555555"/>
            <w:sz w:val="20"/>
            <w:szCs w:val="20"/>
          </w:rPr>
          <w:t xml:space="preserve">Example Financial Profiles</w:t>
        </w:r>
      </w:hyperlink>
    </w:p>
    <w:p>
      <w:pPr>
        <w:spacing w:after="10" w:before="20"/>
        <w:ind w:left="720"/>
      </w:pPr>
      <w:hyperlink w:history="1" w:anchor="s_school_next">
        <w:r>
          <w:rPr>
            <w:rStyle w:val="Hyperlink"/>
            <w:rFonts w:ascii="Arial" w:cs="Arial" w:eastAsia="Arial" w:hAnsi="Arial"/>
            <w:color w:val="555555"/>
            <w:sz w:val="20"/>
            <w:szCs w:val="20"/>
          </w:rPr>
          <w:t xml:space="preserve">Where to Look Next</w:t>
        </w:r>
      </w:hyperlink>
    </w:p>
    <w:p>
      <w:pPr>
        <w:spacing w:after="20" w:before="40"/>
        <w:ind w:left="360"/>
      </w:pPr>
      <w:hyperlink w:history="1" w:anchor="s_school_badge">
        <w:r>
          <w:rPr>
            <w:rStyle w:val="Hyperlink"/>
            <w:rFonts w:ascii="Arial" w:cs="Arial" w:eastAsia="Arial" w:hAnsi="Arial"/>
            <w:sz w:val="22"/>
            <w:szCs w:val="22"/>
          </w:rPr>
          <w:t xml:space="preserve">Pattern of Warning Signs Badge</w:t>
        </w:r>
      </w:hyperlink>
    </w:p>
    <w:p>
      <w:pPr>
        <w:spacing w:after="10" w:before="20"/>
        <w:ind w:left="720"/>
      </w:pPr>
      <w:hyperlink w:history="1" w:anchor="s_school_badge_new">
        <w:r>
          <w:rPr>
            <w:rStyle w:val="Hyperlink"/>
            <w:rFonts w:ascii="Arial" w:cs="Arial" w:eastAsia="Arial" w:hAnsi="Arial"/>
            <w:color w:val="1F3864"/>
            <w:sz w:val="20"/>
            <w:szCs w:val="20"/>
          </w:rPr>
          <w:t xml:space="preserve">Updated Warning Badges (NEW — now two badges)</w:t>
        </w:r>
      </w:hyperlink>
    </w:p>
    <w:p>
      <w:pPr>
        <w:spacing w:after="20" w:before="40"/>
        <w:ind w:left="360"/>
      </w:pPr>
      <w:hyperlink w:history="1" w:anchor="s_school_outcomes">
        <w:r>
          <w:rPr>
            <w:rStyle w:val="Hyperlink"/>
            <w:rFonts w:ascii="Arial" w:cs="Arial" w:eastAsia="Arial" w:hAnsi="Arial"/>
            <w:sz w:val="22"/>
            <w:szCs w:val="22"/>
          </w:rPr>
          <w:t xml:space="preserve">School Profile: Outcomes Cards</w:t>
        </w:r>
      </w:hyperlink>
    </w:p>
    <w:p>
      <w:pPr>
        <w:spacing w:after="20" w:before="40"/>
        <w:ind w:left="360"/>
      </w:pPr>
      <w:hyperlink w:history="1" w:anchor="s_school_closure">
        <w:r>
          <w:rPr>
            <w:rStyle w:val="Hyperlink"/>
            <w:rFonts w:ascii="Arial" w:cs="Arial" w:eastAsia="Arial" w:hAnsi="Arial"/>
            <w:sz w:val="22"/>
            <w:szCs w:val="22"/>
          </w:rPr>
          <w:t xml:space="preserve">Institution Closure Notice (NEW)</w:t>
        </w:r>
      </w:hyperlink>
    </w:p>
    <w:p>
      <w:pPr>
        <w:spacing w:after="20" w:before="40"/>
        <w:ind w:left="360"/>
      </w:pPr>
      <w:hyperlink w:history="1" w:anchor="s_school_revenue">
        <w:r>
          <w:rPr>
            <w:rStyle w:val="Hyperlink"/>
            <w:rFonts w:ascii="Arial" w:cs="Arial" w:eastAsia="Arial" w:hAnsi="Arial"/>
            <w:sz w:val="22"/>
            <w:szCs w:val="22"/>
          </w:rPr>
          <w:t xml:space="preserve">Revenue Trends</w:t>
        </w:r>
      </w:hyperlink>
    </w:p>
    <w:p>
      <w:pPr>
        <w:spacing w:after="10" w:before="20"/>
        <w:ind w:left="720"/>
      </w:pPr>
      <w:hyperlink w:history="1" w:anchor="s_school_revenue_dynamic">
        <w:r>
          <w:rPr>
            <w:rStyle w:val="Hyperlink"/>
            <w:rFonts w:ascii="Arial" w:cs="Arial" w:eastAsia="Arial" w:hAnsi="Arial"/>
            <w:color w:val="1F3864"/>
            <w:sz w:val="20"/>
            <w:szCs w:val="20"/>
          </w:rPr>
          <w:t xml:space="preserve">Dynamic Text — Revenue Change (NEW)</w:t>
        </w:r>
      </w:hyperlink>
    </w:p>
    <w:p>
      <w:pPr>
        <w:spacing w:after="20" w:before="40"/>
        <w:ind w:left="360"/>
      </w:pPr>
      <w:hyperlink w:history="1" w:anchor="s_school_net_tuition">
        <w:r>
          <w:rPr>
            <w:rStyle w:val="Hyperlink"/>
            <w:rFonts w:ascii="Arial" w:cs="Arial" w:eastAsia="Arial" w:hAnsi="Arial"/>
            <w:sz w:val="22"/>
            <w:szCs w:val="22"/>
          </w:rPr>
          <w:t xml:space="preserve">Net Tuition Revenue</w:t>
        </w:r>
      </w:hyperlink>
    </w:p>
    <w:p>
      <w:pPr>
        <w:spacing w:after="10" w:before="20"/>
        <w:ind w:left="720"/>
      </w:pPr>
      <w:hyperlink w:history="1" w:anchor="s_school_tuition_dynamic">
        <w:r>
          <w:rPr>
            <w:rStyle w:val="Hyperlink"/>
            <w:rFonts w:ascii="Arial" w:cs="Arial" w:eastAsia="Arial" w:hAnsi="Arial"/>
            <w:color w:val="1F3864"/>
            <w:sz w:val="20"/>
            <w:szCs w:val="20"/>
          </w:rPr>
          <w:t xml:space="preserve">Dynamic Text — Net Tuition &amp; Tuition Dependence (NEW)</w:t>
        </w:r>
      </w:hyperlink>
    </w:p>
    <w:p>
      <w:pPr>
        <w:spacing w:after="20" w:before="40"/>
        <w:ind w:left="360"/>
      </w:pPr>
      <w:hyperlink w:history="1" w:anchor="s_school_state_aid">
        <w:r>
          <w:rPr>
            <w:rStyle w:val="Hyperlink"/>
            <w:rFonts w:ascii="Arial" w:cs="Arial" w:eastAsia="Arial" w:hAnsi="Arial"/>
            <w:sz w:val="22"/>
            <w:szCs w:val="22"/>
          </w:rPr>
          <w:t xml:space="preserve">State Aid</w:t>
        </w:r>
      </w:hyperlink>
    </w:p>
    <w:p>
      <w:pPr>
        <w:spacing w:after="10" w:before="20"/>
        <w:ind w:left="720"/>
      </w:pPr>
      <w:hyperlink w:history="1" w:anchor="s_school_state_aid_dynamic">
        <w:r>
          <w:rPr>
            <w:rStyle w:val="Hyperlink"/>
            <w:rFonts w:ascii="Arial" w:cs="Arial" w:eastAsia="Arial" w:hAnsi="Arial"/>
            <w:color w:val="1F3864"/>
            <w:sz w:val="20"/>
            <w:szCs w:val="20"/>
          </w:rPr>
          <w:t xml:space="preserve">Dynamic Text — State Aid Change (NEW)</w:t>
        </w:r>
      </w:hyperlink>
    </w:p>
    <w:p>
      <w:pPr>
        <w:spacing w:after="20" w:before="40"/>
        <w:ind w:left="360"/>
      </w:pPr>
      <w:hyperlink w:history="1" w:anchor="s_school_enrollment">
        <w:r>
          <w:rPr>
            <w:rStyle w:val="Hyperlink"/>
            <w:rFonts w:ascii="Arial" w:cs="Arial" w:eastAsia="Arial" w:hAnsi="Arial"/>
            <w:sz w:val="22"/>
            <w:szCs w:val="22"/>
          </w:rPr>
          <w:t xml:space="preserve">Enrollment</w:t>
        </w:r>
      </w:hyperlink>
    </w:p>
    <w:p>
      <w:pPr>
        <w:spacing w:after="10" w:before="20"/>
        <w:ind w:left="720"/>
      </w:pPr>
      <w:hyperlink w:history="1" w:anchor="s_school_enrollment_dynamic">
        <w:r>
          <w:rPr>
            <w:rStyle w:val="Hyperlink"/>
            <w:rFonts w:ascii="Arial" w:cs="Arial" w:eastAsia="Arial" w:hAnsi="Arial"/>
            <w:color w:val="1F3864"/>
            <w:sz w:val="20"/>
            <w:szCs w:val="20"/>
          </w:rPr>
          <w:t xml:space="preserve">Dynamic Text — Enrollment, Int'l Students &amp; Grad Loans (NEW)</w:t>
        </w:r>
      </w:hyperlink>
    </w:p>
    <w:p>
      <w:pPr>
        <w:spacing w:after="20" w:before="40"/>
        <w:ind w:left="360"/>
      </w:pPr>
      <w:hyperlink w:history="1" w:anchor="s_school_intl">
        <w:r>
          <w:rPr>
            <w:rStyle w:val="Hyperlink"/>
            <w:rFonts w:ascii="Arial" w:cs="Arial" w:eastAsia="Arial" w:hAnsi="Arial"/>
            <w:sz w:val="22"/>
            <w:szCs w:val="22"/>
          </w:rPr>
          <w:t xml:space="preserve">International Students</w:t>
        </w:r>
      </w:hyperlink>
    </w:p>
    <w:p>
      <w:pPr>
        <w:spacing w:after="20" w:before="40"/>
        <w:ind w:left="360"/>
      </w:pPr>
      <w:hyperlink w:history="1" w:anchor="s_school_staffing">
        <w:r>
          <w:rPr>
            <w:rStyle w:val="Hyperlink"/>
            <w:rFonts w:ascii="Arial" w:cs="Arial" w:eastAsia="Arial" w:hAnsi="Arial"/>
            <w:sz w:val="22"/>
            <w:szCs w:val="22"/>
          </w:rPr>
          <w:t xml:space="preserve">Staffing</w:t>
        </w:r>
      </w:hyperlink>
    </w:p>
    <w:p>
      <w:pPr>
        <w:spacing w:after="10" w:before="20"/>
        <w:ind w:left="720"/>
      </w:pPr>
      <w:hyperlink w:history="1" w:anchor="s_school_staffing_dynamic">
        <w:r>
          <w:rPr>
            <w:rStyle w:val="Hyperlink"/>
            <w:rFonts w:ascii="Arial" w:cs="Arial" w:eastAsia="Arial" w:hAnsi="Arial"/>
            <w:color w:val="1F3864"/>
            <w:sz w:val="20"/>
            <w:szCs w:val="20"/>
          </w:rPr>
          <w:t xml:space="preserve">Dynamic Text — Staffing Ratio (NEW)</w:t>
        </w:r>
      </w:hyperlink>
    </w:p>
    <w:p>
      <w:pPr>
        <w:spacing w:after="20" w:before="40"/>
        <w:ind w:left="360"/>
      </w:pPr>
      <w:hyperlink w:history="1" w:anchor="s_school_endowment">
        <w:r>
          <w:rPr>
            <w:rStyle w:val="Hyperlink"/>
            <w:rFonts w:ascii="Arial" w:cs="Arial" w:eastAsia="Arial" w:hAnsi="Arial"/>
            <w:sz w:val="22"/>
            <w:szCs w:val="22"/>
          </w:rPr>
          <w:t xml:space="preserve">Endowment</w:t>
        </w:r>
      </w:hyperlink>
    </w:p>
    <w:p>
      <w:pPr>
        <w:spacing w:after="10" w:before="20"/>
        <w:ind w:left="720"/>
      </w:pPr>
      <w:hyperlink w:history="1" w:anchor="s_school_endowment_dynamic">
        <w:r>
          <w:rPr>
            <w:rStyle w:val="Hyperlink"/>
            <w:rFonts w:ascii="Arial" w:cs="Arial" w:eastAsia="Arial" w:hAnsi="Arial"/>
            <w:color w:val="1F3864"/>
            <w:sz w:val="20"/>
            <w:szCs w:val="20"/>
          </w:rPr>
          <w:t xml:space="preserve">Dynamic Text — Endowment per Student (NEW)</w:t>
        </w:r>
      </w:hyperlink>
    </w:p>
    <w:p>
      <w:pPr>
        <w:spacing w:after="20" w:before="40"/>
        <w:ind w:left="360"/>
      </w:pPr>
      <w:hyperlink w:history="1" w:anchor="s_school_more">
        <w:r>
          <w:rPr>
            <w:rStyle w:val="Hyperlink"/>
            <w:rFonts w:ascii="Arial" w:cs="Arial" w:eastAsia="Arial" w:hAnsi="Arial"/>
            <w:sz w:val="22"/>
            <w:szCs w:val="22"/>
          </w:rPr>
          <w:t xml:space="preserve">Looking for More Financial Details?</w:t>
        </w:r>
      </w:hyperlink>
    </w:p>
    <w:p>
      <w:pPr>
        <w:spacing w:after="20" w:before="40"/>
        <w:ind w:left="360"/>
      </w:pPr>
      <w:hyperlink w:history="1" w:anchor="s_school_related">
        <w:r>
          <w:rPr>
            <w:rStyle w:val="Hyperlink"/>
            <w:rFonts w:ascii="Arial" w:cs="Arial" w:eastAsia="Arial" w:hAnsi="Arial"/>
            <w:sz w:val="22"/>
            <w:szCs w:val="22"/>
          </w:rPr>
          <w:t xml:space="preserve">Related Links (Profile Footer)</w:t>
        </w:r>
      </w:hyperlink>
    </w:p>
    <w:p>
      <w:r>
        <w:t xml:space="preserve"/>
      </w:r>
    </w:p>
    <w:p>
      <w:pPr>
        <w:spacing w:after="40" w:before="100"/>
      </w:pPr>
      <w:hyperlink w:history="1" w:anchor="pg_research">
        <w:r>
          <w:rPr>
            <w:rStyle w:val="Hyperlink"/>
            <w:rFonts w:ascii="Arial" w:cs="Arial" w:eastAsia="Arial" w:hAnsi="Arial"/>
            <w:b/>
            <w:bCs/>
            <w:sz w:val="24"/>
            <w:szCs w:val="24"/>
          </w:rPr>
          <w:t xml:space="preserve">3. Research Funding Cuts Page (research.html)</w:t>
        </w:r>
      </w:hyperlink>
    </w:p>
    <w:p>
      <w:pPr>
        <w:spacing w:after="20" w:before="40"/>
        <w:ind w:left="360"/>
      </w:pPr>
      <w:hyperlink w:history="1" w:anchor="s_research_intro">
        <w:r>
          <w:rPr>
            <w:rStyle w:val="Hyperlink"/>
            <w:rFonts w:ascii="Arial" w:cs="Arial" w:eastAsia="Arial" w:hAnsi="Arial"/>
            <w:sz w:val="22"/>
            <w:szCs w:val="22"/>
          </w:rPr>
          <w:t xml:space="preserve">Introduction</w:t>
        </w:r>
      </w:hyperlink>
    </w:p>
    <w:p>
      <w:pPr>
        <w:spacing w:after="20" w:before="40"/>
        <w:ind w:left="360"/>
      </w:pPr>
      <w:hyperlink w:history="1" w:anchor="s_research_summary">
        <w:r>
          <w:rPr>
            <w:rStyle w:val="Hyperlink"/>
            <w:rFonts w:ascii="Arial" w:cs="Arial" w:eastAsia="Arial" w:hAnsi="Arial"/>
            <w:sz w:val="22"/>
            <w:szCs w:val="22"/>
          </w:rPr>
          <w:t xml:space="preserve">Summary Cards</w:t>
        </w:r>
      </w:hyperlink>
    </w:p>
    <w:p>
      <w:pPr>
        <w:spacing w:after="20" w:before="40"/>
        <w:ind w:left="360"/>
      </w:pPr>
      <w:hyperlink w:history="1" w:anchor="s_research_primary">
        <w:r>
          <w:rPr>
            <w:rStyle w:val="Hyperlink"/>
            <w:rFonts w:ascii="Arial" w:cs="Arial" w:eastAsia="Arial" w:hAnsi="Arial"/>
            <w:sz w:val="22"/>
            <w:szCs w:val="22"/>
          </w:rPr>
          <w:t xml:space="preserve">Primary Table: Four-Year Institutions</w:t>
        </w:r>
      </w:hyperlink>
    </w:p>
    <w:p>
      <w:pPr>
        <w:spacing w:after="20" w:before="40"/>
        <w:ind w:left="360"/>
      </w:pPr>
      <w:hyperlink w:history="1" w:anchor="s_research_other">
        <w:r>
          <w:rPr>
            <w:rStyle w:val="Hyperlink"/>
            <w:rFonts w:ascii="Arial" w:cs="Arial" w:eastAsia="Arial" w:hAnsi="Arial"/>
            <w:sz w:val="22"/>
            <w:szCs w:val="22"/>
          </w:rPr>
          <w:t xml:space="preserve">Secondary Table: Other Higher-Ed Institutions</w:t>
        </w:r>
      </w:hyperlink>
    </w:p>
    <w:p>
      <w:pPr>
        <w:spacing w:after="20" w:before="40"/>
        <w:ind w:left="360"/>
      </w:pPr>
      <w:hyperlink w:history="1" w:anchor="s_research_grants">
        <w:r>
          <w:rPr>
            <w:rStyle w:val="Hyperlink"/>
            <w:rFonts w:ascii="Arial" w:cs="Arial" w:eastAsia="Arial" w:hAnsi="Arial"/>
            <w:sz w:val="22"/>
            <w:szCs w:val="22"/>
          </w:rPr>
          <w:t xml:space="preserve">Per-Institution Grant Table</w:t>
        </w:r>
      </w:hyperlink>
    </w:p>
    <w:p>
      <w:pPr>
        <w:spacing w:after="20" w:before="40"/>
        <w:ind w:left="360"/>
      </w:pPr>
      <w:hyperlink w:history="1" w:anchor="s_research_state">
        <w:r>
          <w:rPr>
            <w:rStyle w:val="Hyperlink"/>
            <w:rFonts w:ascii="Arial" w:cs="Arial" w:eastAsia="Arial" w:hAnsi="Arial"/>
            <w:sz w:val="22"/>
            <w:szCs w:val="22"/>
          </w:rPr>
          <w:t xml:space="preserve">State Summary Table</w:t>
        </w:r>
      </w:hyperlink>
    </w:p>
    <w:p>
      <w:r>
        <w:t xml:space="preserve"/>
      </w:r>
    </w:p>
    <w:p>
      <w:pPr>
        <w:spacing w:after="40" w:before="100"/>
      </w:pPr>
      <w:hyperlink w:history="1" w:anchor="pg_cuts">
        <w:r>
          <w:rPr>
            <w:rStyle w:val="Hyperlink"/>
            <w:rFonts w:ascii="Arial" w:cs="Arial" w:eastAsia="Arial" w:hAnsi="Arial"/>
            <w:b/>
            <w:bCs/>
            <w:sz w:val="24"/>
            <w:szCs w:val="24"/>
          </w:rPr>
          <w:t xml:space="preserve">4. College Cuts Page (cuts.html)</w:t>
        </w:r>
      </w:hyperlink>
    </w:p>
    <w:p>
      <w:pPr>
        <w:spacing w:after="20" w:before="40"/>
        <w:ind w:left="360"/>
      </w:pPr>
      <w:hyperlink w:history="1" w:anchor="s_cuts_intro">
        <w:r>
          <w:rPr>
            <w:rStyle w:val="Hyperlink"/>
            <w:rFonts w:ascii="Arial" w:cs="Arial" w:eastAsia="Arial" w:hAnsi="Arial"/>
            <w:sz w:val="22"/>
            <w:szCs w:val="22"/>
          </w:rPr>
          <w:t xml:space="preserve">Introduction</w:t>
        </w:r>
      </w:hyperlink>
    </w:p>
    <w:p>
      <w:pPr>
        <w:spacing w:after="20" w:before="40"/>
        <w:ind w:left="360"/>
      </w:pPr>
      <w:hyperlink w:history="1" w:anchor="s_cuts_primary">
        <w:r>
          <w:rPr>
            <w:rStyle w:val="Hyperlink"/>
            <w:rFonts w:ascii="Arial" w:cs="Arial" w:eastAsia="Arial" w:hAnsi="Arial"/>
            <w:sz w:val="22"/>
            <w:szCs w:val="22"/>
          </w:rPr>
          <w:t xml:space="preserve">Primary Table: Four-Year Institutions</w:t>
        </w:r>
      </w:hyperlink>
    </w:p>
    <w:p>
      <w:pPr>
        <w:spacing w:after="10" w:before="20"/>
        <w:ind w:left="720"/>
      </w:pPr>
      <w:hyperlink w:history="1" w:anchor="s_cuts_detail_dynamic">
        <w:r>
          <w:rPr>
            <w:rStyle w:val="Hyperlink"/>
            <w:rFonts w:ascii="Arial" w:cs="Arial" w:eastAsia="Arial" w:hAnsi="Arial"/>
            <w:color w:val="1F3864"/>
            <w:sz w:val="20"/>
            <w:szCs w:val="20"/>
          </w:rPr>
          <w:t xml:space="preserve">Per-Institution Cut Detail Cards (NEW/Dynamic)</w:t>
        </w:r>
      </w:hyperlink>
    </w:p>
    <w:p>
      <w:r>
        <w:t xml:space="preserve"/>
      </w:r>
    </w:p>
    <w:p>
      <w:pPr>
        <w:spacing w:after="40" w:before="100"/>
      </w:pPr>
      <w:hyperlink w:history="1" w:anchor="pg_accreditation">
        <w:r>
          <w:rPr>
            <w:rStyle w:val="Hyperlink"/>
            <w:rFonts w:ascii="Arial" w:cs="Arial" w:eastAsia="Arial" w:hAnsi="Arial"/>
            <w:b/>
            <w:bCs/>
            <w:sz w:val="24"/>
            <w:szCs w:val="24"/>
          </w:rPr>
          <w:t xml:space="preserve">5. Accreditation Page (accreditation.html)</w:t>
        </w:r>
      </w:hyperlink>
    </w:p>
    <w:p>
      <w:pPr>
        <w:spacing w:after="20" w:before="40"/>
        <w:ind w:left="360"/>
      </w:pPr>
      <w:hyperlink w:history="1" w:anchor="s_accreditation_intro">
        <w:r>
          <w:rPr>
            <w:rStyle w:val="Hyperlink"/>
            <w:rFonts w:ascii="Arial" w:cs="Arial" w:eastAsia="Arial" w:hAnsi="Arial"/>
            <w:sz w:val="22"/>
            <w:szCs w:val="22"/>
          </w:rPr>
          <w:t xml:space="preserve">Introduction</w:t>
        </w:r>
      </w:hyperlink>
    </w:p>
    <w:p>
      <w:pPr>
        <w:spacing w:after="20" w:before="40"/>
        <w:ind w:left="360"/>
      </w:pPr>
      <w:hyperlink w:history="1" w:anchor="s_accreditation_primary">
        <w:r>
          <w:rPr>
            <w:rStyle w:val="Hyperlink"/>
            <w:rFonts w:ascii="Arial" w:cs="Arial" w:eastAsia="Arial" w:hAnsi="Arial"/>
            <w:sz w:val="22"/>
            <w:szCs w:val="22"/>
          </w:rPr>
          <w:t xml:space="preserve">Primary Table: Four-Year Institutions</w:t>
        </w:r>
      </w:hyperlink>
    </w:p>
    <w:p>
      <w:pPr>
        <w:spacing w:after="20" w:before="40"/>
        <w:ind w:left="360"/>
      </w:pPr>
      <w:hyperlink w:history="1" w:anchor="s_accreditation_limits">
        <w:r>
          <w:rPr>
            <w:rStyle w:val="Hyperlink"/>
            <w:rFonts w:ascii="Arial" w:cs="Arial" w:eastAsia="Arial" w:hAnsi="Arial"/>
            <w:sz w:val="22"/>
            <w:szCs w:val="22"/>
          </w:rPr>
          <w:t xml:space="preserve">Coverage and Limitations</w:t>
        </w:r>
      </w:hyperlink>
    </w:p>
    <w:p>
      <w:pPr>
        <w:spacing w:after="10" w:before="20"/>
        <w:ind w:left="720"/>
      </w:pPr>
      <w:hyperlink w:history="1" w:anchor="s_accreditation_accreditors">
        <w:r>
          <w:rPr>
            <w:rStyle w:val="Hyperlink"/>
            <w:rFonts w:ascii="Arial" w:cs="Arial" w:eastAsia="Arial" w:hAnsi="Arial"/>
            <w:color w:val="1F3864"/>
            <w:sz w:val="20"/>
            <w:szCs w:val="20"/>
          </w:rPr>
          <w:t xml:space="preserve">Currently Tracked Accreditors (Updated, NEW since first draft)</w:t>
        </w:r>
      </w:hyperlink>
    </w:p>
    <w:p>
      <w:r>
        <w:t xml:space="preserve"/>
      </w:r>
    </w:p>
    <w:p>
      <w:pPr>
        <w:pageBreakBefore/>
      </w:pPr>
      <w:r>
        <w:t xml:space="preserve"/>
      </w:r>
    </w:p>
    <w:p>
      <w:pPr>
        <w:pStyle w:val="Heading1"/>
      </w:pPr>
      <w:bookmarkStart w:name="pg_home" w:id="1"/>
      <w:r>
        <w:t xml:space="preserve">1. Homepage (index.html)</w:t>
      </w:r>
      <w:bookmarkEnd w:id="1"/>
    </w:p>
    <w:p>
      <w:pPr>
        <w:pStyle w:val="Heading2"/>
      </w:pPr>
      <w:bookmarkStart w:name="s_home_title" w:id="1"/>
      <w:r>
        <w:t xml:space="preserve">Page Title &amp; Navigation</w:t>
      </w:r>
      <w:bookmarkEnd w:id="1"/>
    </w:p>
    <w:p>
      <w:r>
        <w:t xml:space="preserve">College Financial Health Tracker</w:t>
      </w:r>
    </w:p>
    <w:p>
      <w:r>
        <w:t xml:space="preserve"/>
      </w:r>
    </w:p>
    <w:p>
      <w:r>
        <w:t xml:space="preserve">Navigation tabs: Tracker Home | Finances | College Cuts | Accreditation | Research Funding Cuts | Methodology</w:t>
      </w:r>
    </w:p>
    <w:p>
      <w:r>
        <w:t xml:space="preserve"/>
      </w:r>
    </w:p>
    <w:p>
      <w:pPr>
        <w:pStyle w:val="Heading2"/>
      </w:pPr>
      <w:bookmarkStart w:name="s_home_search" w:id="1"/>
      <w:r>
        <w:t xml:space="preserve">Search</w:t>
      </w:r>
      <w:bookmarkEnd w:id="1"/>
    </w:p>
    <w:p>
      <w:r>
        <w:rPr>
          <w:b/>
          <w:bCs/>
          <w:color w:val="777777"/>
          <w:sz w:val="18"/>
          <w:szCs w:val="18"/>
        </w:rPr>
        <w:t xml:space="preserve">SEARCH PLACEHOLDER</w:t>
      </w:r>
    </w:p>
    <w:p>
      <w:r>
        <w:t xml:space="preserve">Start typing a college name, city, state or nickname</w:t>
      </w:r>
    </w:p>
    <w:p>
      <w:r>
        <w:t xml:space="preserve"/>
      </w:r>
    </w:p>
    <w:p>
      <w:r>
        <w:rPr>
          <w:b/>
          <w:bCs/>
          <w:color w:val="777777"/>
          <w:sz w:val="18"/>
          <w:szCs w:val="18"/>
        </w:rPr>
        <w:t xml:space="preserve">GUIDE LINK</w:t>
      </w:r>
    </w:p>
    <w:p>
      <w:r>
        <w:t xml:space="preserve">New to this tool? Here's a guide.</w:t>
      </w:r>
    </w:p>
    <w:p>
      <w:r>
        <w:t xml:space="preserve"/>
      </w:r>
    </w:p>
    <w:p>
      <w:pPr>
        <w:pStyle w:val="Heading2"/>
      </w:pPr>
      <w:bookmarkStart w:name="s_home_story" w:id="1"/>
      <w:r>
        <w:t xml:space="preserve">Homepage Story Copy</w:t>
      </w:r>
      <w:bookmarkEnd w:id="1"/>
    </w:p>
    <w:p>
      <w:r>
        <w:rPr>
          <w:b/>
          <w:bCs/>
        </w:rPr>
        <w:t xml:space="preserve">How can you figure out how healthy a college's finances are?</w:t>
      </w:r>
    </w:p>
    <w:p>
      <w:r>
        <w:t xml:space="preserve"/>
      </w:r>
    </w:p>
    <w:p>
      <w:r>
        <w:t xml:space="preserve">It can be tough for students and families to find answers. The Hechinger Report created this free tool to help.</w:t>
      </w:r>
    </w:p>
    <w:p>
      <w:r>
        <w:t xml:space="preserve"/>
      </w:r>
    </w:p>
    <w:p>
      <w:r>
        <w:t xml:space="preserve">As financial pressures mount, colleges are also facing threats to international student enrollment, graduate student borrowing and research funding.</w:t>
      </w:r>
    </w:p>
    <w:p>
      <w:r>
        <w:t xml:space="preserve"/>
      </w:r>
    </w:p>
    <w:p>
      <w:r>
        <w:t xml:space="preserve">Meanwhile, small colleges tend to publicize limited financial information. Private nonprofits are exempt from public records laws.</w:t>
      </w:r>
    </w:p>
    <w:p>
      <w:r>
        <w:t xml:space="preserve"/>
      </w:r>
    </w:p>
    <w:p>
      <w:r>
        <w:t xml:space="preserve">In the search bar, look up a four-year college or university for key financial and enrollment trends over the past decade.</w:t>
      </w:r>
    </w:p>
    <w:p>
      <w:r>
        <w:t xml:space="preserve"/>
      </w:r>
    </w:p>
    <w:p>
      <w:pPr>
        <w:pStyle w:val="Heading2"/>
      </w:pPr>
      <w:bookmarkStart w:name="s_home_credit" w:id="1"/>
      <w:r>
        <w:t xml:space="preserve">Illustration Credit</w:t>
      </w:r>
      <w:bookmarkEnd w:id="1"/>
    </w:p>
    <w:p>
      <w:r>
        <w:t xml:space="preserve">Illustration by Elena Lacey for The Hechinger Report</w:t>
      </w:r>
    </w:p>
    <w:p>
      <w:r>
        <w:t xml:space="preserve"/>
      </w:r>
    </w:p>
    <w:p>
      <w:pPr>
        <w:pageBreakBefore/>
      </w:pPr>
      <w:r>
        <w:t xml:space="preserve"/>
      </w:r>
    </w:p>
    <w:p>
      <w:pPr>
        <w:pStyle w:val="Heading1"/>
      </w:pPr>
      <w:bookmarkStart w:name="pg_school" w:id="1"/>
      <w:r>
        <w:t xml:space="preserve">2. School Finances Page (school.html)</w:t>
      </w:r>
      <w:bookmarkEnd w:id="1"/>
    </w:p>
    <w:p>
      <w:r>
        <w:rPr>
          <w:b/>
          <w:bCs/>
        </w:rPr>
        <w:t xml:space="preserve">Page heading: </w:t>
      </w:r>
      <w:r>
        <w:t xml:space="preserve">College Financial Health Tracker</w:t>
      </w:r>
    </w:p>
    <w:p>
      <w:r>
        <w:t xml:space="preserve"/>
      </w:r>
    </w:p>
    <w:p>
      <w:r>
        <w:rPr>
          <w:b/>
          <w:bCs/>
        </w:rPr>
        <w:t xml:space="preserve">Deck (guide mode): </w:t>
      </w:r>
      <w:r>
        <w:t xml:space="preserve">Search for a college or university below to see how its finances and enrollment have changed over time.</w:t>
      </w:r>
    </w:p>
    <w:p>
      <w:r>
        <w:t xml:space="preserve"/>
      </w:r>
    </w:p>
    <w:p>
      <w:r>
        <w:rPr>
          <w:b/>
          <w:bCs/>
        </w:rPr>
        <w:t xml:space="preserve">Search label (screen reader): </w:t>
      </w:r>
      <w:r>
        <w:t xml:space="preserve">Search by institution:</w:t>
      </w:r>
    </w:p>
    <w:p>
      <w:r>
        <w:t xml:space="preserve"/>
      </w:r>
    </w:p>
    <w:p>
      <w:r>
        <w:rPr>
          <w:b/>
          <w:bCs/>
          <w:color w:val="777777"/>
          <w:sz w:val="18"/>
          <w:szCs w:val="18"/>
        </w:rPr>
        <w:t xml:space="preserve">SEARCH PLACEHOLDER</w:t>
      </w:r>
    </w:p>
    <w:p>
      <w:r>
        <w:t xml:space="preserve">Start typing a college name, city, state or nickname</w:t>
      </w:r>
    </w:p>
    <w:p>
      <w:r>
        <w:t xml:space="preserve"/>
      </w:r>
    </w:p>
    <w:p>
      <w:r>
        <w:rPr>
          <w:b/>
          <w:bCs/>
        </w:rPr>
        <w:t xml:space="preserve">Help tooltip: </w:t>
      </w:r>
      <w:r>
        <w:t xml:space="preserve">Questions about this tracker? Email us here.</w:t>
      </w:r>
    </w:p>
    <w:p>
      <w:r>
        <w:t xml:space="preserve"/>
      </w:r>
    </w:p>
    <w:p>
      <w:pPr>
        <w:pStyle w:val="Heading2"/>
      </w:pPr>
      <w:bookmarkStart w:name="s_school_guide" w:id="1"/>
      <w:r>
        <w:t xml:space="preserve">A Guide to Using This Tool</w:t>
      </w:r>
      <w:bookmarkEnd w:id="1"/>
    </w:p>
    <w:p>
      <w:pPr>
        <w:pStyle w:val="Heading3"/>
      </w:pPr>
      <w:bookmarkStart w:name="s_school_guide_intro" w:id="1"/>
      <w:r>
        <w:t xml:space="preserve">Guide Introduction</w:t>
      </w:r>
      <w:bookmarkEnd w:id="1"/>
    </w:p>
    <w:p>
      <w:r>
        <w:rPr>
          <w:b/>
          <w:bCs/>
        </w:rPr>
        <w:t xml:space="preserve">Use this explorer to look at the big picture.</w:t>
      </w:r>
    </w:p>
    <w:p>
      <w:r>
        <w:t xml:space="preserve"/>
      </w:r>
    </w:p>
    <w:p>
      <w:pPr>
        <w:pStyle w:val="ListParagraph"/>
        <w:numPr>
          <w:ilvl w:val="0"/>
          <w:numId w:val="2"/>
        </w:numPr>
      </w:pPr>
      <w:r>
        <w:t xml:space="preserve">Once you search for a university, you'll see its financial profile.</w:t>
      </w:r>
    </w:p>
    <w:p>
      <w:pPr>
        <w:pStyle w:val="ListParagraph"/>
        <w:numPr>
          <w:ilvl w:val="0"/>
          <w:numId w:val="2"/>
        </w:numPr>
      </w:pPr>
      <w:r>
        <w:t xml:space="preserve">Scroll down to learn about different financial and enrollment indicators.</w:t>
      </w:r>
    </w:p>
    <w:p>
      <w:pPr>
        <w:pStyle w:val="ListParagraph"/>
        <w:numPr>
          <w:ilvl w:val="0"/>
          <w:numId w:val="2"/>
        </w:numPr>
      </w:pPr>
      <w:r>
        <w:t xml:space="preserve">The colored boxes can help you spot patterns.</w:t>
      </w:r>
    </w:p>
    <w:p>
      <w:pPr>
        <w:pStyle w:val="ListParagraph"/>
        <w:numPr>
          <w:ilvl w:val="0"/>
          <w:numId w:val="2"/>
        </w:numPr>
      </w:pPr>
      <w:r>
        <w:t xml:space="preserve">Red means a trend is heading in a concerning direction.</w:t>
      </w:r>
    </w:p>
    <w:p>
      <w:pPr>
        <w:pStyle w:val="ListParagraph"/>
        <w:numPr>
          <w:ilvl w:val="0"/>
          <w:numId w:val="2"/>
        </w:numPr>
      </w:pPr>
      <w:r>
        <w:t xml:space="preserve">Move your mouse over a warning sign to learn more about what it means.</w:t>
      </w:r>
    </w:p>
    <w:p>
      <w:pPr>
        <w:pStyle w:val="ListParagraph"/>
        <w:numPr>
          <w:ilvl w:val="0"/>
          <w:numId w:val="2"/>
        </w:numPr>
      </w:pPr>
      <w:r>
        <w:t xml:space="preserve">One or two red boxes do not automatically mean a school is in crisis.</w:t>
      </w:r>
    </w:p>
    <w:p>
      <w:pPr>
        <w:pStyle w:val="ListParagraph"/>
        <w:numPr>
          <w:ilvl w:val="0"/>
          <w:numId w:val="2"/>
        </w:numPr>
      </w:pPr>
      <w:r>
        <w:t xml:space="preserve">But if a college shows several red indicators across revenue, enrollment and losses, that may be a sign of deeper financial pressure.</w:t>
      </w:r>
    </w:p>
    <w:p>
      <w:pPr>
        <w:pStyle w:val="ListParagraph"/>
        <w:numPr>
          <w:ilvl w:val="0"/>
          <w:numId w:val="2"/>
        </w:numPr>
      </w:pPr>
      <w:r>
        <w:t xml:space="preserve">Look for the Significant enrollment declines and losses indicator at the top of a profile. That means the college posted declines of at least 10 percent in both enrollment and net tuition revenue per student between 2019 and 2024 and had operating losses in at least three of those five years.</w:t>
      </w:r>
    </w:p>
    <w:p>
      <w:pPr>
        <w:pStyle w:val="ListParagraph"/>
        <w:numPr>
          <w:ilvl w:val="0"/>
          <w:numId w:val="2"/>
        </w:numPr>
      </w:pPr>
      <w:r>
        <w:t xml:space="preserve">A gold At least 6 warning signs badge means at least six of the visible warning indicators on that profile are flagged as concerning.</w:t>
      </w:r>
    </w:p>
    <w:p>
      <w:r>
        <w:t xml:space="preserve"/>
      </w:r>
    </w:p>
    <w:p>
      <w:r>
        <w:t xml:space="preserve">Click on the tabs at the top of the page to learn about colleges that have:</w:t>
      </w:r>
    </w:p>
    <w:p>
      <w:pPr>
        <w:pStyle w:val="ListParagraph"/>
        <w:numPr>
          <w:ilvl w:val="0"/>
          <w:numId w:val="2"/>
        </w:numPr>
      </w:pPr>
      <w:r>
        <w:t xml:space="preserve">announced cuts to programs or staff,</w:t>
      </w:r>
    </w:p>
    <w:p>
      <w:pPr>
        <w:pStyle w:val="ListParagraph"/>
        <w:numPr>
          <w:ilvl w:val="0"/>
          <w:numId w:val="2"/>
        </w:numPr>
      </w:pPr>
      <w:r>
        <w:t xml:space="preserve">faced sanctions from accreditors,</w:t>
      </w:r>
    </w:p>
    <w:p>
      <w:pPr>
        <w:pStyle w:val="ListParagraph"/>
        <w:numPr>
          <w:ilvl w:val="0"/>
          <w:numId w:val="2"/>
        </w:numPr>
      </w:pPr>
      <w:r>
        <w:t xml:space="preserve">or had federal research dollars terminated since 2025.</w:t>
      </w:r>
    </w:p>
    <w:p>
      <w:r>
        <w:t xml:space="preserve"/>
      </w:r>
    </w:p>
    <w:p>
      <w:r>
        <w:rPr>
          <w:b/>
          <w:bCs/>
        </w:rPr>
        <w:t xml:space="preserve">More questions about using this tool? Keep reading.</w:t>
      </w:r>
    </w:p>
    <w:p>
      <w:r>
        <w:t xml:space="preserve"/>
      </w:r>
    </w:p>
    <w:p>
      <w:pPr>
        <w:pStyle w:val="Heading3"/>
      </w:pPr>
      <w:bookmarkStart w:name="s_school_search_tips" w:id="1"/>
      <w:r>
        <w:t xml:space="preserve">How to Search</w:t>
      </w:r>
      <w:bookmarkEnd w:id="1"/>
    </w:p>
    <w:p>
      <w:r>
        <w:t xml:space="preserve">Search by college name, nickname or state.</w:t>
      </w:r>
    </w:p>
    <w:p>
      <w:r>
        <w:t xml:space="preserve"/>
      </w:r>
    </w:p>
    <w:p>
      <w:r>
        <w:t xml:space="preserve">For example: If you type in Massachusetts, you'll see all the colleges included in our tracker in that state.</w:t>
      </w:r>
    </w:p>
    <w:p>
      <w:r>
        <w:t xml:space="preserve"/>
      </w:r>
    </w:p>
    <w:p>
      <w:r>
        <w:t xml:space="preserve">You can also search by nicknames like CalTech, MIT or Georgia Tech.</w:t>
      </w:r>
    </w:p>
    <w:p>
      <w:r>
        <w:t xml:space="preserve"/>
      </w:r>
    </w:p>
    <w:p>
      <w:pPr>
        <w:pStyle w:val="Heading3"/>
      </w:pPr>
      <w:bookmarkStart w:name="s_school_colors" w:id="1"/>
      <w:r>
        <w:t xml:space="preserve">What the Colors Mean</w:t>
      </w:r>
      <w:bookmarkEnd w:id="1"/>
    </w:p>
    <w:p>
      <w:pPr>
        <w:pStyle w:val="ListParagraph"/>
        <w:numPr>
          <w:ilvl w:val="0"/>
          <w:numId w:val="2"/>
        </w:numPr>
      </w:pPr>
      <w:r>
        <w:t xml:space="preserve">Blue means a trend is moving in a positive direction.</w:t>
      </w:r>
    </w:p>
    <w:p>
      <w:pPr>
        <w:pStyle w:val="ListParagraph"/>
        <w:numPr>
          <w:ilvl w:val="0"/>
          <w:numId w:val="2"/>
        </w:numPr>
      </w:pPr>
      <w:r>
        <w:t xml:space="preserve">Red means a trend moved in a more concerning direction.</w:t>
      </w:r>
    </w:p>
    <w:p>
      <w:pPr>
        <w:pStyle w:val="ListParagraph"/>
        <w:numPr>
          <w:ilvl w:val="0"/>
          <w:numId w:val="2"/>
        </w:numPr>
      </w:pPr>
      <w:r>
        <w:t xml:space="preserve">Yellow means there was no, or only a minor, change.</w:t>
      </w:r>
    </w:p>
    <w:p>
      <w:r>
        <w:t xml:space="preserve"/>
      </w:r>
    </w:p>
    <w:p>
      <w:r>
        <w:rPr>
          <w:i/>
          <w:iCs/>
        </w:rPr>
        <w:t xml:space="preserve">For detail on how we define a concerning or positive change, head to our methodology.</w:t>
      </w:r>
    </w:p>
    <w:p>
      <w:r>
        <w:t xml:space="preserve"/>
      </w:r>
    </w:p>
    <w:p>
      <w:pPr>
        <w:pStyle w:val="Heading3"/>
      </w:pPr>
      <w:bookmarkStart w:name="s_school_examples" w:id="1"/>
      <w:r>
        <w:t xml:space="preserve">Here are some examples of what information you may see on the profile --</w:t>
      </w:r>
      <w:bookmarkEnd w:id="1"/>
    </w:p>
    <w:p>
      <w:r>
        <w:t xml:space="preserve"/>
      </w:r>
    </w:p>
    <w:p>
      <w:r>
        <w:rPr>
          <w:i/>
          <w:iCs/>
          <w:sz w:val="20"/>
          <w:szCs w:val="20"/>
        </w:rPr>
        <w:t xml:space="preserve">Each example shows the same type of content you'll see on real school profiles: metric-strip cards (with bolded statements or yes/no answers), charts, and callout bubbles.</w:t>
      </w:r>
    </w:p>
    <w:p>
      <w:r>
        <w:t xml:space="preserve"/>
      </w:r>
    </w:p>
    <w:p>
      <w:r>
        <w:rPr>
          <w:b/>
          <w:bCs/>
          <w:color w:val="777777"/>
          <w:sz w:val="18"/>
          <w:szCs w:val="18"/>
        </w:rPr>
        <w:t xml:space="preserve">EXAMPLE UNIVERSITY — WARNING BADGES SHOWN</w:t>
      </w:r>
    </w:p>
    <w:p>
      <w:pPr>
        <w:pStyle w:val="ListParagraph"/>
        <w:numPr>
          <w:ilvl w:val="0"/>
          <w:numId w:val="2"/>
        </w:numPr>
      </w:pPr>
      <w:r>
        <w:t xml:space="preserve">Significant enrollment declines and losses</w:t>
      </w:r>
    </w:p>
    <w:p>
      <w:pPr>
        <w:pStyle w:val="ListParagraph"/>
        <w:numPr>
          <w:ilvl w:val="0"/>
          <w:numId w:val="2"/>
        </w:numPr>
      </w:pPr>
      <w:r>
        <w:t xml:space="preserve">At least 6 warning signs</w:t>
      </w:r>
    </w:p>
    <w:p>
      <w:r>
        <w:t xml:space="preserve"/>
      </w:r>
    </w:p>
    <w:p>
      <w:r>
        <w:rPr>
          <w:b/>
          <w:bCs/>
          <w:color w:val="777777"/>
          <w:sz w:val="18"/>
          <w:szCs w:val="18"/>
        </w:rPr>
        <w:t xml:space="preserve">EXAMPLE UNIVERSITY — METRIC CARD TEXT</w:t>
      </w:r>
    </w:p>
    <w:p>
      <w:pPr>
        <w:pStyle w:val="ListParagraph"/>
        <w:numPr>
          <w:ilvl w:val="0"/>
          <w:numId w:val="2"/>
        </w:numPr>
      </w:pPr>
      <w:r>
        <w:t xml:space="preserve">Revenue decreased 19 percent from 2019 to 2024, after adjusting for inflation.</w:t>
      </w:r>
    </w:p>
    <w:p>
      <w:pPr>
        <w:pStyle w:val="ListParagraph"/>
        <w:numPr>
          <w:ilvl w:val="0"/>
          <w:numId w:val="2"/>
        </w:numPr>
      </w:pPr>
      <w:r>
        <w:t xml:space="preserve">Net tuition revenue per full-time equivalent student decreased 23 percent from 2019 to 2024, after adjusting for inflation.</w:t>
      </w:r>
    </w:p>
    <w:p>
      <w:pPr>
        <w:pStyle w:val="ListParagraph"/>
        <w:numPr>
          <w:ilvl w:val="0"/>
          <w:numId w:val="2"/>
        </w:numPr>
      </w:pPr>
      <w:r>
        <w:t xml:space="preserve">How many times has this institution ended the year with a loss in the past decade? 8</w:t>
      </w:r>
    </w:p>
    <w:p>
      <w:pPr>
        <w:pStyle w:val="ListParagraph"/>
        <w:numPr>
          <w:ilvl w:val="0"/>
          <w:numId w:val="2"/>
        </w:numPr>
      </w:pPr>
      <w:r>
        <w:t xml:space="preserve">Did this institution see a decline in enrollment in 3 of the previous 5 years? Yes</w:t>
      </w:r>
    </w:p>
    <w:p>
      <w:r>
        <w:t xml:space="preserve"/>
      </w:r>
    </w:p>
    <w:p>
      <w:r>
        <w:rPr>
          <w:b/>
          <w:bCs/>
        </w:rPr>
        <w:t xml:space="preserve">Callout annotations on Example University:</w:t>
      </w:r>
    </w:p>
    <w:p>
      <w:pPr>
        <w:pStyle w:val="ListParagraph"/>
        <w:numPr>
          <w:ilvl w:val="0"/>
          <w:numId w:val="2"/>
        </w:numPr>
      </w:pPr>
      <w:r>
        <w:t xml:space="preserve">This box is red because revenue is down by more than 10 percent.</w:t>
      </w:r>
    </w:p>
    <w:p>
      <w:pPr>
        <w:pStyle w:val="ListParagraph"/>
        <w:numPr>
          <w:ilvl w:val="0"/>
          <w:numId w:val="2"/>
        </w:numPr>
      </w:pPr>
      <w:r>
        <w:t xml:space="preserve">This box is red because net tuition revenue per student fell sharply.</w:t>
      </w:r>
    </w:p>
    <w:p>
      <w:pPr>
        <w:pStyle w:val="ListParagraph"/>
        <w:numPr>
          <w:ilvl w:val="0"/>
          <w:numId w:val="2"/>
        </w:numPr>
      </w:pPr>
      <w:r>
        <w:t xml:space="preserve">This chart shows enrollment falling steadily over time.</w:t>
      </w:r>
    </w:p>
    <w:p>
      <w:pPr>
        <w:pStyle w:val="ListParagraph"/>
        <w:numPr>
          <w:ilvl w:val="0"/>
          <w:numId w:val="2"/>
        </w:numPr>
      </w:pPr>
      <w:r>
        <w:t xml:space="preserve">This chart shows staffing also trending downward over time.</w:t>
      </w:r>
    </w:p>
    <w:p>
      <w:pPr>
        <w:pStyle w:val="ListParagraph"/>
        <w:numPr>
          <w:ilvl w:val="0"/>
          <w:numId w:val="2"/>
        </w:numPr>
      </w:pPr>
      <w:r>
        <w:t xml:space="preserve">This box is red because the college ended 8 years with a loss.</w:t>
      </w:r>
    </w:p>
    <w:p>
      <w:pPr>
        <w:pStyle w:val="ListParagraph"/>
        <w:numPr>
          <w:ilvl w:val="0"/>
          <w:numId w:val="2"/>
        </w:numPr>
      </w:pPr>
      <w:r>
        <w:t xml:space="preserve">This box is red because the college is seeing repeated enrollment drops.</w:t>
      </w:r>
    </w:p>
    <w:p>
      <w:r>
        <w:t xml:space="preserve"/>
      </w:r>
    </w:p>
    <w:p>
      <w:r>
        <w:t xml:space="preserve">This example school profile is filled with concerning signals.</w:t>
      </w:r>
    </w:p>
    <w:p>
      <w:r>
        <w:t xml:space="preserve">Revenue, enrollment and staffing are all moving downward, and it has ended 8 of the past 10 years at a loss.</w:t>
      </w:r>
    </w:p>
    <w:p>
      <w:r>
        <w:t xml:space="preserve">This suggests deeper financial pressure.</w:t>
      </w:r>
    </w:p>
    <w:p>
      <w:r>
        <w:t xml:space="preserve"/>
      </w:r>
    </w:p>
    <w:p>
      <w:r>
        <w:rPr>
          <w:b/>
          <w:bCs/>
          <w:color w:val="777777"/>
          <w:sz w:val="18"/>
          <w:szCs w:val="18"/>
        </w:rPr>
        <w:t xml:space="preserve">EXAMPLE STATE COLLEGE — METRIC CARD TEXT</w:t>
      </w:r>
    </w:p>
    <w:p>
      <w:pPr>
        <w:pStyle w:val="ListParagraph"/>
        <w:numPr>
          <w:ilvl w:val="0"/>
          <w:numId w:val="2"/>
        </w:numPr>
      </w:pPr>
      <w:r>
        <w:t xml:space="preserve">Revenue increased 12 percent from 2019 to 2024, after adjusting for inflation.</w:t>
      </w:r>
    </w:p>
    <w:p>
      <w:pPr>
        <w:pStyle w:val="ListParagraph"/>
        <w:numPr>
          <w:ilvl w:val="0"/>
          <w:numId w:val="2"/>
        </w:numPr>
      </w:pPr>
      <w:r>
        <w:t xml:space="preserve">Net tuition revenue per full-time equivalent student decreased 12 percent from 2019 to 2024, after adjusting for inflation.</w:t>
      </w:r>
    </w:p>
    <w:p>
      <w:pPr>
        <w:pStyle w:val="ListParagraph"/>
        <w:numPr>
          <w:ilvl w:val="0"/>
          <w:numId w:val="2"/>
        </w:numPr>
      </w:pPr>
      <w:r>
        <w:t xml:space="preserve">Did this college end the latest year at a loss? No</w:t>
      </w:r>
    </w:p>
    <w:p>
      <w:pPr>
        <w:pStyle w:val="ListParagraph"/>
        <w:numPr>
          <w:ilvl w:val="0"/>
          <w:numId w:val="2"/>
        </w:numPr>
      </w:pPr>
      <w:r>
        <w:t xml:space="preserve">How much has state aid changed over the past 5 years? +25 percent</w:t>
      </w:r>
    </w:p>
    <w:p>
      <w:r>
        <w:t xml:space="preserve"/>
      </w:r>
    </w:p>
    <w:p>
      <w:r>
        <w:rPr>
          <w:b/>
          <w:bCs/>
        </w:rPr>
        <w:t xml:space="preserve">Callout annotations on Example State College:</w:t>
      </w:r>
    </w:p>
    <w:p>
      <w:pPr>
        <w:pStyle w:val="ListParagraph"/>
        <w:numPr>
          <w:ilvl w:val="0"/>
          <w:numId w:val="2"/>
        </w:numPr>
      </w:pPr>
      <w:r>
        <w:t xml:space="preserve">This box is blue because revenue is up by more than 10 percent.</w:t>
      </w:r>
    </w:p>
    <w:p>
      <w:pPr>
        <w:pStyle w:val="ListParagraph"/>
        <w:numPr>
          <w:ilvl w:val="0"/>
          <w:numId w:val="2"/>
        </w:numPr>
      </w:pPr>
      <w:r>
        <w:t xml:space="preserve">This box is red because net tuition revenue per student fell by more than 10 percent.</w:t>
      </w:r>
    </w:p>
    <w:p>
      <w:pPr>
        <w:pStyle w:val="ListParagraph"/>
        <w:numPr>
          <w:ilvl w:val="0"/>
          <w:numId w:val="2"/>
        </w:numPr>
      </w:pPr>
      <w:r>
        <w:t xml:space="preserve">This chart shows enrollment staying mostly flat over time.</w:t>
      </w:r>
    </w:p>
    <w:p>
      <w:pPr>
        <w:pStyle w:val="ListParagraph"/>
        <w:numPr>
          <w:ilvl w:val="0"/>
          <w:numId w:val="2"/>
        </w:numPr>
      </w:pPr>
      <w:r>
        <w:t xml:space="preserve">This chart shows the endowment staying basically the same over time.</w:t>
      </w:r>
    </w:p>
    <w:p>
      <w:pPr>
        <w:pStyle w:val="ListParagraph"/>
        <w:numPr>
          <w:ilvl w:val="0"/>
          <w:numId w:val="2"/>
        </w:numPr>
      </w:pPr>
      <w:r>
        <w:t xml:space="preserve">This box is blue because the college did not end 2024 with a loss.</w:t>
      </w:r>
    </w:p>
    <w:p>
      <w:pPr>
        <w:pStyle w:val="ListParagraph"/>
        <w:numPr>
          <w:ilvl w:val="0"/>
          <w:numId w:val="2"/>
        </w:numPr>
      </w:pPr>
      <w:r>
        <w:t xml:space="preserve">This box is blue because state aid has gone up by more than 10 percent.</w:t>
      </w:r>
    </w:p>
    <w:p>
      <w:r>
        <w:t xml:space="preserve"/>
      </w:r>
    </w:p>
    <w:p>
      <w:r>
        <w:t xml:space="preserve">This example college profile has one red box but mostly blue and yellow ones.</w:t>
      </w:r>
    </w:p>
    <w:p>
      <w:r>
        <w:t xml:space="preserve">That suggests the college has a stable, or mixed, financial picture.</w:t>
      </w:r>
    </w:p>
    <w:p>
      <w:r>
        <w:t xml:space="preserve"/>
      </w:r>
    </w:p>
    <w:p>
      <w:pPr>
        <w:pStyle w:val="Heading3"/>
      </w:pPr>
      <w:bookmarkStart w:name="s_school_next" w:id="1"/>
      <w:r>
        <w:t xml:space="preserve">Where to Look Next</w:t>
      </w:r>
      <w:bookmarkEnd w:id="1"/>
    </w:p>
    <w:p>
      <w:pPr>
        <w:pStyle w:val="ListParagraph"/>
        <w:numPr>
          <w:ilvl w:val="0"/>
          <w:numId w:val="2"/>
        </w:numPr>
      </w:pPr>
      <w:r>
        <w:t xml:space="preserve">College Cuts: See layoffs, program closures or campus shutdowns.</w:t>
      </w:r>
    </w:p>
    <w:p>
      <w:pPr>
        <w:pStyle w:val="ListParagraph"/>
        <w:numPr>
          <w:ilvl w:val="0"/>
          <w:numId w:val="2"/>
        </w:numPr>
      </w:pPr>
      <w:r>
        <w:t xml:space="preserve">Accreditation: See warnings, probation or other actions.</w:t>
      </w:r>
    </w:p>
    <w:p>
      <w:pPr>
        <w:pStyle w:val="ListParagraph"/>
        <w:numPr>
          <w:ilvl w:val="0"/>
          <w:numId w:val="2"/>
        </w:numPr>
      </w:pPr>
      <w:r>
        <w:t xml:space="preserve">Research Funding Cuts: See whether federal grants were disrupted.</w:t>
      </w:r>
    </w:p>
    <w:p>
      <w:pPr>
        <w:pStyle w:val="ListParagraph"/>
        <w:numPr>
          <w:ilvl w:val="0"/>
          <w:numId w:val="2"/>
        </w:numPr>
      </w:pPr>
      <w:r>
        <w:t xml:space="preserve">Methodology: See where the numbers come from.</w:t>
      </w:r>
    </w:p>
    <w:p>
      <w:r>
        <w:t xml:space="preserve"/>
      </w:r>
    </w:p>
    <w:p>
      <w:r>
        <w:t xml:space="preserve">Ready to search for an institution's financial profile?</w:t>
      </w:r>
    </w:p>
    <w:p>
      <w:r>
        <w:t xml:space="preserve"/>
      </w:r>
    </w:p>
    <w:p>
      <w:pPr>
        <w:pStyle w:val="Heading2"/>
      </w:pPr>
      <w:bookmarkStart w:name="s_school_badge" w:id="1"/>
      <w:r>
        <w:t xml:space="preserve">Pattern of Warning Signs Badge</w:t>
      </w:r>
      <w:bookmarkEnd w:id="1"/>
    </w:p>
    <w:p>
      <w:r>
        <w:rPr>
          <w:b/>
          <w:bCs/>
          <w:color w:val="777777"/>
          <w:sz w:val="18"/>
          <w:szCs w:val="18"/>
        </w:rPr>
        <w:t xml:space="preserve">BADGE LABEL</w:t>
      </w:r>
    </w:p>
    <w:p>
      <w:r>
        <w:t xml:space="preserve">Pattern of warning signs</w:t>
      </w:r>
    </w:p>
    <w:p>
      <w:r>
        <w:t xml:space="preserve"/>
      </w:r>
    </w:p>
    <w:p>
      <w:r>
        <w:rPr>
          <w:b/>
          <w:bCs/>
          <w:color w:val="777777"/>
          <w:sz w:val="18"/>
          <w:szCs w:val="18"/>
        </w:rPr>
        <w:t xml:space="preserve">TOOLTIP TEXT</w:t>
      </w:r>
    </w:p>
    <w:p>
      <w:r>
        <w:t xml:space="preserve">This school shows a pattern of declining enrollment, falling net tuition revenue per student and losses in 3 of the last 5 years. Across all [N] potential indicators for a [school type], [N] are flagged as concerning. This is a signal of sustained financial stress. Check out this institution's audits for more context.</w:t>
      </w:r>
    </w:p>
    <w:p>
      <w:r>
        <w:t xml:space="preserve"/>
      </w:r>
    </w:p>
    <w:p>
      <w:pPr>
        <w:pStyle w:val="Heading3"/>
      </w:pPr>
      <w:bookmarkStart w:name="s_school_badge_new" w:id="1"/>
      <w:r>
        <w:t xml:space="preserve">Updated Warning Badges (NEW — two badges replace the badge above)</w:t>
      </w:r>
      <w:bookmarkEnd w:id="1"/>
    </w:p>
    <w:p>
      <w:r>
        <w:rPr>
          <w:i/>
          <w:iCs/>
          <w:sz w:val="20"/>
          <w:szCs w:val="20"/>
        </w:rPr>
        <w:t xml:space="preserve">The single "Pattern of warning signs" badge above has been replaced on the live site by two separate badges, described below. Both can appear on the same profile.</w:t>
      </w:r>
    </w:p>
    <w:p>
      <w:r>
        <w:t xml:space="preserve"/>
      </w:r>
    </w:p>
    <w:p>
      <w:r>
        <w:rPr>
          <w:b/>
          <w:bCs/>
          <w:color w:val="1F3864"/>
          <w:sz w:val="18"/>
          <w:szCs w:val="18"/>
        </w:rPr>
        <w:t xml:space="preserve">BADGE 1 — LABEL</w:t>
      </w:r>
    </w:p>
    <w:p>
      <w:r>
        <w:rPr>
          <w:b w:val="false"/>
          <w:bCs w:val="false"/>
          <w:color w:val="1F3864"/>
        </w:rPr>
        <w:t xml:space="preserve">Significant enrollment declines and losses</w:t>
      </w:r>
    </w:p>
    <w:p>
      <w:r>
        <w:t xml:space="preserve"/>
      </w:r>
    </w:p>
    <w:p>
      <w:r>
        <w:rPr>
          <w:b/>
          <w:bCs/>
          <w:color w:val="1F3864"/>
          <w:sz w:val="18"/>
          <w:szCs w:val="18"/>
        </w:rPr>
        <w:t xml:space="preserve">BADGE 1 — TOOLTIP TEXT</w:t>
      </w:r>
    </w:p>
    <w:p>
      <w:r>
        <w:rPr>
          <w:b w:val="false"/>
          <w:bCs w:val="false"/>
          <w:color w:val="1F3864"/>
        </w:rPr>
        <w:t xml:space="preserve">This school shows a pattern of declines of at least 10% in both enrollment and net tuition revenue per student over five years, plus operating losses in at least 3 of the last 5 years. Across all [N] potential indicators for a [school type], [N] are flagged as concerning. This is a sign of financial stress. Check out this institution's audits for more context.</w:t>
      </w:r>
    </w:p>
    <w:p>
      <w:r>
        <w:t xml:space="preserve"/>
      </w:r>
    </w:p>
    <w:p>
      <w:r>
        <w:rPr>
          <w:b/>
          <w:bCs/>
          <w:color w:val="1F3864"/>
          <w:sz w:val="18"/>
          <w:szCs w:val="18"/>
        </w:rPr>
        <w:t xml:space="preserve">BADGE 2 — LABEL</w:t>
      </w:r>
    </w:p>
    <w:p>
      <w:r>
        <w:rPr>
          <w:b w:val="false"/>
          <w:bCs w:val="false"/>
          <w:color w:val="1F3864"/>
        </w:rPr>
        <w:t xml:space="preserve">At least 6 warning signs</w:t>
      </w:r>
    </w:p>
    <w:p>
      <w:r>
        <w:t xml:space="preserve"/>
      </w:r>
    </w:p>
    <w:p>
      <w:r>
        <w:rPr>
          <w:b/>
          <w:bCs/>
          <w:color w:val="1F3864"/>
          <w:sz w:val="18"/>
          <w:szCs w:val="18"/>
        </w:rPr>
        <w:t xml:space="preserve">BADGE 2 — TOOLTIP TEXT</w:t>
      </w:r>
    </w:p>
    <w:p>
      <w:r>
        <w:rPr>
          <w:b w:val="false"/>
          <w:bCs w:val="false"/>
          <w:color w:val="1F3864"/>
        </w:rPr>
        <w:t xml:space="preserve">This school shows at least 6 warning signs across visible indicators on this profile. At least 6 of its visible warning indicators are flagged as concerning. Across all [N] potential indicators for a [school type], [N] are flagged as concerning. This is a signal of financial stress. Check out this institution's audits for more context.</w:t>
      </w:r>
    </w:p>
    <w:p>
      <w:r>
        <w:t xml:space="preserve"/>
      </w:r>
    </w:p>
    <w:p>
      <w:pPr>
        <w:pStyle w:val="Heading2"/>
      </w:pPr>
      <w:bookmarkStart w:name="s_school_outcomes" w:id="1"/>
      <w:r>
        <w:t xml:space="preserve">School Profile: Outcomes Cards</w:t>
      </w:r>
      <w:bookmarkEnd w:id="1"/>
    </w:p>
    <w:p>
      <w:r>
        <w:rPr>
          <w:b/>
          <w:bCs/>
          <w:color w:val="777777"/>
          <w:sz w:val="18"/>
          <w:szCs w:val="18"/>
        </w:rPr>
        <w:t xml:space="preserve">CARD 1</w:t>
      </w:r>
    </w:p>
    <w:p>
      <w:r>
        <w:t xml:space="preserve">Graduation rate, bachelor's degree within 6 years</w:t>
      </w:r>
    </w:p>
    <w:p>
      <w:r>
        <w:t xml:space="preserve"/>
      </w:r>
    </w:p>
    <w:p>
      <w:r>
        <w:rPr>
          <w:b/>
          <w:bCs/>
          <w:color w:val="777777"/>
          <w:sz w:val="18"/>
          <w:szCs w:val="18"/>
        </w:rPr>
        <w:t xml:space="preserve">CARD 2</w:t>
      </w:r>
    </w:p>
    <w:p>
      <w:r>
        <w:t xml:space="preserve">Median earnings, 10 years after entry</w:t>
      </w:r>
    </w:p>
    <w:p>
      <w:r>
        <w:t xml:space="preserve"/>
      </w:r>
    </w:p>
    <w:p>
      <w:r>
        <w:rPr>
          <w:b/>
          <w:bCs/>
          <w:color w:val="777777"/>
          <w:sz w:val="18"/>
          <w:szCs w:val="18"/>
        </w:rPr>
        <w:t xml:space="preserve">CARD 3</w:t>
      </w:r>
    </w:p>
    <w:p>
      <w:r>
        <w:t xml:space="preserve">Median federal loan debt for graduates</w:t>
      </w:r>
    </w:p>
    <w:p>
      <w:r>
        <w:t xml:space="preserve"/>
      </w:r>
    </w:p>
    <w:p>
      <w:r>
        <w:rPr>
          <w:b/>
          <w:bCs/>
          <w:color w:val="777777"/>
          <w:sz w:val="18"/>
          <w:szCs w:val="18"/>
        </w:rPr>
        <w:t xml:space="preserve">JUMP NAVIGATION</w:t>
      </w:r>
    </w:p>
    <w:p>
      <w:r>
        <w:t xml:space="preserve">Jump to: Revenue | Enrollment | Staffing | Endowment | Financial statements</w:t>
      </w:r>
    </w:p>
    <w:p>
      <w:r>
        <w:t xml:space="preserve"/>
      </w:r>
    </w:p>
    <w:p>
      <w:pPr>
        <w:pStyle w:val="Heading2"/>
      </w:pPr>
      <w:bookmarkStart w:name="s_school_actions" w:id="1"/>
      <w:r>
        <w:t xml:space="preserve">Profile Action Buttons (NEW)</w:t>
      </w:r>
      <w:bookmarkEnd w:id="1"/>
    </w:p>
    <w:p>
      <w:r>
        <w:rPr>
          <w:b/>
          <w:bCs/>
          <w:color w:val="1F3864"/>
          <w:sz w:val="18"/>
          <w:szCs w:val="18"/>
        </w:rPr>
        <w:t xml:space="preserve">PRIMARY ACTION BUTTON</w:t>
      </w:r>
    </w:p>
    <w:p>
      <w:r>
        <w:rPr>
          <w:b w:val="false"/>
          <w:bCs w:val="false"/>
          <w:color w:val="1F3864"/>
        </w:rPr>
        <w:t xml:space="preserve">Download this college's data</w:t>
      </w:r>
    </w:p>
    <w:p>
      <w:r>
        <w:t xml:space="preserve"/>
      </w:r>
    </w:p>
    <w:p>
      <w:r>
        <w:rPr>
          <w:b/>
          <w:bCs/>
          <w:color w:val="1F3864"/>
          <w:sz w:val="18"/>
          <w:szCs w:val="18"/>
        </w:rPr>
        <w:t xml:space="preserve">SECONDARY ACTION BUTTON</w:t>
      </w:r>
    </w:p>
    <w:p>
      <w:r>
        <w:rPr>
          <w:b w:val="false"/>
          <w:bCs w:val="false"/>
          <w:color w:val="1F3864"/>
        </w:rPr>
        <w:t xml:space="preserve">Share this profile</w:t>
      </w:r>
    </w:p>
    <w:p>
      <w:r>
        <w:t xml:space="preserve"/>
      </w:r>
    </w:p>
    <w:p>
      <w:pPr>
        <w:pStyle w:val="Heading2"/>
      </w:pPr>
      <w:bookmarkStart w:name="s_school_merger_closure" w:id="1"/>
      <w:r>
        <w:t xml:space="preserve">Announced Merger / Closure Badges (NEW)</w:t>
      </w:r>
      <w:bookmarkEnd w:id="1"/>
    </w:p>
    <w:p>
      <w:r>
        <w:rPr>
          <w:i/>
          <w:iCs/>
          <w:sz w:val="20"/>
          <w:szCs w:val="20"/>
        </w:rPr>
        <w:t xml:space="preserve">Shown in the profile header only when relevant cuts-index data indicates an announced merger or closure. Both can appear on the same profile.</w:t>
      </w:r>
    </w:p>
    <w:p>
      <w:r>
        <w:t xml:space="preserve"/>
      </w:r>
    </w:p>
    <w:p>
      <w:r>
        <w:rPr>
          <w:b/>
          <w:bCs/>
          <w:color w:val="1F3864"/>
          <w:sz w:val="18"/>
          <w:szCs w:val="18"/>
        </w:rPr>
        <w:t xml:space="preserve">MERGER ANNOUNCED — BADGE LABEL</w:t>
      </w:r>
    </w:p>
    <w:p>
      <w:r>
        <w:rPr>
          <w:b w:val="false"/>
          <w:bCs w:val="false"/>
          <w:color w:val="1F3864"/>
        </w:rPr>
        <w:t xml:space="preserve">Merger Announced</w:t>
      </w:r>
    </w:p>
    <w:p>
      <w:r>
        <w:t xml:space="preserve"/>
      </w:r>
    </w:p>
    <w:p>
      <w:r>
        <w:rPr>
          <w:b/>
          <w:bCs/>
          <w:color w:val="1F3864"/>
          <w:sz w:val="18"/>
          <w:szCs w:val="18"/>
        </w:rPr>
        <w:t xml:space="preserve">MERGER ANNOUNCED — TOOLTIP</w:t>
      </w:r>
    </w:p>
    <w:p>
      <w:r>
        <w:rPr>
          <w:b w:val="false"/>
          <w:bCs w:val="false"/>
          <w:color w:val="1F3864"/>
        </w:rPr>
        <w:t xml:space="preserve">This institution has been absorbed by another institution.</w:t>
      </w:r>
    </w:p>
    <w:p>
      <w:r>
        <w:t xml:space="preserve"/>
      </w:r>
    </w:p>
    <w:p>
      <w:r>
        <w:rPr>
          <w:b/>
          <w:bCs/>
          <w:color w:val="1F3864"/>
          <w:sz w:val="18"/>
          <w:szCs w:val="18"/>
        </w:rPr>
        <w:t xml:space="preserve">CLOSURE ANNOUNCED — BADGE LABEL</w:t>
      </w:r>
    </w:p>
    <w:p>
      <w:r>
        <w:rPr>
          <w:b w:val="false"/>
          <w:bCs w:val="false"/>
          <w:color w:val="1F3864"/>
        </w:rPr>
        <w:t xml:space="preserve">Closure Announced</w:t>
      </w:r>
    </w:p>
    <w:p>
      <w:r>
        <w:t xml:space="preserve"/>
      </w:r>
    </w:p>
    <w:p>
      <w:r>
        <w:rPr>
          <w:b/>
          <w:bCs/>
          <w:color w:val="1F3864"/>
          <w:sz w:val="18"/>
          <w:szCs w:val="18"/>
        </w:rPr>
        <w:t xml:space="preserve">CLOSURE ANNOUNCED — TOOLTIP</w:t>
      </w:r>
    </w:p>
    <w:p>
      <w:r>
        <w:rPr>
          <w:b w:val="false"/>
          <w:bCs w:val="false"/>
          <w:color w:val="1F3864"/>
        </w:rPr>
        <w:t xml:space="preserve">This institution announced its closure in [year].</w:t>
      </w:r>
    </w:p>
    <w:p>
      <w:r>
        <w:t xml:space="preserve"/>
      </w:r>
    </w:p>
    <w:p>
      <w:pPr>
        <w:pStyle w:val="Heading2"/>
      </w:pPr>
      <w:bookmarkStart w:name="s_school_closure" w:id="1"/>
      <w:r>
        <w:t xml:space="preserve">Institution Closure Flag (IPEDS, NEW)</w:t>
      </w:r>
      <w:bookmarkEnd w:id="1"/>
    </w:p>
    <w:p>
      <w:r>
        <w:rPr>
          <w:i/>
          <w:iCs/>
          <w:sz w:val="20"/>
          <w:szCs w:val="20"/>
        </w:rPr>
        <w:t xml:space="preserve">Shown only on profiles for institutions marked as closed in federal IPEDS data. Distinct from the Closure Announced badge above, which comes from the cuts index.</w:t>
      </w:r>
    </w:p>
    <w:p>
      <w:r>
        <w:t xml:space="preserve"/>
      </w:r>
    </w:p>
    <w:p>
      <w:r>
        <w:rPr>
          <w:b/>
          <w:bCs/>
          <w:color w:val="1F3864"/>
          <w:sz w:val="18"/>
          <w:szCs w:val="18"/>
        </w:rPr>
        <w:t xml:space="preserve">WHEN AN EXACT CLOSE DATE IS AVAILABLE</w:t>
      </w:r>
    </w:p>
    <w:p>
      <w:r>
        <w:rPr>
          <w:b w:val="false"/>
          <w:bCs w:val="false"/>
          <w:color w:val="1F3864"/>
        </w:rPr>
        <w:t xml:space="preserve">This institution closed on [Month Day, Year], according to federal data.</w:t>
      </w:r>
    </w:p>
    <w:p>
      <w:r>
        <w:t xml:space="preserve"/>
      </w:r>
    </w:p>
    <w:p>
      <w:r>
        <w:rPr>
          <w:b/>
          <w:bCs/>
          <w:color w:val="1F3864"/>
          <w:sz w:val="18"/>
          <w:szCs w:val="18"/>
        </w:rPr>
        <w:t xml:space="preserve">WHEN ONLY A DATE STRING (NOT A PARSED DATE) IS AVAILABLE</w:t>
      </w:r>
    </w:p>
    <w:p>
      <w:r>
        <w:rPr>
          <w:b w:val="false"/>
          <w:bCs w:val="false"/>
          <w:color w:val="1F3864"/>
        </w:rPr>
        <w:t xml:space="preserve">This institution closed as of [date string from federal data].</w:t>
      </w:r>
    </w:p>
    <w:p>
      <w:r>
        <w:t xml:space="preserve"/>
      </w:r>
    </w:p>
    <w:p>
      <w:r>
        <w:rPr>
          <w:b/>
          <w:bCs/>
          <w:color w:val="1F3864"/>
          <w:sz w:val="18"/>
          <w:szCs w:val="18"/>
        </w:rPr>
        <w:t xml:space="preserve">WHEN ONLY A CLOSE YEAR IS AVAILABLE</w:t>
      </w:r>
    </w:p>
    <w:p>
      <w:r>
        <w:rPr>
          <w:b w:val="false"/>
          <w:bCs w:val="false"/>
          <w:color w:val="1F3864"/>
        </w:rPr>
        <w:t xml:space="preserve">This institution closed in [year], according to federal data.</w:t>
      </w:r>
    </w:p>
    <w:p>
      <w:r>
        <w:t xml:space="preserve"/>
      </w:r>
    </w:p>
    <w:p>
      <w:pPr>
        <w:pStyle w:val="Heading2"/>
      </w:pPr>
      <w:bookmarkStart w:name="s_school_revenue" w:id="1"/>
      <w:r>
        <w:t xml:space="preserve">Revenue Trends</w:t>
      </w:r>
      <w:bookmarkEnd w:id="1"/>
    </w:p>
    <w:p>
      <w:r>
        <w:t xml:space="preserve">Revenue trends are a key indicator of whether a college is bringing in enough money to cover expenses. Examples of revenue include tuition, room and board, government aid, donations and endowment returns.</w:t>
      </w:r>
    </w:p>
    <w:p>
      <w:r>
        <w:t xml:space="preserve"/>
      </w:r>
    </w:p>
    <w:p>
      <w:r>
        <w:t xml:space="preserve">A college that spends more than it brings in is operating at a loss. Repeated losses can be a warning sign.</w:t>
      </w:r>
    </w:p>
    <w:p>
      <w:r>
        <w:t xml:space="preserve"/>
      </w:r>
    </w:p>
    <w:p>
      <w:r>
        <w:rPr>
          <w:b/>
          <w:bCs/>
          <w:color w:val="777777"/>
          <w:sz w:val="18"/>
          <w:szCs w:val="18"/>
        </w:rPr>
        <w:t xml:space="preserve">METRIC QUESTION</w:t>
      </w:r>
    </w:p>
    <w:p>
      <w:r>
        <w:t xml:space="preserve">Has this college been in the red in 3 of the last 5 years?</w:t>
      </w:r>
    </w:p>
    <w:p>
      <w:r>
        <w:t xml:space="preserve"/>
      </w:r>
    </w:p>
    <w:p>
      <w:r>
        <w:rPr>
          <w:b/>
          <w:bCs/>
          <w:color w:val="777777"/>
          <w:sz w:val="18"/>
          <w:szCs w:val="18"/>
        </w:rPr>
        <w:t xml:space="preserve">METRIC QUESTION</w:t>
      </w:r>
    </w:p>
    <w:p>
      <w:r>
        <w:t xml:space="preserve">How many times has this institution ended the year with a loss in the past decade?</w:t>
      </w:r>
    </w:p>
    <w:p>
      <w:r>
        <w:t xml:space="preserve"/>
      </w:r>
    </w:p>
    <w:p>
      <w:r>
        <w:rPr>
          <w:b/>
          <w:bCs/>
          <w:color w:val="777777"/>
          <w:sz w:val="18"/>
          <w:szCs w:val="18"/>
        </w:rPr>
        <w:t xml:space="preserve">CHART TITLE</w:t>
      </w:r>
    </w:p>
    <w:p>
      <w:r>
        <w:t xml:space="preserve">Revenue compared to expenses (adjusted for inflation)</w:t>
      </w:r>
    </w:p>
    <w:p>
      <w:r>
        <w:rPr>
          <w:b/>
          <w:bCs/>
          <w:color w:val="777777"/>
          <w:sz w:val="18"/>
          <w:szCs w:val="18"/>
        </w:rPr>
        <w:t xml:space="preserve">CHART SERIES</w:t>
      </w:r>
    </w:p>
    <w:p>
      <w:r>
        <w:t xml:space="preserve">Revenue | Expenses</w:t>
      </w:r>
    </w:p>
    <w:p>
      <w:r>
        <w:t xml:space="preserve"/>
      </w:r>
    </w:p>
    <w:p>
      <w:pPr>
        <w:pStyle w:val="Heading3"/>
      </w:pPr>
      <w:bookmarkStart w:name="s_school_revenue_dynamic" w:id="1"/>
      <w:r>
        <w:t xml:space="preserve">Dynamic Text — Revenue Change (NEW)</w:t>
      </w:r>
      <w:bookmarkEnd w:id="1"/>
    </w:p>
    <w:p>
      <w:r>
        <w:rPr>
          <w:i/>
          <w:iCs/>
          <w:sz w:val="20"/>
          <w:szCs w:val="20"/>
        </w:rPr>
        <w:t xml:space="preserve">Generated per institution from the most recent 5-year span of available data. One example of each scenario is shown below; institution names, years and percentages vary.</w:t>
      </w:r>
    </w:p>
    <w:p>
      <w:r>
        <w:t xml:space="preserve"/>
      </w:r>
    </w:p>
    <w:p>
      <w:r>
        <w:rPr>
          <w:b/>
          <w:bCs/>
          <w:color w:val="1F3864"/>
          <w:sz w:val="18"/>
          <w:szCs w:val="18"/>
        </w:rPr>
        <w:t xml:space="preserve">WHEN REVENUE INCREASED</w:t>
      </w:r>
    </w:p>
    <w:p>
      <w:r>
        <w:rPr>
          <w:b w:val="false"/>
          <w:bCs w:val="false"/>
          <w:color w:val="1F3864"/>
        </w:rPr>
        <w:t xml:space="preserve">Revenue increased </w:t>
      </w:r>
      <w:r>
        <w:rPr>
          <w:b/>
          <w:bCs/>
          <w:color w:val="1F3864"/>
        </w:rPr>
        <w:t xml:space="preserve">12%</w:t>
      </w:r>
      <w:r>
        <w:rPr>
          <w:b w:val="false"/>
          <w:bCs w:val="false"/>
          <w:color w:val="1F3864"/>
        </w:rPr>
        <w:t xml:space="preserve"> from 2019 to 2024, after adjusting for inflation.</w:t>
      </w:r>
    </w:p>
    <w:p>
      <w:r>
        <w:t xml:space="preserve"/>
      </w:r>
    </w:p>
    <w:p>
      <w:r>
        <w:rPr>
          <w:b/>
          <w:bCs/>
          <w:color w:val="1F3864"/>
          <w:sz w:val="18"/>
          <w:szCs w:val="18"/>
        </w:rPr>
        <w:t xml:space="preserve">WHEN REVENUE DECREASED</w:t>
      </w:r>
    </w:p>
    <w:p>
      <w:r>
        <w:rPr>
          <w:b w:val="false"/>
          <w:bCs w:val="false"/>
          <w:color w:val="1F3864"/>
        </w:rPr>
        <w:t xml:space="preserve">Revenue decreased </w:t>
      </w:r>
      <w:r>
        <w:rPr>
          <w:b/>
          <w:bCs/>
          <w:color w:val="1F3864"/>
        </w:rPr>
        <w:t xml:space="preserve">8%</w:t>
      </w:r>
      <w:r>
        <w:rPr>
          <w:b w:val="false"/>
          <w:bCs w:val="false"/>
          <w:color w:val="1F3864"/>
        </w:rPr>
        <w:t xml:space="preserve"> from 2019 to 2024, after adjusting for inflation.</w:t>
      </w:r>
    </w:p>
    <w:p>
      <w:r>
        <w:t xml:space="preserve"/>
      </w:r>
    </w:p>
    <w:p>
      <w:r>
        <w:rPr>
          <w:b/>
          <w:bCs/>
          <w:color w:val="1F3864"/>
          <w:sz w:val="18"/>
          <w:szCs w:val="18"/>
        </w:rPr>
        <w:t xml:space="preserve">SECTOR-COMPARISON LINE — APPENDED WHEN A SECTOR BENCHMARK EXISTS (THREE VARIANTS; REUSED FOR NET TUITION REVENUE, STATE AID, ENROLLMENT, STAFFING AND ENDOWMENT, BELOW)</w:t>
      </w:r>
    </w:p>
    <w:p>
      <w:r>
        <w:rPr>
          <w:b w:val="false"/>
          <w:bCs w:val="false"/>
          <w:color w:val="1F3864"/>
        </w:rPr>
        <w:t xml:space="preserve">That compares to </w:t>
      </w:r>
      <w:r>
        <w:rPr>
          <w:b/>
          <w:bCs/>
          <w:color w:val="1F3864"/>
        </w:rPr>
        <w:t xml:space="preserve">an 11% increase</w:t>
      </w:r>
      <w:r>
        <w:rPr>
          <w:b w:val="false"/>
          <w:bCs w:val="false"/>
          <w:color w:val="1F3864"/>
        </w:rPr>
        <w:t xml:space="preserve"> for all public colleges we track.</w:t>
      </w:r>
    </w:p>
    <w:p>
      <w:r>
        <w:rPr>
          <w:b w:val="false"/>
          <w:bCs w:val="false"/>
          <w:color w:val="1F3864"/>
        </w:rPr>
        <w:t xml:space="preserve">That compares to </w:t>
      </w:r>
      <w:r>
        <w:rPr>
          <w:b/>
          <w:bCs/>
          <w:color w:val="1F3864"/>
        </w:rPr>
        <w:t xml:space="preserve">a 6% decline</w:t>
      </w:r>
      <w:r>
        <w:rPr>
          <w:b w:val="false"/>
          <w:bCs w:val="false"/>
          <w:color w:val="1F3864"/>
        </w:rPr>
        <w:t xml:space="preserve"> for all private nonprofit colleges we track.</w:t>
      </w:r>
    </w:p>
    <w:p>
      <w:r>
        <w:rPr>
          <w:b w:val="false"/>
          <w:bCs w:val="false"/>
          <w:color w:val="1F3864"/>
        </w:rPr>
        <w:t xml:space="preserve">That compares to </w:t>
      </w:r>
      <w:r>
        <w:rPr>
          <w:b/>
          <w:bCs/>
          <w:color w:val="1F3864"/>
        </w:rPr>
        <w:t xml:space="preserve">about no change</w:t>
      </w:r>
      <w:r>
        <w:rPr>
          <w:b w:val="false"/>
          <w:bCs w:val="false"/>
          <w:color w:val="1F3864"/>
        </w:rPr>
        <w:t xml:space="preserve"> for all for-profit colleges we track.</w:t>
      </w:r>
    </w:p>
    <w:p>
      <w:r>
        <w:t xml:space="preserve"/>
      </w:r>
    </w:p>
    <w:p>
      <w:r>
        <w:rPr>
          <w:b/>
          <w:bCs/>
          <w:color w:val="1F3864"/>
          <w:sz w:val="18"/>
          <w:szCs w:val="18"/>
        </w:rPr>
        <w:t xml:space="preserve">WHEN NO REVENUE DATA IS AVAILABLE</w:t>
      </w:r>
    </w:p>
    <w:p>
      <w:r>
        <w:rPr>
          <w:b w:val="false"/>
          <w:bCs w:val="false"/>
          <w:color w:val="1F3864"/>
        </w:rPr>
        <w:t xml:space="preserve">Revenue data are not available.</w:t>
      </w:r>
    </w:p>
    <w:p>
      <w:r>
        <w:t xml:space="preserve"/>
      </w:r>
    </w:p>
    <w:p>
      <w:pPr>
        <w:pStyle w:val="Heading2"/>
      </w:pPr>
      <w:bookmarkStart w:name="s_school_net_tuition" w:id="1"/>
      <w:r>
        <w:t xml:space="preserve">Net Tuition Revenue</w:t>
      </w:r>
      <w:bookmarkEnd w:id="1"/>
    </w:p>
    <w:p>
      <w:r>
        <w:t xml:space="preserve">Net tuition revenue shows how much money a college brings in per full-time equivalent student after institutional aid and other kinds of discounts.</w:t>
      </w:r>
    </w:p>
    <w:p>
      <w:r>
        <w:t xml:space="preserve"/>
      </w:r>
    </w:p>
    <w:p>
      <w:r>
        <w:t xml:space="preserve">When net tuition revenue falls, it can put pressure on college finances. But it can also mean a college is giving students more aid and lowering what they pay.</w:t>
      </w:r>
    </w:p>
    <w:p>
      <w:r>
        <w:t xml:space="preserve"/>
      </w:r>
    </w:p>
    <w:p>
      <w:r>
        <w:t xml:space="preserve">Higher dependence on tuition can make a college more financially vulnerable when enrollment drops.</w:t>
      </w:r>
    </w:p>
    <w:p>
      <w:r>
        <w:t xml:space="preserve"/>
      </w:r>
    </w:p>
    <w:p>
      <w:r>
        <w:rPr>
          <w:b/>
          <w:bCs/>
          <w:color w:val="777777"/>
          <w:sz w:val="18"/>
          <w:szCs w:val="18"/>
        </w:rPr>
        <w:t xml:space="preserve">CHART TITLE</w:t>
      </w:r>
    </w:p>
    <w:p>
      <w:r>
        <w:t xml:space="preserve">Net tuition revenue over time (per full-time equivalent student, adjusted for inflation)</w:t>
      </w:r>
    </w:p>
    <w:p>
      <w:r>
        <w:rPr>
          <w:b/>
          <w:bCs/>
          <w:color w:val="777777"/>
          <w:sz w:val="18"/>
          <w:szCs w:val="18"/>
        </w:rPr>
        <w:t xml:space="preserve">CHART SERIES</w:t>
      </w:r>
    </w:p>
    <w:p>
      <w:r>
        <w:t xml:space="preserve">Net Tuition Revenue</w:t>
      </w:r>
    </w:p>
    <w:p>
      <w:r>
        <w:t xml:space="preserve"/>
      </w:r>
    </w:p>
    <w:p>
      <w:pPr>
        <w:pStyle w:val="Heading3"/>
      </w:pPr>
      <w:bookmarkStart w:name="s_school_tuition_dynamic" w:id="1"/>
      <w:r>
        <w:t xml:space="preserve">Dynamic Text — Net Tuition Change &amp; Tuition Dependence (NEW)</w:t>
      </w:r>
      <w:bookmarkEnd w:id="1"/>
    </w:p>
    <w:p>
      <w:r>
        <w:rPr>
          <w:i/>
          <w:iCs/>
          <w:sz w:val="20"/>
          <w:szCs w:val="20"/>
        </w:rPr>
        <w:t xml:space="preserve">Generated per institution from the most recent 5-year span of available data. One example of each scenario is shown below.</w:t>
      </w:r>
    </w:p>
    <w:p>
      <w:r>
        <w:t xml:space="preserve"/>
      </w:r>
    </w:p>
    <w:p>
      <w:r>
        <w:rPr>
          <w:b/>
          <w:bCs/>
          <w:color w:val="1F3864"/>
          <w:sz w:val="18"/>
          <w:szCs w:val="18"/>
        </w:rPr>
        <w:t xml:space="preserve">WHEN NET TUITION REVENUE INCREASED (SAME INCREASE/DECREASE + SECTOR-COMPARISON PATTERN AS REVENUE TRENDS, ABOVE)</w:t>
      </w:r>
    </w:p>
    <w:p>
      <w:r>
        <w:rPr>
          <w:b w:val="false"/>
          <w:bCs w:val="false"/>
          <w:color w:val="1F3864"/>
        </w:rPr>
        <w:t xml:space="preserve">Net tuition revenue per full-time equivalent student increased </w:t>
      </w:r>
      <w:r>
        <w:rPr>
          <w:b/>
          <w:bCs/>
          <w:color w:val="1F3864"/>
        </w:rPr>
        <w:t xml:space="preserve">5%</w:t>
      </w:r>
      <w:r>
        <w:rPr>
          <w:b w:val="false"/>
          <w:bCs w:val="false"/>
          <w:color w:val="1F3864"/>
        </w:rPr>
        <w:t xml:space="preserve"> from 2019 to 2024, after adjusting for inflation.</w:t>
      </w:r>
    </w:p>
    <w:p>
      <w:r>
        <w:t xml:space="preserve"/>
      </w:r>
    </w:p>
    <w:p>
      <w:r>
        <w:rPr>
          <w:b/>
          <w:bCs/>
          <w:color w:val="1F3864"/>
          <w:sz w:val="18"/>
          <w:szCs w:val="18"/>
        </w:rPr>
        <w:t xml:space="preserve">WHEN NET TUITION REVENUE DECREASED</w:t>
      </w:r>
    </w:p>
    <w:p>
      <w:r>
        <w:rPr>
          <w:b w:val="false"/>
          <w:bCs w:val="false"/>
          <w:color w:val="1F3864"/>
        </w:rPr>
        <w:t xml:space="preserve">Net tuition revenue per full-time equivalent student decreased </w:t>
      </w:r>
      <w:r>
        <w:rPr>
          <w:b/>
          <w:bCs/>
          <w:color w:val="1F3864"/>
        </w:rPr>
        <w:t xml:space="preserve">9%</w:t>
      </w:r>
      <w:r>
        <w:rPr>
          <w:b w:val="false"/>
          <w:bCs w:val="false"/>
          <w:color w:val="1F3864"/>
        </w:rPr>
        <w:t xml:space="preserve"> from 2019 to 2024, after adjusting for inflation.</w:t>
      </w:r>
    </w:p>
    <w:p>
      <w:r>
        <w:t xml:space="preserve"/>
      </w:r>
    </w:p>
    <w:p>
      <w:r>
        <w:rPr>
          <w:b/>
          <w:bCs/>
          <w:color w:val="1F3864"/>
          <w:sz w:val="18"/>
          <w:szCs w:val="18"/>
        </w:rPr>
        <w:t xml:space="preserve">WHEN NO NET TUITION REVENUE DATA IS AVAILABLE</w:t>
      </w:r>
    </w:p>
    <w:p>
      <w:r>
        <w:rPr>
          <w:b w:val="false"/>
          <w:bCs w:val="false"/>
          <w:color w:val="1F3864"/>
        </w:rPr>
        <w:t xml:space="preserve">Net tuition revenue per full-time equivalent student data are not available.</w:t>
      </w:r>
    </w:p>
    <w:p>
      <w:r>
        <w:t xml:space="preserve"/>
      </w:r>
    </w:p>
    <w:p>
      <w:r>
        <w:rPr>
          <w:b/>
          <w:bCs/>
          <w:color w:val="1F3864"/>
          <w:sz w:val="18"/>
          <w:szCs w:val="18"/>
        </w:rPr>
        <w:t xml:space="preserve">TUITION DEPENDENCE — SHARE OF REVENUE ABOVE THE SECTOR MEDIAN</w:t>
      </w:r>
    </w:p>
    <w:p>
      <w:r>
        <w:rPr>
          <w:b w:val="false"/>
          <w:bCs w:val="false"/>
          <w:color w:val="1F3864"/>
        </w:rPr>
        <w:t xml:space="preserve">This college got </w:t>
      </w:r>
      <w:r>
        <w:rPr>
          <w:b/>
          <w:bCs/>
          <w:color w:val="1F3864"/>
        </w:rPr>
        <w:t xml:space="preserve">62% of its revenue from net tuition</w:t>
      </w:r>
      <w:r>
        <w:rPr>
          <w:b w:val="false"/>
          <w:bCs w:val="false"/>
          <w:color w:val="1F3864"/>
        </w:rPr>
        <w:t xml:space="preserve"> in 2024, above the median of 45% for private nonprofit colleges.</w:t>
      </w:r>
    </w:p>
    <w:p>
      <w:r>
        <w:t xml:space="preserve"/>
      </w:r>
    </w:p>
    <w:p>
      <w:r>
        <w:rPr>
          <w:b/>
          <w:bCs/>
          <w:color w:val="1F3864"/>
          <w:sz w:val="18"/>
          <w:szCs w:val="18"/>
        </w:rPr>
        <w:t xml:space="preserve">TUITION DEPENDENCE — SHARE OF REVENUE BELOW THE SECTOR MEDIAN</w:t>
      </w:r>
    </w:p>
    <w:p>
      <w:r>
        <w:rPr>
          <w:b w:val="false"/>
          <w:bCs w:val="false"/>
          <w:color w:val="1F3864"/>
        </w:rPr>
        <w:t xml:space="preserve">This college got </w:t>
      </w:r>
      <w:r>
        <w:rPr>
          <w:b/>
          <w:bCs/>
          <w:color w:val="1F3864"/>
        </w:rPr>
        <w:t xml:space="preserve">38% of its revenue from net tuition</w:t>
      </w:r>
      <w:r>
        <w:rPr>
          <w:b w:val="false"/>
          <w:bCs w:val="false"/>
          <w:color w:val="1F3864"/>
        </w:rPr>
        <w:t xml:space="preserve"> in 2024, below the median of 45% for public colleges.</w:t>
      </w:r>
    </w:p>
    <w:p>
      <w:r>
        <w:t xml:space="preserve"/>
      </w:r>
    </w:p>
    <w:p>
      <w:r>
        <w:rPr>
          <w:b/>
          <w:bCs/>
          <w:color w:val="1F3864"/>
          <w:sz w:val="18"/>
          <w:szCs w:val="18"/>
        </w:rPr>
        <w:t xml:space="preserve">TUITION DEPENDENCE — SHARE OF REVENUE ABOUT THE SAME AS THE SECTOR MEDIAN</w:t>
      </w:r>
    </w:p>
    <w:p>
      <w:r>
        <w:rPr>
          <w:b w:val="false"/>
          <w:bCs w:val="false"/>
          <w:color w:val="1F3864"/>
        </w:rPr>
        <w:t xml:space="preserve">This college got </w:t>
      </w:r>
      <w:r>
        <w:rPr>
          <w:b/>
          <w:bCs/>
          <w:color w:val="1F3864"/>
        </w:rPr>
        <w:t xml:space="preserve">45% of its revenue from net tuition</w:t>
      </w:r>
      <w:r>
        <w:rPr>
          <w:b w:val="false"/>
          <w:bCs w:val="false"/>
          <w:color w:val="1F3864"/>
        </w:rPr>
        <w:t xml:space="preserve"> in 2024, about the same as the median of 45% for private nonprofit colleges.</w:t>
      </w:r>
    </w:p>
    <w:p>
      <w:r>
        <w:t xml:space="preserve"/>
      </w:r>
    </w:p>
    <w:p>
      <w:r>
        <w:rPr>
          <w:b/>
          <w:bCs/>
          <w:color w:val="1F3864"/>
          <w:sz w:val="18"/>
          <w:szCs w:val="18"/>
        </w:rPr>
        <w:t xml:space="preserve">TUITION DEPENDENCE — NO SECTOR BENCHMARK AVAILABLE</w:t>
      </w:r>
    </w:p>
    <w:p>
      <w:r>
        <w:rPr>
          <w:b w:val="false"/>
          <w:bCs w:val="false"/>
          <w:color w:val="1F3864"/>
        </w:rPr>
        <w:t xml:space="preserve">This college got </w:t>
      </w:r>
      <w:r>
        <w:rPr>
          <w:b/>
          <w:bCs/>
          <w:color w:val="1F3864"/>
        </w:rPr>
        <w:t xml:space="preserve">50% of its revenue from net tuition</w:t>
      </w:r>
      <w:r>
        <w:rPr>
          <w:b w:val="false"/>
          <w:bCs w:val="false"/>
          <w:color w:val="1F3864"/>
        </w:rPr>
        <w:t xml:space="preserve"> in 2024.</w:t>
      </w:r>
    </w:p>
    <w:p>
      <w:r>
        <w:t xml:space="preserve"/>
      </w:r>
    </w:p>
    <w:p>
      <w:pPr>
        <w:pStyle w:val="Heading2"/>
      </w:pPr>
      <w:bookmarkStart w:name="s_school_state_aid" w:id="1"/>
      <w:r>
        <w:t xml:space="preserve">State Aid</w:t>
      </w:r>
      <w:bookmarkEnd w:id="1"/>
    </w:p>
    <w:p>
      <w:r>
        <w:t xml:space="preserve">Some public colleges depend more than others on state funding. A higher share means the college is more exposed if that funding changes.</w:t>
      </w:r>
    </w:p>
    <w:p>
      <w:r>
        <w:t xml:space="preserve"/>
      </w:r>
    </w:p>
    <w:p>
      <w:r>
        <w:rPr>
          <w:b/>
          <w:bCs/>
          <w:color w:val="777777"/>
          <w:sz w:val="18"/>
          <w:szCs w:val="18"/>
        </w:rPr>
        <w:t xml:space="preserve">EXPANDABLE SECTION TITLE (PRIVATE COLLEGES)</w:t>
      </w:r>
    </w:p>
    <w:p>
      <w:r>
        <w:t xml:space="preserve">Want details about state aid?</w:t>
      </w:r>
    </w:p>
    <w:p>
      <w:r>
        <w:rPr>
          <w:b/>
          <w:bCs/>
          <w:color w:val="777777"/>
          <w:sz w:val="18"/>
          <w:szCs w:val="18"/>
        </w:rPr>
        <w:t xml:space="preserve">EXPAND HINT</w:t>
      </w:r>
    </w:p>
    <w:p>
      <w:r>
        <w:t xml:space="preserve">Expand for state-funding trends</w:t>
      </w:r>
    </w:p>
    <w:p>
      <w:r>
        <w:rPr>
          <w:b/>
          <w:bCs/>
          <w:color w:val="777777"/>
          <w:sz w:val="18"/>
          <w:szCs w:val="18"/>
        </w:rPr>
        <w:t xml:space="preserve">COLLAPSIBLE SECTION INTRO (SHOWN INSIDE THE EXPANDABLE SECTION — SLIGHTLY DIFFERENT FROM THE PUBLIC-COLLEGE COPY ABOVE)</w:t>
      </w:r>
    </w:p>
    <w:p>
      <w:r>
        <w:t xml:space="preserve">Some universities are more dependent than others on state funding. A higher share means the college is more exposed if that funding changes.</w:t>
      </w:r>
    </w:p>
    <w:p>
      <w:r>
        <w:t xml:space="preserve"/>
      </w:r>
    </w:p>
    <w:p>
      <w:r>
        <w:rPr>
          <w:b/>
          <w:bCs/>
          <w:color w:val="777777"/>
          <w:sz w:val="18"/>
          <w:szCs w:val="18"/>
        </w:rPr>
        <w:t xml:space="preserve">METRIC QUESTION</w:t>
      </w:r>
    </w:p>
    <w:p>
      <w:r>
        <w:t xml:space="preserve">How much has state aid changed over the past 5 years?</w:t>
      </w:r>
    </w:p>
    <w:p>
      <w:r>
        <w:t xml:space="preserve"/>
      </w:r>
    </w:p>
    <w:p>
      <w:r>
        <w:rPr>
          <w:b/>
          <w:bCs/>
          <w:color w:val="777777"/>
          <w:sz w:val="18"/>
          <w:szCs w:val="18"/>
        </w:rPr>
        <w:t xml:space="preserve">CHART TITLE</w:t>
      </w:r>
    </w:p>
    <w:p>
      <w:r>
        <w:t xml:space="preserve">State government appropriations over time (adjusted for inflation)</w:t>
      </w:r>
    </w:p>
    <w:p>
      <w:r>
        <w:rPr>
          <w:b/>
          <w:bCs/>
          <w:color w:val="777777"/>
          <w:sz w:val="18"/>
          <w:szCs w:val="18"/>
        </w:rPr>
        <w:t xml:space="preserve">CHART SERIES</w:t>
      </w:r>
    </w:p>
    <w:p>
      <w:r>
        <w:t xml:space="preserve">State Funding</w:t>
      </w:r>
    </w:p>
    <w:p>
      <w:r>
        <w:t xml:space="preserve"/>
      </w:r>
    </w:p>
    <w:p>
      <w:r>
        <w:rPr>
          <w:b/>
          <w:bCs/>
          <w:color w:val="777777"/>
          <w:sz w:val="18"/>
          <w:szCs w:val="18"/>
        </w:rPr>
        <w:t xml:space="preserve">CHART NOTE (WHEN APPLICABLE)</w:t>
      </w:r>
    </w:p>
    <w:p>
      <w:r>
        <w:rPr>
          <w:i/>
          <w:iCs/>
        </w:rPr>
        <w:t xml:space="preserve">*IPEDS shows a negative state-appropriations value in at least one year for this institution. That may reflect a reporting adjustment or reclassification rather than negative aid in the everyday sense.</w:t>
      </w:r>
    </w:p>
    <w:p>
      <w:r>
        <w:t xml:space="preserve"/>
      </w:r>
    </w:p>
    <w:p>
      <w:pPr>
        <w:pStyle w:val="Heading3"/>
      </w:pPr>
      <w:bookmarkStart w:name="s_school_state_aid_dynamic" w:id="1"/>
      <w:r>
        <w:t xml:space="preserve">Dynamic Text — State Aid Change (NEW)</w:t>
      </w:r>
      <w:bookmarkEnd w:id="1"/>
    </w:p>
    <w:p>
      <w:r>
        <w:rPr>
          <w:i/>
          <w:iCs/>
          <w:sz w:val="20"/>
          <w:szCs w:val="20"/>
        </w:rPr>
        <w:t xml:space="preserve">Generated per institution from the most recent 5-year span of available data. One example of each scenario is shown below.</w:t>
      </w:r>
    </w:p>
    <w:p>
      <w:r>
        <w:t xml:space="preserve"/>
      </w:r>
    </w:p>
    <w:p>
      <w:r>
        <w:rPr>
          <w:b/>
          <w:bCs/>
          <w:color w:val="1F3864"/>
          <w:sz w:val="18"/>
          <w:szCs w:val="18"/>
        </w:rPr>
        <w:t xml:space="preserve">WHEN STATE AID INCREASED (SAME INCREASE/DECREASE + SECTOR-COMPARISON PATTERN AS REVENUE TRENDS, ABOVE)</w:t>
      </w:r>
    </w:p>
    <w:p>
      <w:r>
        <w:rPr>
          <w:b w:val="false"/>
          <w:bCs w:val="false"/>
          <w:color w:val="1F3864"/>
        </w:rPr>
        <w:t xml:space="preserve">State aid increased </w:t>
      </w:r>
      <w:r>
        <w:rPr>
          <w:b/>
          <w:bCs/>
          <w:color w:val="1F3864"/>
        </w:rPr>
        <w:t xml:space="preserve">9%</w:t>
      </w:r>
      <w:r>
        <w:rPr>
          <w:b w:val="false"/>
          <w:bCs w:val="false"/>
          <w:color w:val="1F3864"/>
        </w:rPr>
        <w:t xml:space="preserve"> from 2019 to 2024.</w:t>
      </w:r>
    </w:p>
    <w:p>
      <w:r>
        <w:t xml:space="preserve"/>
      </w:r>
    </w:p>
    <w:p>
      <w:r>
        <w:rPr>
          <w:b/>
          <w:bCs/>
          <w:color w:val="1F3864"/>
          <w:sz w:val="18"/>
          <w:szCs w:val="18"/>
        </w:rPr>
        <w:t xml:space="preserve">WHEN STATE AID DECREASED</w:t>
      </w:r>
    </w:p>
    <w:p>
      <w:r>
        <w:rPr>
          <w:b w:val="false"/>
          <w:bCs w:val="false"/>
          <w:color w:val="1F3864"/>
        </w:rPr>
        <w:t xml:space="preserve">State aid decreased </w:t>
      </w:r>
      <w:r>
        <w:rPr>
          <w:b/>
          <w:bCs/>
          <w:color w:val="1F3864"/>
        </w:rPr>
        <w:t xml:space="preserve">7%</w:t>
      </w:r>
      <w:r>
        <w:rPr>
          <w:b w:val="false"/>
          <w:bCs w:val="false"/>
          <w:color w:val="1F3864"/>
        </w:rPr>
        <w:t xml:space="preserve"> from 2019 to 2024.</w:t>
      </w:r>
    </w:p>
    <w:p>
      <w:r>
        <w:t xml:space="preserve"/>
      </w:r>
    </w:p>
    <w:p>
      <w:r>
        <w:rPr>
          <w:b/>
          <w:bCs/>
          <w:color w:val="1F3864"/>
          <w:sz w:val="18"/>
          <w:szCs w:val="18"/>
        </w:rPr>
        <w:t xml:space="preserve">SECTOR-COMPARISON LINE (SAME THREE VARIANTS AS REVENUE TRENDS, ABOVE)</w:t>
      </w:r>
    </w:p>
    <w:p>
      <w:r>
        <w:rPr>
          <w:b w:val="false"/>
          <w:bCs w:val="false"/>
          <w:color w:val="1F3864"/>
        </w:rPr>
        <w:t xml:space="preserve">That compares to </w:t>
      </w:r>
      <w:r>
        <w:rPr>
          <w:b/>
          <w:bCs/>
          <w:color w:val="1F3864"/>
        </w:rPr>
        <w:t xml:space="preserve">a 4% decline</w:t>
      </w:r>
      <w:r>
        <w:rPr>
          <w:b w:val="false"/>
          <w:bCs w:val="false"/>
          <w:color w:val="1F3864"/>
        </w:rPr>
        <w:t xml:space="preserve"> for all public colleges we track.</w:t>
      </w:r>
    </w:p>
    <w:p>
      <w:r>
        <w:t xml:space="preserve"/>
      </w:r>
    </w:p>
    <w:p>
      <w:r>
        <w:rPr>
          <w:b/>
          <w:bCs/>
          <w:color w:val="1F3864"/>
          <w:sz w:val="18"/>
          <w:szCs w:val="18"/>
        </w:rPr>
        <w:t xml:space="preserve">WHEN NO STATE AID DATA IS AVAILABLE</w:t>
      </w:r>
    </w:p>
    <w:p>
      <w:r>
        <w:rPr>
          <w:b w:val="false"/>
          <w:bCs w:val="false"/>
          <w:color w:val="1F3864"/>
        </w:rPr>
        <w:t xml:space="preserve">State aid data are not available.</w:t>
      </w:r>
    </w:p>
    <w:p>
      <w:r>
        <w:t xml:space="preserve"/>
      </w:r>
    </w:p>
    <w:p>
      <w:pPr>
        <w:pStyle w:val="Heading2"/>
      </w:pPr>
      <w:bookmarkStart w:name="s_school_enrollment" w:id="1"/>
      <w:r>
        <w:t xml:space="preserve">Enrollment</w:t>
      </w:r>
      <w:bookmarkEnd w:id="1"/>
    </w:p>
    <w:p>
      <w:r>
        <w:t xml:space="preserve">Drops in enrollment over time can be an early warning sign of financial stress.</w:t>
      </w:r>
    </w:p>
    <w:p>
      <w:r>
        <w:t xml:space="preserve"/>
      </w:r>
    </w:p>
    <w:p>
      <w:r>
        <w:rPr>
          <w:b/>
          <w:bCs/>
          <w:color w:val="1F3864"/>
          <w:sz w:val="18"/>
          <w:szCs w:val="18"/>
        </w:rPr>
        <w:t xml:space="preserve">ENROLLMENT TOTAL SENTENCE (NEW — DYNAMIC, SHOWN WHEN LATEST HEADCOUNT IS AVAILABLE)</w:t>
      </w:r>
    </w:p>
    <w:p>
      <w:r>
        <w:rPr>
          <w:b w:val="false"/>
          <w:bCs w:val="false"/>
          <w:color w:val="1F3864"/>
        </w:rPr>
        <w:t xml:space="preserve">As of </w:t>
      </w:r>
      <w:r>
        <w:rPr>
          <w:b/>
          <w:bCs/>
          <w:color w:val="1F3864"/>
        </w:rPr>
        <w:t xml:space="preserve">2024</w:t>
      </w:r>
      <w:r>
        <w:rPr>
          <w:b w:val="false"/>
          <w:bCs w:val="false"/>
          <w:color w:val="1F3864"/>
        </w:rPr>
        <w:t xml:space="preserve">, this institution reported a headcount of </w:t>
      </w:r>
      <w:r>
        <w:rPr>
          <w:b/>
          <w:bCs/>
          <w:color w:val="1F3864"/>
        </w:rPr>
        <w:t xml:space="preserve">12,450</w:t>
      </w:r>
      <w:r>
        <w:rPr>
          <w:b w:val="false"/>
          <w:bCs w:val="false"/>
          <w:color w:val="1F3864"/>
        </w:rPr>
        <w:t xml:space="preserve">.</w:t>
      </w:r>
    </w:p>
    <w:p>
      <w:r>
        <w:t xml:space="preserve"/>
      </w:r>
    </w:p>
    <w:p>
      <w:r>
        <w:rPr>
          <w:b/>
          <w:bCs/>
          <w:color w:val="777777"/>
          <w:sz w:val="18"/>
          <w:szCs w:val="18"/>
        </w:rPr>
        <w:t xml:space="preserve">METRIC QUESTION</w:t>
      </w:r>
    </w:p>
    <w:p>
      <w:r>
        <w:t xml:space="preserve">Did this institution see a decline in enrollment in 3 of the previous 5 years?</w:t>
      </w:r>
    </w:p>
    <w:p>
      <w:r>
        <w:t xml:space="preserve"/>
      </w:r>
    </w:p>
    <w:p>
      <w:r>
        <w:rPr>
          <w:b/>
          <w:bCs/>
          <w:color w:val="1F3864"/>
          <w:sz w:val="18"/>
          <w:szCs w:val="18"/>
        </w:rPr>
        <w:t xml:space="preserve">GRADUATE-LOAN-CAP NOTE (NEW SINCE FIRST DRAFT)</w:t>
      </w:r>
    </w:p>
    <w:p>
      <w:r>
        <w:rPr>
          <w:b w:val="false"/>
          <w:bCs w:val="false"/>
          <w:color w:val="1F3864"/>
        </w:rPr>
        <w:t xml:space="preserve">Congress has capped federal loans for new graduate students starting July 1, 2026. This change could hit colleges with higher rates of graduate students who borrow.</w:t>
      </w:r>
    </w:p>
    <w:p>
      <w:r>
        <w:t xml:space="preserve"/>
      </w:r>
    </w:p>
    <w:p>
      <w:r>
        <w:rPr>
          <w:b/>
          <w:bCs/>
          <w:color w:val="777777"/>
          <w:sz w:val="18"/>
          <w:szCs w:val="18"/>
        </w:rPr>
        <w:t xml:space="preserve">CHART TITLE</w:t>
      </w:r>
    </w:p>
    <w:p>
      <w:r>
        <w:t xml:space="preserve">Enrollment trends (12-month unduplicated headcount)</w:t>
      </w:r>
    </w:p>
    <w:p>
      <w:r>
        <w:rPr>
          <w:b/>
          <w:bCs/>
          <w:color w:val="777777"/>
          <w:sz w:val="18"/>
          <w:szCs w:val="18"/>
        </w:rPr>
        <w:t xml:space="preserve">CHART SERIES</w:t>
      </w:r>
    </w:p>
    <w:p>
      <w:r>
        <w:t xml:space="preserve">Total Enrollment | Undergraduate Enrollment | Graduate Enrollment</w:t>
      </w:r>
    </w:p>
    <w:p>
      <w:r>
        <w:t xml:space="preserve"/>
      </w:r>
    </w:p>
    <w:p>
      <w:pPr>
        <w:pStyle w:val="Heading3"/>
      </w:pPr>
      <w:bookmarkStart w:name="s_school_enrollment_dynamic" w:id="1"/>
      <w:r>
        <w:t xml:space="preserve">Dynamic Text — Enrollment Change, International Students &amp; Grad Loans (NEW)</w:t>
      </w:r>
      <w:bookmarkEnd w:id="1"/>
    </w:p>
    <w:p>
      <w:r>
        <w:rPr>
          <w:i/>
          <w:iCs/>
          <w:sz w:val="20"/>
          <w:szCs w:val="20"/>
        </w:rPr>
        <w:t xml:space="preserve">Generated per institution. One example of each scenario is shown below.</w:t>
      </w:r>
    </w:p>
    <w:p>
      <w:r>
        <w:t xml:space="preserve"/>
      </w:r>
    </w:p>
    <w:p>
      <w:r>
        <w:rPr>
          <w:b/>
          <w:bCs/>
          <w:color w:val="1F3864"/>
          <w:sz w:val="18"/>
          <w:szCs w:val="18"/>
        </w:rPr>
        <w:t xml:space="preserve">WHEN ENROLLMENT INCREASED (SAME INCREASE/DECREASE + SECTOR-COMPARISON PATTERN AS REVENUE TRENDS, ABOVE)</w:t>
      </w:r>
    </w:p>
    <w:p>
      <w:r>
        <w:rPr>
          <w:b w:val="false"/>
          <w:bCs w:val="false"/>
          <w:color w:val="1F3864"/>
        </w:rPr>
        <w:t xml:space="preserve">Enrollment increased </w:t>
      </w:r>
      <w:r>
        <w:rPr>
          <w:b/>
          <w:bCs/>
          <w:color w:val="1F3864"/>
        </w:rPr>
        <w:t xml:space="preserve">6%</w:t>
      </w:r>
      <w:r>
        <w:rPr>
          <w:b w:val="false"/>
          <w:bCs w:val="false"/>
          <w:color w:val="1F3864"/>
        </w:rPr>
        <w:t xml:space="preserve"> from 2019 to 2024.</w:t>
      </w:r>
    </w:p>
    <w:p>
      <w:r>
        <w:t xml:space="preserve"/>
      </w:r>
    </w:p>
    <w:p>
      <w:r>
        <w:rPr>
          <w:b/>
          <w:bCs/>
          <w:color w:val="1F3864"/>
          <w:sz w:val="18"/>
          <w:szCs w:val="18"/>
        </w:rPr>
        <w:t xml:space="preserve">WHEN ENROLLMENT DECREASED</w:t>
      </w:r>
    </w:p>
    <w:p>
      <w:r>
        <w:rPr>
          <w:b w:val="false"/>
          <w:bCs w:val="false"/>
          <w:color w:val="1F3864"/>
        </w:rPr>
        <w:t xml:space="preserve">Enrollment decreased </w:t>
      </w:r>
      <w:r>
        <w:rPr>
          <w:b/>
          <w:bCs/>
          <w:color w:val="1F3864"/>
        </w:rPr>
        <w:t xml:space="preserve">11%</w:t>
      </w:r>
      <w:r>
        <w:rPr>
          <w:b w:val="false"/>
          <w:bCs w:val="false"/>
          <w:color w:val="1F3864"/>
        </w:rPr>
        <w:t xml:space="preserve"> from 2019 to 2024.</w:t>
      </w:r>
    </w:p>
    <w:p>
      <w:r>
        <w:t xml:space="preserve"/>
      </w:r>
    </w:p>
    <w:p>
      <w:r>
        <w:rPr>
          <w:b/>
          <w:bCs/>
          <w:color w:val="1F3864"/>
          <w:sz w:val="18"/>
          <w:szCs w:val="18"/>
        </w:rPr>
        <w:t xml:space="preserve">SECTOR-COMPARISON LINE (SAME THREE VARIANTS AS REVENUE TRENDS, ABOVE)</w:t>
      </w:r>
    </w:p>
    <w:p>
      <w:r>
        <w:rPr>
          <w:b w:val="false"/>
          <w:bCs w:val="false"/>
          <w:color w:val="1F3864"/>
        </w:rPr>
        <w:t xml:space="preserve">That compares to </w:t>
      </w:r>
      <w:r>
        <w:rPr>
          <w:b/>
          <w:bCs/>
          <w:color w:val="1F3864"/>
        </w:rPr>
        <w:t xml:space="preserve">a 2% decline</w:t>
      </w:r>
      <w:r>
        <w:rPr>
          <w:b w:val="false"/>
          <w:bCs w:val="false"/>
          <w:color w:val="1F3864"/>
        </w:rPr>
        <w:t xml:space="preserve"> for all public colleges we track.</w:t>
      </w:r>
    </w:p>
    <w:p>
      <w:r>
        <w:t xml:space="preserve"/>
      </w:r>
    </w:p>
    <w:p>
      <w:r>
        <w:rPr>
          <w:b/>
          <w:bCs/>
          <w:color w:val="1F3864"/>
          <w:sz w:val="18"/>
          <w:szCs w:val="18"/>
        </w:rPr>
        <w:t xml:space="preserve">WHEN NO ENROLLMENT DATA IS AVAILABLE</w:t>
      </w:r>
    </w:p>
    <w:p>
      <w:r>
        <w:rPr>
          <w:b w:val="false"/>
          <w:bCs w:val="false"/>
          <w:color w:val="1F3864"/>
        </w:rPr>
        <w:t xml:space="preserve">Enrollment data are not available.</w:t>
      </w:r>
    </w:p>
    <w:p>
      <w:r>
        <w:t xml:space="preserve"/>
      </w:r>
    </w:p>
    <w:p>
      <w:r>
        <w:rPr>
          <w:b/>
          <w:bCs/>
          <w:color w:val="1F3864"/>
          <w:sz w:val="18"/>
          <w:szCs w:val="18"/>
        </w:rPr>
        <w:t xml:space="preserve">INTERNATIONAL STUDENTS — FULL DETAIL (ALL/UNDERGRAD/GRAD SHARES KNOWN)</w:t>
      </w:r>
    </w:p>
    <w:p>
      <w:r>
        <w:rPr>
          <w:b w:val="false"/>
          <w:bCs w:val="false"/>
          <w:color w:val="1F3864"/>
        </w:rPr>
        <w:t xml:space="preserve">In 2024, </w:t>
      </w:r>
      <w:r>
        <w:rPr>
          <w:b/>
          <w:bCs/>
          <w:color w:val="1F3864"/>
        </w:rPr>
        <w:t xml:space="preserve">18% of students were international</w:t>
      </w:r>
      <w:r>
        <w:rPr>
          <w:b w:val="false"/>
          <w:bCs w:val="false"/>
          <w:color w:val="1F3864"/>
        </w:rPr>
        <w:t xml:space="preserve">. That includes 15% of undergraduates and 35% of graduate students.</w:t>
      </w:r>
    </w:p>
    <w:p>
      <w:r>
        <w:t xml:space="preserve"/>
      </w:r>
    </w:p>
    <w:p>
      <w:r>
        <w:rPr>
          <w:b/>
          <w:bCs/>
          <w:color w:val="1F3864"/>
          <w:sz w:val="18"/>
          <w:szCs w:val="18"/>
        </w:rPr>
        <w:t xml:space="preserve">INTERNATIONAL STUDENTS — OVERALL SHARE ONLY (ONLY THE OVERALL SHARE IS KNOWN)</w:t>
      </w:r>
    </w:p>
    <w:p>
      <w:r>
        <w:rPr>
          <w:b w:val="false"/>
          <w:bCs w:val="false"/>
          <w:color w:val="1F3864"/>
        </w:rPr>
        <w:t xml:space="preserve">In 2024, </w:t>
      </w:r>
      <w:r>
        <w:rPr>
          <w:b/>
          <w:bCs/>
          <w:color w:val="1F3864"/>
        </w:rPr>
        <w:t xml:space="preserve">12% of students were international</w:t>
      </w:r>
      <w:r>
        <w:rPr>
          <w:b w:val="false"/>
          <w:bCs w:val="false"/>
          <w:color w:val="1F3864"/>
        </w:rPr>
        <w:t xml:space="preserve">.</w:t>
      </w:r>
    </w:p>
    <w:p>
      <w:r>
        <w:t xml:space="preserve"/>
      </w:r>
    </w:p>
    <w:p>
      <w:r>
        <w:rPr>
          <w:b/>
          <w:bCs/>
          <w:color w:val="1F3864"/>
          <w:sz w:val="18"/>
          <w:szCs w:val="18"/>
        </w:rPr>
        <w:t xml:space="preserve">INTERNATIONAL ENROLLMENT, 5-YEAR CHANGE — INCREASE</w:t>
      </w:r>
    </w:p>
    <w:p>
      <w:r>
        <w:rPr>
          <w:b w:val="false"/>
          <w:bCs w:val="false"/>
          <w:color w:val="1F3864"/>
        </w:rPr>
        <w:t xml:space="preserve">The number of international students </w:t>
      </w:r>
      <w:r>
        <w:rPr>
          <w:b/>
          <w:bCs/>
          <w:color w:val="1F3864"/>
        </w:rPr>
        <w:t xml:space="preserve">increased 22%</w:t>
      </w:r>
      <w:r>
        <w:rPr>
          <w:b w:val="false"/>
          <w:bCs w:val="false"/>
          <w:color w:val="1F3864"/>
        </w:rPr>
        <w:t xml:space="preserve"> from 2019 to 2024.</w:t>
      </w:r>
    </w:p>
    <w:p>
      <w:r>
        <w:t xml:space="preserve"/>
      </w:r>
    </w:p>
    <w:p>
      <w:r>
        <w:rPr>
          <w:b/>
          <w:bCs/>
          <w:color w:val="1F3864"/>
          <w:sz w:val="18"/>
          <w:szCs w:val="18"/>
        </w:rPr>
        <w:t xml:space="preserve">INTERNATIONAL ENROLLMENT, 5-YEAR CHANGE — DECREASE</w:t>
      </w:r>
    </w:p>
    <w:p>
      <w:r>
        <w:rPr>
          <w:b w:val="false"/>
          <w:bCs w:val="false"/>
          <w:color w:val="1F3864"/>
        </w:rPr>
        <w:t xml:space="preserve">The number of international students </w:t>
      </w:r>
      <w:r>
        <w:rPr>
          <w:b/>
          <w:bCs/>
          <w:color w:val="1F3864"/>
        </w:rPr>
        <w:t xml:space="preserve">decreased 14%</w:t>
      </w:r>
      <w:r>
        <w:rPr>
          <w:b w:val="false"/>
          <w:bCs w:val="false"/>
          <w:color w:val="1F3864"/>
        </w:rPr>
        <w:t xml:space="preserve"> from 2019 to 2024.</w:t>
      </w:r>
    </w:p>
    <w:p>
      <w:r>
        <w:t xml:space="preserve"/>
      </w:r>
    </w:p>
    <w:p>
      <w:r>
        <w:rPr>
          <w:b/>
          <w:bCs/>
          <w:color w:val="1F3864"/>
          <w:sz w:val="18"/>
          <w:szCs w:val="18"/>
        </w:rPr>
        <w:t xml:space="preserve">GRADUATE STUDENT SHARE VS. SECTOR</w:t>
      </w:r>
    </w:p>
    <w:p>
      <w:r>
        <w:rPr>
          <w:b w:val="false"/>
          <w:bCs w:val="false"/>
          <w:color w:val="1F3864"/>
        </w:rPr>
        <w:t xml:space="preserve">At this institution, </w:t>
      </w:r>
      <w:r>
        <w:rPr>
          <w:b/>
          <w:bCs/>
          <w:color w:val="1F3864"/>
        </w:rPr>
        <w:t xml:space="preserve">32% of students are graduate students</w:t>
      </w:r>
      <w:r>
        <w:rPr>
          <w:b w:val="false"/>
          <w:bCs w:val="false"/>
          <w:color w:val="1F3864"/>
        </w:rPr>
        <w:t xml:space="preserve">. That's compared to 18% at other private nonprofit institutions.</w:t>
      </w:r>
    </w:p>
    <w:p>
      <w:r>
        <w:t xml:space="preserve"/>
      </w:r>
    </w:p>
    <w:p>
      <w:r>
        <w:rPr>
          <w:b/>
          <w:bCs/>
          <w:color w:val="1F3864"/>
          <w:sz w:val="18"/>
          <w:szCs w:val="18"/>
        </w:rPr>
        <w:t xml:space="preserve">GRAD PLUS LOAN BORROWING VS. SECTOR</w:t>
      </w:r>
    </w:p>
    <w:p>
      <w:r>
        <w:rPr>
          <w:b w:val="false"/>
          <w:bCs w:val="false"/>
          <w:color w:val="1F3864"/>
        </w:rPr>
        <w:t xml:space="preserve">On average, </w:t>
      </w:r>
      <w:r>
        <w:rPr>
          <w:b/>
          <w:bCs/>
          <w:color w:val="1F3864"/>
        </w:rPr>
        <w:t xml:space="preserve">graduate students who took out Grad PLUS loans at this institution borrowed $48,200</w:t>
      </w:r>
      <w:r>
        <w:rPr>
          <w:b w:val="false"/>
          <w:bCs w:val="false"/>
          <w:color w:val="1F3864"/>
        </w:rPr>
        <w:t xml:space="preserve"> in the most recent year, compared to $35,000 at other private nonprofit institutions.</w:t>
      </w:r>
    </w:p>
    <w:p>
      <w:r>
        <w:t xml:space="preserve"/>
      </w:r>
    </w:p>
    <w:p>
      <w:pPr>
        <w:pStyle w:val="Heading2"/>
      </w:pPr>
      <w:bookmarkStart w:name="s_school_intl" w:id="1"/>
      <w:r>
        <w:t xml:space="preserve">International Students</w:t>
      </w:r>
      <w:bookmarkEnd w:id="1"/>
    </w:p>
    <w:p>
      <w:r>
        <w:t xml:space="preserve">Institutions with higher rates of international students may be more vulnerable to the federal push to make it harder to obtain student visas.</w:t>
      </w:r>
    </w:p>
    <w:p>
      <w:r>
        <w:t xml:space="preserve"/>
      </w:r>
    </w:p>
    <w:p>
      <w:r>
        <w:rPr>
          <w:b/>
          <w:bCs/>
          <w:color w:val="777777"/>
          <w:sz w:val="18"/>
          <w:szCs w:val="18"/>
        </w:rPr>
        <w:t xml:space="preserve">CHART TITLE</w:t>
      </w:r>
    </w:p>
    <w:p>
      <w:r>
        <w:t xml:space="preserve">International enrollment over time</w:t>
      </w:r>
    </w:p>
    <w:p>
      <w:r>
        <w:rPr>
          <w:b/>
          <w:bCs/>
          <w:color w:val="777777"/>
          <w:sz w:val="18"/>
          <w:szCs w:val="18"/>
        </w:rPr>
        <w:t xml:space="preserve">CHART SERIES</w:t>
      </w:r>
    </w:p>
    <w:p>
      <w:r>
        <w:t xml:space="preserve">International Student Total | International Graduate Students | International Undergraduate Students</w:t>
      </w:r>
    </w:p>
    <w:p>
      <w:r>
        <w:t xml:space="preserve"/>
      </w:r>
    </w:p>
    <w:p>
      <w:pPr>
        <w:pStyle w:val="Heading2"/>
      </w:pPr>
      <w:bookmarkStart w:name="s_school_staffing" w:id="1"/>
      <w:r>
        <w:t xml:space="preserve">Staffing</w:t>
      </w:r>
      <w:bookmarkEnd w:id="1"/>
    </w:p>
    <w:p>
      <w:r>
        <w:t xml:space="preserve">Drops in staffing can signal that a college is cutting back as a result of financial and enrollment challenges.</w:t>
      </w:r>
    </w:p>
    <w:p>
      <w:r>
        <w:t xml:space="preserve"/>
      </w:r>
    </w:p>
    <w:p>
      <w:r>
        <w:rPr>
          <w:b/>
          <w:bCs/>
          <w:color w:val="777777"/>
          <w:sz w:val="18"/>
          <w:szCs w:val="18"/>
        </w:rPr>
        <w:t xml:space="preserve">CHART TITLE</w:t>
      </w:r>
    </w:p>
    <w:p>
      <w:r>
        <w:t xml:space="preserve">Staffing levels over time</w:t>
      </w:r>
    </w:p>
    <w:p>
      <w:r>
        <w:rPr>
          <w:b/>
          <w:bCs/>
          <w:color w:val="777777"/>
          <w:sz w:val="18"/>
          <w:szCs w:val="18"/>
        </w:rPr>
        <w:t xml:space="preserve">CHART SERIES</w:t>
      </w:r>
    </w:p>
    <w:p>
      <w:r>
        <w:t xml:space="preserve">Total Staff Headcount | Total Instructional Staff</w:t>
      </w:r>
    </w:p>
    <w:p>
      <w:r>
        <w:t xml:space="preserve"/>
      </w:r>
    </w:p>
    <w:p>
      <w:r>
        <w:rPr>
          <w:b/>
          <w:bCs/>
          <w:color w:val="777777"/>
          <w:sz w:val="18"/>
          <w:szCs w:val="18"/>
        </w:rPr>
        <w:t xml:space="preserve">STUDENT-TO-FACULTY RATIO NOTE (STATIC PORTION)</w:t>
      </w:r>
    </w:p>
    <w:p>
      <w:r>
        <w:t xml:space="preserve">This fall measure uses full-time-equivalent undergraduate students and instructional staff and excludes stand-alone graduate and professional programs.</w:t>
      </w:r>
    </w:p>
    <w:p>
      <w:r>
        <w:t xml:space="preserve"/>
      </w:r>
    </w:p>
    <w:p>
      <w:pPr>
        <w:pStyle w:val="Heading3"/>
      </w:pPr>
      <w:bookmarkStart w:name="s_school_staffing_dynamic" w:id="1"/>
      <w:r>
        <w:t xml:space="preserve">Dynamic Text — Staffing Change &amp; Student-to-Faculty Ratio (NEW)</w:t>
      </w:r>
      <w:bookmarkEnd w:id="1"/>
    </w:p>
    <w:p>
      <w:r>
        <w:rPr>
          <w:i/>
          <w:iCs/>
          <w:sz w:val="20"/>
          <w:szCs w:val="20"/>
        </w:rPr>
        <w:t xml:space="preserve">Generated per institution. One example of each scenario is shown below.</w:t>
      </w:r>
    </w:p>
    <w:p>
      <w:r>
        <w:t xml:space="preserve"/>
      </w:r>
    </w:p>
    <w:p>
      <w:r>
        <w:rPr>
          <w:b/>
          <w:bCs/>
          <w:color w:val="1F3864"/>
          <w:sz w:val="18"/>
          <w:szCs w:val="18"/>
        </w:rPr>
        <w:t xml:space="preserve">WHEN STAFFING INCREASED (SAME INCREASED/DECREASED PATTERN AS REVENUE TRENDS, ABOVE)</w:t>
      </w:r>
    </w:p>
    <w:p>
      <w:r>
        <w:rPr>
          <w:b w:val="false"/>
          <w:bCs w:val="false"/>
          <w:color w:val="1F3864"/>
        </w:rPr>
        <w:t xml:space="preserve">Total staff headcount increased </w:t>
      </w:r>
      <w:r>
        <w:rPr>
          <w:b/>
          <w:bCs/>
          <w:color w:val="1F3864"/>
        </w:rPr>
        <w:t xml:space="preserve">4%</w:t>
      </w:r>
      <w:r>
        <w:rPr>
          <w:b w:val="false"/>
          <w:bCs w:val="false"/>
          <w:color w:val="1F3864"/>
        </w:rPr>
        <w:t xml:space="preserve"> from 2019 to 2024.</w:t>
      </w:r>
    </w:p>
    <w:p>
      <w:r>
        <w:t xml:space="preserve"/>
      </w:r>
    </w:p>
    <w:p>
      <w:r>
        <w:rPr>
          <w:b/>
          <w:bCs/>
          <w:color w:val="1F3864"/>
          <w:sz w:val="18"/>
          <w:szCs w:val="18"/>
        </w:rPr>
        <w:t xml:space="preserve">WHEN STAFFING DECREASED</w:t>
      </w:r>
    </w:p>
    <w:p>
      <w:r>
        <w:rPr>
          <w:b w:val="false"/>
          <w:bCs w:val="false"/>
          <w:color w:val="1F3864"/>
        </w:rPr>
        <w:t xml:space="preserve">Total staff headcount decreased </w:t>
      </w:r>
      <w:r>
        <w:rPr>
          <w:b/>
          <w:bCs/>
          <w:color w:val="1F3864"/>
        </w:rPr>
        <w:t xml:space="preserve">9%</w:t>
      </w:r>
      <w:r>
        <w:rPr>
          <w:b w:val="false"/>
          <w:bCs w:val="false"/>
          <w:color w:val="1F3864"/>
        </w:rPr>
        <w:t xml:space="preserve"> from 2019 to 2024.</w:t>
      </w:r>
    </w:p>
    <w:p>
      <w:r>
        <w:t xml:space="preserve"/>
      </w:r>
    </w:p>
    <w:p>
      <w:r>
        <w:rPr>
          <w:b/>
          <w:bCs/>
          <w:color w:val="1F3864"/>
          <w:sz w:val="18"/>
          <w:szCs w:val="18"/>
        </w:rPr>
        <w:t xml:space="preserve">WHEN NO STAFFING DATA IS AVAILABLE</w:t>
      </w:r>
    </w:p>
    <w:p>
      <w:r>
        <w:rPr>
          <w:b w:val="false"/>
          <w:bCs w:val="false"/>
          <w:color w:val="1F3864"/>
        </w:rPr>
        <w:t xml:space="preserve">Staffing data are not available.</w:t>
      </w:r>
    </w:p>
    <w:p>
      <w:r>
        <w:t xml:space="preserve"/>
      </w:r>
    </w:p>
    <w:p>
      <w:r>
        <w:rPr>
          <w:b/>
          <w:bCs/>
          <w:color w:val="1F3864"/>
          <w:sz w:val="18"/>
          <w:szCs w:val="18"/>
        </w:rPr>
        <w:t xml:space="preserve">STUDENT-TO-FACULTY RATIO SENTENCE (DYNAMIC PORTION, PRECEDES THE STATIC NOTE ABOVE)</w:t>
      </w:r>
    </w:p>
    <w:p>
      <w:r>
        <w:rPr>
          <w:b w:val="false"/>
          <w:bCs w:val="false"/>
          <w:color w:val="1F3864"/>
        </w:rPr>
        <w:t xml:space="preserve">In 2024, this institution had </w:t>
      </w:r>
      <w:r>
        <w:rPr>
          <w:b/>
          <w:bCs/>
          <w:color w:val="1F3864"/>
        </w:rPr>
        <w:t xml:space="preserve">a student-to-faculty ratio of about 16 to 1</w:t>
      </w:r>
      <w:r>
        <w:rPr>
          <w:b w:val="false"/>
          <w:bCs w:val="false"/>
          <w:color w:val="1F3864"/>
        </w:rPr>
        <w:t xml:space="preserve">, compared with the sector median of 14 at private nonprofit colleges.</w:t>
      </w:r>
    </w:p>
    <w:p>
      <w:r>
        <w:t xml:space="preserve"/>
      </w:r>
    </w:p>
    <w:p>
      <w:pPr>
        <w:pStyle w:val="Heading2"/>
      </w:pPr>
      <w:bookmarkStart w:name="s_school_endowment" w:id="1"/>
      <w:r>
        <w:t xml:space="preserve">Endowment</w:t>
      </w:r>
      <w:bookmarkEnd w:id="1"/>
    </w:p>
    <w:p>
      <w:r>
        <w:t xml:space="preserve">Some colleges may have an endowment they can draw on for difficult financial periods.</w:t>
      </w:r>
    </w:p>
    <w:p>
      <w:r>
        <w:t xml:space="preserve"/>
      </w:r>
    </w:p>
    <w:p>
      <w:r>
        <w:rPr>
          <w:b/>
          <w:bCs/>
          <w:color w:val="777777"/>
          <w:sz w:val="18"/>
          <w:szCs w:val="18"/>
        </w:rPr>
        <w:t xml:space="preserve">CHART TITLE</w:t>
      </w:r>
    </w:p>
    <w:p>
      <w:r>
        <w:t xml:space="preserve">Endowment value over time (adjusted for inflation)</w:t>
      </w:r>
    </w:p>
    <w:p>
      <w:r>
        <w:rPr>
          <w:b/>
          <w:bCs/>
          <w:color w:val="777777"/>
          <w:sz w:val="18"/>
          <w:szCs w:val="18"/>
        </w:rPr>
        <w:t xml:space="preserve">CHART SERIES</w:t>
      </w:r>
    </w:p>
    <w:p>
      <w:r>
        <w:t xml:space="preserve">Endowment Value</w:t>
      </w:r>
    </w:p>
    <w:p>
      <w:r>
        <w:t xml:space="preserve"/>
      </w:r>
    </w:p>
    <w:p>
      <w:r>
        <w:rPr>
          <w:b/>
          <w:bCs/>
          <w:color w:val="777777"/>
          <w:sz w:val="18"/>
          <w:szCs w:val="18"/>
        </w:rPr>
        <w:t xml:space="preserve">ENDOWMENT SPENDING INTRO (WHEN APPLICABLE)</w:t>
      </w:r>
    </w:p>
    <w:p>
      <w:r>
        <w:t xml:space="preserve">Some universities report how much of the endowment they spend each year to help cover expenses.</w:t>
      </w:r>
    </w:p>
    <w:p>
      <w:r>
        <w:t xml:space="preserve"/>
      </w:r>
    </w:p>
    <w:p>
      <w:r>
        <w:rPr>
          <w:b/>
          <w:bCs/>
          <w:color w:val="777777"/>
          <w:sz w:val="18"/>
          <w:szCs w:val="18"/>
        </w:rPr>
        <w:t xml:space="preserve">ENDOWMENT SPENDING CHART TITLE</w:t>
      </w:r>
    </w:p>
    <w:p>
      <w:r>
        <w:t xml:space="preserve">Withdrawals from endowment to fund expenses (adjusted for inflation)</w:t>
      </w:r>
    </w:p>
    <w:p>
      <w:r>
        <w:rPr>
          <w:b/>
          <w:bCs/>
          <w:color w:val="777777"/>
          <w:sz w:val="18"/>
          <w:szCs w:val="18"/>
        </w:rPr>
        <w:t xml:space="preserve">CHART SERIES</w:t>
      </w:r>
    </w:p>
    <w:p>
      <w:r>
        <w:t xml:space="preserve">Spending Distribution For Current Use</w:t>
      </w:r>
    </w:p>
    <w:p>
      <w:r>
        <w:rPr>
          <w:b/>
          <w:bCs/>
          <w:color w:val="777777"/>
          <w:sz w:val="18"/>
          <w:szCs w:val="18"/>
        </w:rPr>
        <w:t xml:space="preserve">TOOLTIP ROWS</w:t>
      </w:r>
    </w:p>
    <w:p>
      <w:r>
        <w:t xml:space="preserve">Spending Distribution For Current Use: [amount] | Share of Core Revenue: [%]</w:t>
      </w:r>
    </w:p>
    <w:p>
      <w:r>
        <w:t xml:space="preserve"/>
      </w:r>
    </w:p>
    <w:p>
      <w:pPr>
        <w:pStyle w:val="Heading3"/>
      </w:pPr>
      <w:bookmarkStart w:name="s_school_endowment_dynamic" w:id="1"/>
      <w:r>
        <w:t xml:space="preserve">Dynamic Text — Endowment Change &amp; Per-Student Value (NEW)</w:t>
      </w:r>
      <w:bookmarkEnd w:id="1"/>
    </w:p>
    <w:p>
      <w:r>
        <w:rPr>
          <w:i/>
          <w:iCs/>
          <w:sz w:val="20"/>
          <w:szCs w:val="20"/>
        </w:rPr>
        <w:t xml:space="preserve">Generated per institution. One example of each scenario is shown below.</w:t>
      </w:r>
    </w:p>
    <w:p>
      <w:r>
        <w:t xml:space="preserve"/>
      </w:r>
    </w:p>
    <w:p>
      <w:r>
        <w:rPr>
          <w:b/>
          <w:bCs/>
          <w:color w:val="1F3864"/>
          <w:sz w:val="18"/>
          <w:szCs w:val="18"/>
        </w:rPr>
        <w:t xml:space="preserve">WHEN THE ENDOWMENT INCREASED (SAME INCREASED/DECREASED + SECTOR-COMPARISON PATTERN AS REVENUE TRENDS, ABOVE)</w:t>
      </w:r>
    </w:p>
    <w:p>
      <w:r>
        <w:rPr>
          <w:b w:val="false"/>
          <w:bCs w:val="false"/>
          <w:color w:val="1F3864"/>
        </w:rPr>
        <w:t xml:space="preserve">The institution's endowment increased </w:t>
      </w:r>
      <w:r>
        <w:rPr>
          <w:b/>
          <w:bCs/>
          <w:color w:val="1F3864"/>
        </w:rPr>
        <w:t xml:space="preserve">15%</w:t>
      </w:r>
      <w:r>
        <w:rPr>
          <w:b w:val="false"/>
          <w:bCs w:val="false"/>
          <w:color w:val="1F3864"/>
        </w:rPr>
        <w:t xml:space="preserve"> from 2019 to 2024, after adjusting for inflation.</w:t>
      </w:r>
    </w:p>
    <w:p>
      <w:r>
        <w:t xml:space="preserve"/>
      </w:r>
    </w:p>
    <w:p>
      <w:r>
        <w:rPr>
          <w:b/>
          <w:bCs/>
          <w:color w:val="1F3864"/>
          <w:sz w:val="18"/>
          <w:szCs w:val="18"/>
        </w:rPr>
        <w:t xml:space="preserve">WHEN THE ENDOWMENT DECREASED</w:t>
      </w:r>
    </w:p>
    <w:p>
      <w:r>
        <w:rPr>
          <w:b w:val="false"/>
          <w:bCs w:val="false"/>
          <w:color w:val="1F3864"/>
        </w:rPr>
        <w:t xml:space="preserve">The institution's endowment decreased </w:t>
      </w:r>
      <w:r>
        <w:rPr>
          <w:b/>
          <w:bCs/>
          <w:color w:val="1F3864"/>
        </w:rPr>
        <w:t xml:space="preserve">10%</w:t>
      </w:r>
      <w:r>
        <w:rPr>
          <w:b w:val="false"/>
          <w:bCs w:val="false"/>
          <w:color w:val="1F3864"/>
        </w:rPr>
        <w:t xml:space="preserve"> from 2019 to 2024, after adjusting for inflation.</w:t>
      </w:r>
    </w:p>
    <w:p>
      <w:r>
        <w:t xml:space="preserve"/>
      </w:r>
    </w:p>
    <w:p>
      <w:r>
        <w:rPr>
          <w:b/>
          <w:bCs/>
          <w:color w:val="1F3864"/>
          <w:sz w:val="18"/>
          <w:szCs w:val="18"/>
        </w:rPr>
        <w:t xml:space="preserve">SECTOR-COMPARISON LINE (SAME THREE VARIANTS AS REVENUE TRENDS, ABOVE)</w:t>
      </w:r>
    </w:p>
    <w:p>
      <w:r>
        <w:rPr>
          <w:b w:val="false"/>
          <w:bCs w:val="false"/>
          <w:color w:val="1F3864"/>
        </w:rPr>
        <w:t xml:space="preserve">That compares to </w:t>
      </w:r>
      <w:r>
        <w:rPr>
          <w:b/>
          <w:bCs/>
          <w:color w:val="1F3864"/>
        </w:rPr>
        <w:t xml:space="preserve">a 7% increase</w:t>
      </w:r>
      <w:r>
        <w:rPr>
          <w:b w:val="false"/>
          <w:bCs w:val="false"/>
          <w:color w:val="1F3864"/>
        </w:rPr>
        <w:t xml:space="preserve"> for all private nonprofit colleges we track.</w:t>
      </w:r>
    </w:p>
    <w:p>
      <w:r>
        <w:t xml:space="preserve"/>
      </w:r>
    </w:p>
    <w:p>
      <w:r>
        <w:rPr>
          <w:b/>
          <w:bCs/>
          <w:color w:val="1F3864"/>
          <w:sz w:val="18"/>
          <w:szCs w:val="18"/>
        </w:rPr>
        <w:t xml:space="preserve">WHEN NO ENDOWMENT DATA IS AVAILABLE</w:t>
      </w:r>
    </w:p>
    <w:p>
      <w:r>
        <w:rPr>
          <w:b w:val="false"/>
          <w:bCs w:val="false"/>
          <w:color w:val="1F3864"/>
        </w:rPr>
        <w:t xml:space="preserve">Endowment data are not available.</w:t>
      </w:r>
    </w:p>
    <w:p>
      <w:r>
        <w:t xml:space="preserve"/>
      </w:r>
    </w:p>
    <w:p>
      <w:r>
        <w:rPr>
          <w:b/>
          <w:bCs/>
          <w:color w:val="1F3864"/>
          <w:sz w:val="18"/>
          <w:szCs w:val="18"/>
        </w:rPr>
        <w:t xml:space="preserve">ENDOWMENT PER FULL-TIME-EQUIVALENT STUDENT</w:t>
      </w:r>
    </w:p>
    <w:p>
      <w:r>
        <w:rPr>
          <w:b w:val="false"/>
          <w:bCs w:val="false"/>
          <w:color w:val="1F3864"/>
        </w:rPr>
        <w:t xml:space="preserve">In 2024, that worked out to about </w:t>
      </w:r>
      <w:r>
        <w:rPr>
          <w:b/>
          <w:bCs/>
          <w:color w:val="1F3864"/>
        </w:rPr>
        <w:t xml:space="preserve">$85,000</w:t>
      </w:r>
      <w:r>
        <w:rPr>
          <w:b w:val="false"/>
          <w:bCs w:val="false"/>
          <w:color w:val="1F3864"/>
        </w:rPr>
        <w:t xml:space="preserve"> per full-time equivalent student, compared with a sector median of </w:t>
      </w:r>
      <w:r>
        <w:rPr>
          <w:b/>
          <w:bCs/>
          <w:color w:val="1F3864"/>
        </w:rPr>
        <w:t xml:space="preserve">$52,000</w:t>
      </w:r>
      <w:r>
        <w:rPr>
          <w:b w:val="false"/>
          <w:bCs w:val="false"/>
          <w:color w:val="1F3864"/>
        </w:rPr>
        <w:t xml:space="preserve"> at private nonprofit colleges.</w:t>
      </w:r>
    </w:p>
    <w:p>
      <w:r>
        <w:t xml:space="preserve"/>
      </w:r>
    </w:p>
    <w:p>
      <w:pPr>
        <w:pStyle w:val="Heading2"/>
      </w:pPr>
      <w:bookmarkStart w:name="s_school_more" w:id="1"/>
      <w:r>
        <w:t xml:space="preserve">Looking for More Financial Details?</w:t>
      </w:r>
      <w:bookmarkEnd w:id="1"/>
    </w:p>
    <w:p>
      <w:pPr>
        <w:pStyle w:val="Heading3"/>
      </w:pPr>
      <w:r>
        <w:t xml:space="preserve">Bond Ratings</w:t>
      </w:r>
    </w:p>
    <w:p>
      <w:r>
        <w:t xml:space="preserve">Colleges can issue bonds to finance buildings and equipment. Rating agencies like Moody’s, S&amp;P, and Fitch evaluate whether a college will likely repay its debt on time and assign long-term ratings to those bonds. Low ratings often signal weaker financial health.</w:t>
      </w:r>
    </w:p>
    <w:p>
      <w:r>
        <w:t xml:space="preserve"/>
      </w:r>
    </w:p>
    <w:p>
      <w:r>
        <w:rPr>
          <w:i/>
          <w:iCs/>
        </w:rPr>
        <w:t xml:space="preserve">NOTE: For-profit colleges and small institutions without publicly traded debt do not typically have bond ratings.</w:t>
      </w:r>
    </w:p>
    <w:p>
      <w:r>
        <w:t xml:space="preserve"/>
      </w:r>
    </w:p>
    <w:p>
      <w:r>
        <w:rPr>
          <w:b/>
          <w:bCs/>
          <w:color w:val="777777"/>
          <w:sz w:val="18"/>
          <w:szCs w:val="18"/>
        </w:rPr>
        <w:t xml:space="preserve">LINK LABEL</w:t>
      </w:r>
    </w:p>
    <w:p>
      <w:r>
        <w:t xml:space="preserve">Search EMMA →</w:t>
      </w:r>
    </w:p>
    <w:p>
      <w:r>
        <w:rPr>
          <w:b/>
          <w:bCs/>
          <w:color w:val="777777"/>
          <w:sz w:val="18"/>
          <w:szCs w:val="18"/>
        </w:rPr>
        <w:t xml:space="preserve">HELP TOOLTIP</w:t>
      </w:r>
    </w:p>
    <w:p>
      <w:r>
        <w:t xml:space="preserve">Having trouble finding a bond rating? Type the institution’s name in the Issue Description or the Issuer Name field.</w:t>
      </w:r>
    </w:p>
    <w:p>
      <w:r>
        <w:t xml:space="preserve"/>
      </w:r>
    </w:p>
    <w:p>
      <w:pPr>
        <w:pStyle w:val="Heading3"/>
      </w:pPr>
      <w:r>
        <w:t xml:space="preserve">Federal Audits</w:t>
      </w:r>
    </w:p>
    <w:p>
      <w:r>
        <w:t xml:space="preserve">Most colleges receiving federal student aid file a federal single audit each year. Look up [institution name] on the Federal Audit Clearinghouse.</w:t>
      </w:r>
    </w:p>
    <w:p>
      <w:r>
        <w:t xml:space="preserve"/>
      </w:r>
    </w:p>
    <w:p>
      <w:pPr>
        <w:pStyle w:val="Heading3"/>
      </w:pPr>
      <w:r>
        <w:t xml:space="preserve">Tax Filings (Nonprofits)</w:t>
      </w:r>
    </w:p>
    <w:p>
      <w:r>
        <w:t xml:space="preserve">Private nonprofit colleges file Form 990 with the IRS. Look up [institution name] on the IRS tax-exempt organization search.</w:t>
      </w:r>
    </w:p>
    <w:p>
      <w:r>
        <w:t xml:space="preserve"/>
      </w:r>
    </w:p>
    <w:p>
      <w:pPr>
        <w:pStyle w:val="Heading2"/>
      </w:pPr>
      <w:bookmarkStart w:name="s_school_related" w:id="1"/>
      <w:r>
        <w:t xml:space="preserve">Related Links (Profile Footer)</w:t>
      </w:r>
      <w:bookmarkEnd w:id="1"/>
    </w:p>
    <w:p>
      <w:r>
        <w:t xml:space="preserve">Explore this institution further by looking at its:</w:t>
      </w:r>
    </w:p>
    <w:p>
      <w:pPr>
        <w:pStyle w:val="ListParagraph"/>
        <w:numPr>
          <w:ilvl w:val="0"/>
          <w:numId w:val="2"/>
        </w:numPr>
      </w:pPr>
      <w:r>
        <w:t xml:space="preserve">College cuts</w:t>
      </w:r>
    </w:p>
    <w:p>
      <w:pPr>
        <w:pStyle w:val="ListParagraph"/>
        <w:numPr>
          <w:ilvl w:val="0"/>
          <w:numId w:val="2"/>
        </w:numPr>
      </w:pPr>
      <w:r>
        <w:t xml:space="preserve">Accreditation history</w:t>
      </w:r>
    </w:p>
    <w:p>
      <w:pPr>
        <w:pStyle w:val="ListParagraph"/>
        <w:numPr>
          <w:ilvl w:val="0"/>
          <w:numId w:val="2"/>
        </w:numPr>
      </w:pPr>
      <w:r>
        <w:t xml:space="preserve">Research Funding Cuts</w:t>
      </w:r>
    </w:p>
    <w:p>
      <w:pPr>
        <w:pStyle w:val="ListParagraph"/>
        <w:numPr>
          <w:ilvl w:val="0"/>
          <w:numId w:val="2"/>
        </w:numPr>
      </w:pPr>
      <w:r>
        <w:t xml:space="preserve">Tuition trends</w:t>
      </w:r>
    </w:p>
    <w:p>
      <w:r>
        <w:t xml:space="preserve"/>
      </w:r>
    </w:p>
    <w:p>
      <w:r>
        <w:t xml:space="preserve">Want to search for another institution?</w:t>
      </w:r>
    </w:p>
    <w:p>
      <w:r>
        <w:t xml:space="preserve"/>
      </w:r>
    </w:p>
    <w:p>
      <w:r>
        <w:t xml:space="preserve">Illustration by Elena Lacey for The Hechinger Report</w:t>
      </w:r>
    </w:p>
    <w:p>
      <w:r>
        <w:t xml:space="preserve"/>
      </w:r>
    </w:p>
    <w:p>
      <w:r>
        <w:rPr>
          <w:b/>
          <w:bCs/>
          <w:color w:val="1F3864"/>
          <w:sz w:val="18"/>
          <w:szCs w:val="18"/>
        </w:rPr>
        <w:t xml:space="preserve">FOOTER (NEW SINCE FIRST DRAFT)</w:t>
      </w:r>
    </w:p>
    <w:p>
      <w:r>
        <w:rPr>
          <w:b w:val="false"/>
          <w:bCs w:val="false"/>
          <w:color w:val="1F3864"/>
        </w:rPr>
        <w:t xml:space="preserve">The Hechinger Report</w:t>
      </w:r>
    </w:p>
    <w:p>
      <w:r>
        <w:rPr>
          <w:b w:val="false"/>
          <w:bCs w:val="false"/>
          <w:color w:val="1F3864"/>
        </w:rPr>
        <w:t xml:space="preserve">Source: IPEDS · ED Composite · HCM2 · Grant Witness</w:t>
      </w:r>
    </w:p>
    <w:p>
      <w:r>
        <w:t xml:space="preserve"/>
      </w:r>
    </w:p>
    <w:p>
      <w:pPr>
        <w:pageBreakBefore/>
      </w:pPr>
      <w:r>
        <w:t xml:space="preserve"/>
      </w:r>
    </w:p>
    <w:p>
      <w:pPr>
        <w:pStyle w:val="Heading1"/>
      </w:pPr>
      <w:bookmarkStart w:name="pg_research" w:id="1"/>
      <w:r>
        <w:t xml:space="preserve">3. Research Funding Cuts Page (research.html)</w:t>
      </w:r>
      <w:bookmarkEnd w:id="1"/>
    </w:p>
    <w:p>
      <w:r>
        <w:rPr>
          <w:b/>
          <w:bCs/>
        </w:rPr>
        <w:t xml:space="preserve">Page heading: </w:t>
      </w:r>
      <w:r>
        <w:t xml:space="preserve">Research Funding Cuts</w:t>
      </w:r>
    </w:p>
    <w:p>
      <w:r>
        <w:t xml:space="preserve"/>
      </w:r>
    </w:p>
    <w:p>
      <w:pPr>
        <w:pStyle w:val="Heading2"/>
      </w:pPr>
      <w:bookmarkStart w:name="s_research_intro" w:id="1"/>
      <w:r>
        <w:t xml:space="preserve">Introduction</w:t>
      </w:r>
      <w:bookmarkEnd w:id="1"/>
    </w:p>
    <w:p>
      <w:r>
        <w:t xml:space="preserve">Below, explore a database showing federal research funding cuts to colleges and universities across the U.S. since the start of the second Trump administration.</w:t>
      </w:r>
    </w:p>
    <w:p>
      <w:r>
        <w:t xml:space="preserve"/>
      </w:r>
    </w:p>
    <w:p>
      <w:r>
        <w:t xml:space="preserve">The federal research grants below have been terminated, frozen, or otherwise remain at risk amid legal battles. This data comes from the Grant Witness database.</w:t>
      </w:r>
    </w:p>
    <w:p>
      <w:r>
        <w:t xml:space="preserve"/>
      </w:r>
    </w:p>
    <w:p>
      <w:r>
        <w:t xml:space="preserve">Grants include funding from the National Institutes of Health, National Science Foundation, Environmental Protection Agency, Substance Abuse and Mental Health Services Administration, and Centers for Disease Control and Prevention.</w:t>
      </w:r>
    </w:p>
    <w:p>
      <w:r>
        <w:t xml:space="preserve"/>
      </w:r>
    </w:p>
    <w:p>
      <w:r>
        <w:t xml:space="preserve">The table below shows cuts at universities in our explorer. Keep scrolling for another table showing cuts at other institutions, followed by a state-by-state breakdown.</w:t>
      </w:r>
    </w:p>
    <w:p>
      <w:r>
        <w:t xml:space="preserve"/>
      </w:r>
    </w:p>
    <w:p>
      <w:pPr>
        <w:pStyle w:val="Heading2"/>
      </w:pPr>
      <w:bookmarkStart w:name="s_research_summary" w:id="1"/>
      <w:r>
        <w:t xml:space="preserve">Summary Cards</w:t>
      </w:r>
      <w:bookmarkEnd w:id="1"/>
    </w:p>
    <w:p>
      <w:r>
        <w:rPr>
          <w:b/>
          <w:bCs/>
          <w:color w:val="777777"/>
          <w:sz w:val="18"/>
          <w:szCs w:val="18"/>
        </w:rPr>
        <w:t xml:space="preserve">LANDING SUMMARY STATEMENT</w:t>
      </w:r>
    </w:p>
    <w:p>
      <w:r>
        <w:t xml:space="preserve">Since January 2025, the federal government has cut at least [amount] in research grants that were supposed to go to at least [number] colleges and universities nationwide.</w:t>
      </w:r>
    </w:p>
    <w:p>
      <w:r>
        <w:t xml:space="preserve"/>
      </w:r>
    </w:p>
    <w:p>
      <w:r>
        <w:rPr>
          <w:b/>
          <w:bCs/>
          <w:color w:val="777777"/>
          <w:sz w:val="18"/>
          <w:szCs w:val="18"/>
        </w:rPr>
        <w:t xml:space="preserve">PER-INSTITUTION CARD 1</w:t>
      </w:r>
    </w:p>
    <w:p>
      <w:r>
        <w:t xml:space="preserve">Current disrupted funding</w:t>
      </w:r>
    </w:p>
    <w:p>
      <w:r>
        <w:rPr>
          <w:b/>
          <w:bCs/>
          <w:color w:val="777777"/>
          <w:sz w:val="18"/>
          <w:szCs w:val="18"/>
        </w:rPr>
        <w:t xml:space="preserve">PER-INSTITUTION CARD 2</w:t>
      </w:r>
    </w:p>
    <w:p>
      <w:r>
        <w:t xml:space="preserve">Currently disrupted grants</w:t>
      </w:r>
    </w:p>
    <w:p>
      <w:r>
        <w:rPr>
          <w:b/>
          <w:bCs/>
          <w:color w:val="777777"/>
          <w:sz w:val="18"/>
          <w:szCs w:val="18"/>
        </w:rPr>
        <w:t xml:space="preserve">PER-AGENCY CARD (ONE PER AGENCY)</w:t>
      </w:r>
    </w:p>
    <w:p>
      <w:r>
        <w:t xml:space="preserve">[Agency name] — [N] grants | [amount]</w:t>
      </w:r>
    </w:p>
    <w:p>
      <w:r>
        <w:t xml:space="preserve"/>
      </w:r>
    </w:p>
    <w:p>
      <w:pPr>
        <w:pStyle w:val="Heading2"/>
      </w:pPr>
      <w:bookmarkStart w:name="s_research_primary" w:id="1"/>
      <w:r>
        <w:t xml:space="preserve">Primary Table: Four-Year Degree-Granting Institutions</w:t>
      </w:r>
      <w:bookmarkEnd w:id="1"/>
    </w:p>
    <w:p>
      <w:r>
        <w:rPr>
          <w:b/>
          <w:bCs/>
          <w:color w:val="777777"/>
          <w:sz w:val="18"/>
          <w:szCs w:val="18"/>
        </w:rPr>
        <w:t xml:space="preserve">SECTION TITLE</w:t>
      </w:r>
    </w:p>
    <w:p>
      <w:r>
        <w:t xml:space="preserve">Funding cuts at four-year degree-granting institutions</w:t>
      </w:r>
    </w:p>
    <w:p>
      <w:r>
        <w:t xml:space="preserve"/>
      </w:r>
    </w:p>
    <w:p>
      <w:r>
        <w:rPr>
          <w:b/>
          <w:bCs/>
        </w:rPr>
        <w:t xml:space="preserve">Column headings: </w:t>
      </w:r>
      <w:r>
        <w:t xml:space="preserve">Institution | Funding cut or frozen | Disrupted grants | State | Sector</w:t>
      </w:r>
    </w:p>
    <w:p>
      <w:r>
        <w:t xml:space="preserve"/>
      </w:r>
    </w:p>
    <w:p>
      <w:r>
        <w:rPr>
          <w:b/>
          <w:bCs/>
          <w:color w:val="777777"/>
          <w:sz w:val="18"/>
          <w:szCs w:val="18"/>
        </w:rPr>
        <w:t xml:space="preserve">DOWNLOAD BUTTON</w:t>
      </w:r>
    </w:p>
    <w:p>
      <w:r>
        <w:t xml:space="preserve">Download research funding data</w:t>
      </w:r>
    </w:p>
    <w:p>
      <w:r>
        <w:rPr>
          <w:b/>
          <w:bCs/>
          <w:color w:val="777777"/>
          <w:sz w:val="18"/>
          <w:szCs w:val="18"/>
        </w:rPr>
        <w:t xml:space="preserve">FILTER LABEL</w:t>
      </w:r>
    </w:p>
    <w:p>
      <w:r>
        <w:t xml:space="preserve">Institution:</w:t>
      </w:r>
    </w:p>
    <w:p>
      <w:r>
        <w:t xml:space="preserve"/>
      </w:r>
    </w:p>
    <w:p>
      <w:pPr>
        <w:pStyle w:val="Heading2"/>
      </w:pPr>
      <w:bookmarkStart w:name="s_research_other" w:id="1"/>
      <w:r>
        <w:t xml:space="preserve">Secondary Table: Other Higher-Ed Institutions</w:t>
      </w:r>
      <w:bookmarkEnd w:id="1"/>
    </w:p>
    <w:p>
      <w:r>
        <w:rPr>
          <w:b/>
          <w:bCs/>
          <w:color w:val="777777"/>
          <w:sz w:val="18"/>
          <w:szCs w:val="18"/>
        </w:rPr>
        <w:t xml:space="preserve">SECTION TITLE</w:t>
      </w:r>
    </w:p>
    <w:p>
      <w:r>
        <w:t xml:space="preserve">Research funding cuts at other higher-ed institutions</w:t>
      </w:r>
    </w:p>
    <w:p>
      <w:r>
        <w:t xml:space="preserve"/>
      </w:r>
    </w:p>
    <w:p>
      <w:r>
        <w:rPr>
          <w:b/>
          <w:bCs/>
        </w:rPr>
        <w:t xml:space="preserve">Column headings: </w:t>
      </w:r>
      <w:r>
        <w:t xml:space="preserve">Institution | Funding cut or frozen | Disrupted grants | State</w:t>
      </w:r>
    </w:p>
    <w:p>
      <w:r>
        <w:t xml:space="preserve"/>
      </w:r>
    </w:p>
    <w:p>
      <w:r>
        <w:rPr>
          <w:b/>
          <w:bCs/>
          <w:color w:val="777777"/>
          <w:sz w:val="18"/>
          <w:szCs w:val="18"/>
        </w:rPr>
        <w:t xml:space="preserve">DOWNLOAD BUTTON</w:t>
      </w:r>
    </w:p>
    <w:p>
      <w:r>
        <w:t xml:space="preserve">Download research funding data</w:t>
      </w:r>
    </w:p>
    <w:p>
      <w:r>
        <w:rPr>
          <w:b/>
          <w:bCs/>
          <w:color w:val="777777"/>
          <w:sz w:val="18"/>
          <w:szCs w:val="18"/>
        </w:rPr>
        <w:t xml:space="preserve">FILTER LABEL</w:t>
      </w:r>
    </w:p>
    <w:p>
      <w:r>
        <w:t xml:space="preserve">Institution:</w:t>
      </w:r>
    </w:p>
    <w:p>
      <w:r>
        <w:t xml:space="preserve"/>
      </w:r>
    </w:p>
    <w:p>
      <w:pPr>
        <w:pStyle w:val="Heading2"/>
      </w:pPr>
      <w:bookmarkStart w:name="s_research_grants" w:id="1"/>
      <w:r>
        <w:t xml:space="preserve">Per-Institution Grant Table</w:t>
      </w:r>
      <w:bookmarkEnd w:id="1"/>
    </w:p>
    <w:p>
      <w:r>
        <w:rPr>
          <w:b/>
          <w:bCs/>
          <w:color w:val="777777"/>
          <w:sz w:val="18"/>
          <w:szCs w:val="18"/>
        </w:rPr>
        <w:t xml:space="preserve">SECTION TITLE (DYNAMIC)</w:t>
      </w:r>
    </w:p>
    <w:p>
      <w:r>
        <w:t xml:space="preserve">Currently disrupted grants ([N])</w:t>
      </w:r>
    </w:p>
    <w:p>
      <w:r>
        <w:t xml:space="preserve"/>
      </w:r>
    </w:p>
    <w:p>
      <w:r>
        <w:rPr>
          <w:b/>
          <w:bCs/>
        </w:rPr>
        <w:t xml:space="preserve">Column headings: </w:t>
      </w:r>
      <w:r>
        <w:t xml:space="preserve">Agency | Grant | Description | Funding still disrupted | Termination date | Source</w:t>
      </w:r>
    </w:p>
    <w:p>
      <w:r>
        <w:t xml:space="preserve"/>
      </w:r>
    </w:p>
    <w:p>
      <w:r>
        <w:rPr>
          <w:b/>
          <w:bCs/>
          <w:color w:val="777777"/>
          <w:sz w:val="18"/>
          <w:szCs w:val="18"/>
        </w:rPr>
        <w:t xml:space="preserve">DOWNLOAD BUTTON</w:t>
      </w:r>
    </w:p>
    <w:p>
      <w:r>
        <w:t xml:space="preserve">Download research funding data</w:t>
      </w:r>
    </w:p>
    <w:p>
      <w:r>
        <w:t xml:space="preserve"/>
      </w:r>
    </w:p>
    <w:p>
      <w:pPr>
        <w:pStyle w:val="Heading2"/>
      </w:pPr>
      <w:bookmarkStart w:name="s_research_state" w:id="1"/>
      <w:r>
        <w:t xml:space="preserve">State Summary Table</w:t>
      </w:r>
      <w:bookmarkEnd w:id="1"/>
    </w:p>
    <w:p>
      <w:r>
        <w:rPr>
          <w:b/>
          <w:bCs/>
          <w:color w:val="777777"/>
          <w:sz w:val="18"/>
          <w:szCs w:val="18"/>
        </w:rPr>
        <w:t xml:space="preserve">SECTION TITLE</w:t>
      </w:r>
    </w:p>
    <w:p>
      <w:r>
        <w:t xml:space="preserve">Still disrupted cuts by state</w:t>
      </w:r>
    </w:p>
    <w:p>
      <w:r>
        <w:t xml:space="preserve"/>
      </w:r>
    </w:p>
    <w:p>
      <w:r>
        <w:rPr>
          <w:b/>
          <w:bCs/>
        </w:rPr>
        <w:t xml:space="preserve">Column headings: </w:t>
      </w:r>
      <w:r>
        <w:t xml:space="preserve">State | Public cuts | Private cuts | Total cuts</w:t>
      </w:r>
    </w:p>
    <w:p>
      <w:r>
        <w:t xml:space="preserve"/>
      </w:r>
    </w:p>
    <w:p>
      <w:r>
        <w:rPr>
          <w:b/>
          <w:bCs/>
          <w:color w:val="1F3864"/>
          <w:sz w:val="18"/>
          <w:szCs w:val="18"/>
        </w:rPr>
        <w:t xml:space="preserve">FOOTER (NEW SINCE FIRST DRAFT)</w:t>
      </w:r>
    </w:p>
    <w:p>
      <w:r>
        <w:rPr>
          <w:b w:val="false"/>
          <w:bCs w:val="false"/>
          <w:color w:val="1F3864"/>
        </w:rPr>
        <w:t xml:space="preserve">The Hechinger Report</w:t>
      </w:r>
    </w:p>
    <w:p>
      <w:r>
        <w:rPr>
          <w:b w:val="false"/>
          <w:bCs w:val="false"/>
          <w:color w:val="1F3864"/>
        </w:rPr>
        <w:t xml:space="preserve">Source: IPEDS · ED Composite · HCM2 · Grant Witness</w:t>
      </w:r>
    </w:p>
    <w:p>
      <w:r>
        <w:t xml:space="preserve"/>
      </w:r>
    </w:p>
    <w:p>
      <w:pPr>
        <w:pageBreakBefore/>
      </w:pPr>
      <w:r>
        <w:t xml:space="preserve"/>
      </w:r>
    </w:p>
    <w:p>
      <w:pPr>
        <w:pStyle w:val="Heading1"/>
      </w:pPr>
      <w:bookmarkStart w:name="pg_cuts" w:id="1"/>
      <w:r>
        <w:t xml:space="preserve">4. College Cuts Page (cuts.html)</w:t>
      </w:r>
      <w:bookmarkEnd w:id="1"/>
    </w:p>
    <w:p>
      <w:r>
        <w:rPr>
          <w:b/>
          <w:bCs/>
        </w:rPr>
        <w:t xml:space="preserve">Page heading: </w:t>
      </w:r>
      <w:r>
        <w:t xml:space="preserve">College Cuts</w:t>
      </w:r>
    </w:p>
    <w:p>
      <w:r>
        <w:t xml:space="preserve"/>
      </w:r>
    </w:p>
    <w:p>
      <w:pPr>
        <w:pStyle w:val="Heading2"/>
      </w:pPr>
      <w:bookmarkStart w:name="s_cuts_intro" w:id="1"/>
      <w:r>
        <w:t xml:space="preserve">Introduction</w:t>
      </w:r>
      <w:bookmarkEnd w:id="1"/>
    </w:p>
    <w:p>
      <w:r>
        <w:t xml:space="preserve">Cuts may reflect ongoing financial challenges at an institution, or follow federal research cuts or anti-DEI initiatives.</w:t>
      </w:r>
    </w:p>
    <w:p>
      <w:r>
        <w:t xml:space="preserve"/>
      </w:r>
    </w:p>
    <w:p>
      <w:r>
        <w:t xml:space="preserve">Data includes cuts collected by CollegeCuts Tracker and The Hechinger Report.</w:t>
      </w:r>
    </w:p>
    <w:p>
      <w:r>
        <w:t xml:space="preserve"/>
      </w:r>
    </w:p>
    <w:p>
      <w:r>
        <w:rPr>
          <w:b/>
          <w:bCs/>
          <w:color w:val="1F3864"/>
          <w:sz w:val="18"/>
          <w:szCs w:val="18"/>
        </w:rPr>
        <w:t xml:space="preserve">SUBMIT-A-CUT BULLET (NEW SINCE FIRST DRAFT)</w:t>
      </w:r>
    </w:p>
    <w:p>
      <w:r>
        <w:rPr>
          <w:b w:val="false"/>
          <w:bCs w:val="false"/>
          <w:color w:val="1F3864"/>
        </w:rPr>
        <w:t xml:space="preserve">Have you heard of a cut at your university? Submit information about cuts here if you’d like to help grow our database.</w:t>
      </w:r>
    </w:p>
    <w:p>
      <w:r>
        <w:t xml:space="preserve"/>
      </w:r>
    </w:p>
    <w:p>
      <w:pPr>
        <w:pStyle w:val="Heading2"/>
      </w:pPr>
      <w:bookmarkStart w:name="s_cuts_primary" w:id="1"/>
      <w:r>
        <w:t xml:space="preserve">Primary Table: Four-Year Degree-Granting Institutions</w:t>
      </w:r>
      <w:bookmarkEnd w:id="1"/>
    </w:p>
    <w:p>
      <w:r>
        <w:rPr>
          <w:b/>
          <w:bCs/>
          <w:color w:val="777777"/>
          <w:sz w:val="18"/>
          <w:szCs w:val="18"/>
        </w:rPr>
        <w:t xml:space="preserve">SECTION TITLE (LANDING)</w:t>
      </w:r>
    </w:p>
    <w:p>
      <w:r>
        <w:t xml:space="preserve">Cuts since 2024 at four-year degree-granting institutions</w:t>
      </w:r>
    </w:p>
    <w:p>
      <w:r>
        <w:t xml:space="preserve"/>
      </w:r>
    </w:p>
    <w:p>
      <w:r>
        <w:rPr>
          <w:b/>
          <w:bCs/>
          <w:color w:val="777777"/>
          <w:sz w:val="18"/>
          <w:szCs w:val="18"/>
        </w:rPr>
        <w:t xml:space="preserve">SECTION TITLE (PER-INSTITUTION, PLURAL)</w:t>
      </w:r>
    </w:p>
    <w:p>
      <w:r>
        <w:t xml:space="preserve">College program or staffing cuts ([N])</w:t>
      </w:r>
    </w:p>
    <w:p>
      <w:r>
        <w:rPr>
          <w:b/>
          <w:bCs/>
          <w:color w:val="777777"/>
          <w:sz w:val="18"/>
          <w:szCs w:val="18"/>
        </w:rPr>
        <w:t xml:space="preserve">SECTION TITLE (PER-INSTITUTION, SINGULAR)</w:t>
      </w:r>
    </w:p>
    <w:p>
      <w:r>
        <w:t xml:space="preserve">College program or staffing cut</w:t>
      </w:r>
    </w:p>
    <w:p>
      <w:r>
        <w:t xml:space="preserve"/>
      </w:r>
    </w:p>
    <w:p>
      <w:r>
        <w:rPr>
          <w:b/>
          <w:bCs/>
        </w:rPr>
        <w:t xml:space="preserve">Column headings: </w:t>
      </w:r>
      <w:r>
        <w:t xml:space="preserve">Institution | College program or staffing cut | State | Sector | Date</w:t>
      </w:r>
    </w:p>
    <w:p>
      <w:r>
        <w:t xml:space="preserve"/>
      </w:r>
    </w:p>
    <w:p>
      <w:r>
        <w:rPr>
          <w:b/>
          <w:bCs/>
          <w:color w:val="777777"/>
          <w:sz w:val="18"/>
          <w:szCs w:val="18"/>
        </w:rPr>
        <w:t xml:space="preserve">DOWNLOAD BUTTON (LANDING)</w:t>
      </w:r>
    </w:p>
    <w:p>
      <w:r>
        <w:t xml:space="preserve">Download all college cuts data</w:t>
      </w:r>
    </w:p>
    <w:p>
      <w:r>
        <w:rPr>
          <w:b/>
          <w:bCs/>
          <w:color w:val="777777"/>
          <w:sz w:val="18"/>
          <w:szCs w:val="18"/>
        </w:rPr>
        <w:t xml:space="preserve">FILTER LABEL</w:t>
      </w:r>
    </w:p>
    <w:p>
      <w:r>
        <w:t xml:space="preserve">Institution:</w:t>
      </w:r>
    </w:p>
    <w:p>
      <w:r>
        <w:t xml:space="preserve"/>
      </w:r>
    </w:p>
    <w:p>
      <w:pPr>
        <w:pStyle w:val="Heading3"/>
      </w:pPr>
      <w:bookmarkStart w:name="s_cuts_detail_dynamic" w:id="1"/>
      <w:r>
        <w:t xml:space="preserve">Per-Institution Cut Detail Cards (NEW/Dynamic)</w:t>
      </w:r>
      <w:bookmarkEnd w:id="1"/>
    </w:p>
    <w:p>
      <w:r>
        <w:rPr>
          <w:i/>
          <w:iCs/>
          <w:sz w:val="20"/>
          <w:szCs w:val="20"/>
        </w:rPr>
        <w:t xml:space="preserve">On an institution's cuts page, one card like this is shown for each cut at that institution, above the full cuts table. One example is shown below; the date, term and source lines only appear when that data is available.</w:t>
      </w:r>
    </w:p>
    <w:p>
      <w:r>
        <w:t xml:space="preserve"/>
      </w:r>
    </w:p>
    <w:p>
      <w:r>
        <w:rPr>
          <w:b/>
          <w:bCs/>
          <w:color w:val="1F3864"/>
          <w:sz w:val="18"/>
          <w:szCs w:val="18"/>
        </w:rPr>
        <w:t xml:space="preserve">CARD TITLE</w:t>
      </w:r>
    </w:p>
    <w:p>
      <w:r>
        <w:rPr>
          <w:b w:val="false"/>
          <w:bCs w:val="false"/>
          <w:color w:val="1F3864"/>
        </w:rPr>
        <w:t xml:space="preserve">Theater program eliminated</w:t>
      </w:r>
    </w:p>
    <w:p>
      <w:r>
        <w:t xml:space="preserve"/>
      </w:r>
    </w:p>
    <w:p>
      <w:r>
        <w:rPr>
          <w:b/>
          <w:bCs/>
          <w:color w:val="1F3864"/>
          <w:sz w:val="18"/>
          <w:szCs w:val="18"/>
        </w:rPr>
        <w:t xml:space="preserve">DATE LINE (SHOWN WHEN A DATE IS AVAILABLE)</w:t>
      </w:r>
    </w:p>
    <w:p>
      <w:r>
        <w:rPr>
          <w:b w:val="false"/>
          <w:bCs w:val="false"/>
          <w:color w:val="1F3864"/>
        </w:rPr>
        <w:t xml:space="preserve">Date: March 12, 2025</w:t>
      </w:r>
    </w:p>
    <w:p>
      <w:r>
        <w:t xml:space="preserve"/>
      </w:r>
    </w:p>
    <w:p>
      <w:r>
        <w:rPr>
          <w:b/>
          <w:bCs/>
          <w:color w:val="1F3864"/>
          <w:sz w:val="18"/>
          <w:szCs w:val="18"/>
        </w:rPr>
        <w:t xml:space="preserve">EFFECTIVE TERM LINE (SHOWN WHEN AN EFFECTIVE TERM IS AVAILABLE)</w:t>
      </w:r>
    </w:p>
    <w:p>
      <w:r>
        <w:rPr>
          <w:b w:val="false"/>
          <w:bCs w:val="false"/>
          <w:color w:val="1F3864"/>
        </w:rPr>
        <w:t xml:space="preserve">Effective term: Fall 2025</w:t>
      </w:r>
    </w:p>
    <w:p>
      <w:r>
        <w:t xml:space="preserve"/>
      </w:r>
    </w:p>
    <w:p>
      <w:r>
        <w:rPr>
          <w:b/>
          <w:bCs/>
          <w:color w:val="1F3864"/>
          <w:sz w:val="18"/>
          <w:szCs w:val="18"/>
        </w:rPr>
        <w:t xml:space="preserve">SOURCE LINE (SHOWN WHEN A SOURCE LINK IS AVAILABLE; PUBLICATION NAME IS OPTIONAL)</w:t>
      </w:r>
    </w:p>
    <w:p>
      <w:r>
        <w:rPr>
          <w:b w:val="false"/>
          <w:bCs w:val="false"/>
          <w:color w:val="1F3864"/>
        </w:rPr>
        <w:t xml:space="preserve">Source</w:t>
      </w:r>
      <w:r>
        <w:rPr>
          <w:b w:val="false"/>
          <w:bCs w:val="false"/>
          <w:color w:val="1F3864"/>
        </w:rPr>
        <w:t xml:space="preserve"> | Local News Outlet</w:t>
      </w:r>
    </w:p>
    <w:p>
      <w:r>
        <w:t xml:space="preserve"/>
      </w:r>
    </w:p>
    <w:p>
      <w:r>
        <w:rPr>
          <w:b/>
          <w:bCs/>
          <w:color w:val="1F3864"/>
          <w:sz w:val="18"/>
          <w:szCs w:val="18"/>
        </w:rPr>
        <w:t xml:space="preserve">PER-INSTITUTION DOWNLOAD BUTTON</w:t>
      </w:r>
    </w:p>
    <w:p>
      <w:r>
        <w:rPr>
          <w:b w:val="false"/>
          <w:bCs w:val="false"/>
          <w:color w:val="1F3864"/>
        </w:rPr>
        <w:t xml:space="preserve">Download college cuts data</w:t>
      </w:r>
    </w:p>
    <w:p>
      <w:r>
        <w:t xml:space="preserve"/>
      </w:r>
    </w:p>
    <w:p>
      <w:r>
        <w:rPr>
          <w:b/>
          <w:bCs/>
          <w:color w:val="1F3864"/>
          <w:sz w:val="18"/>
          <w:szCs w:val="18"/>
        </w:rPr>
        <w:t xml:space="preserve">FOOTER (NEW SINCE FIRST DRAFT)</w:t>
      </w:r>
    </w:p>
    <w:p>
      <w:r>
        <w:rPr>
          <w:b w:val="false"/>
          <w:bCs w:val="false"/>
          <w:color w:val="1F3864"/>
        </w:rPr>
        <w:t xml:space="preserve">The Hechinger Report</w:t>
      </w:r>
    </w:p>
    <w:p>
      <w:r>
        <w:rPr>
          <w:b w:val="false"/>
          <w:bCs w:val="false"/>
          <w:color w:val="1F3864"/>
        </w:rPr>
        <w:t xml:space="preserve">Source: IPEDS · ED Composite · HCM2 · Grant Witness</w:t>
      </w:r>
    </w:p>
    <w:p>
      <w:r>
        <w:t xml:space="preserve"/>
      </w:r>
    </w:p>
    <w:p>
      <w:pPr>
        <w:pageBreakBefore/>
      </w:pPr>
      <w:r>
        <w:t xml:space="preserve"/>
      </w:r>
    </w:p>
    <w:p>
      <w:pPr>
        <w:pStyle w:val="Heading1"/>
      </w:pPr>
      <w:bookmarkStart w:name="pg_accreditation" w:id="1"/>
      <w:r>
        <w:t xml:space="preserve">5. Accreditation Page (accreditation.html)</w:t>
      </w:r>
      <w:bookmarkEnd w:id="1"/>
    </w:p>
    <w:p>
      <w:r>
        <w:rPr>
          <w:b/>
          <w:bCs/>
        </w:rPr>
        <w:t xml:space="preserve">Page heading: </w:t>
      </w:r>
      <w:r>
        <w:t xml:space="preserve">Accreditation</w:t>
      </w:r>
    </w:p>
    <w:p>
      <w:r>
        <w:t xml:space="preserve"/>
      </w:r>
    </w:p>
    <w:p>
      <w:pPr>
        <w:pStyle w:val="Heading2"/>
      </w:pPr>
      <w:bookmarkStart w:name="s_accreditation_intro" w:id="1"/>
      <w:r>
        <w:t xml:space="preserve">Introduction</w:t>
      </w:r>
      <w:bookmarkEnd w:id="1"/>
    </w:p>
    <w:p>
      <w:r>
        <w:t xml:space="preserve">Regional accrediting bodies oversee whether colleges are following educational and financial standards.</w:t>
      </w:r>
    </w:p>
    <w:p>
      <w:r>
        <w:t xml:space="preserve"/>
      </w:r>
    </w:p>
    <w:p>
      <w:r>
        <w:t xml:space="preserve">Explore whether an institution has received a warning, been put on probation, sought approval for closure — or whether it has a probation or warning status lifted.</w:t>
      </w:r>
    </w:p>
    <w:p>
      <w:r>
        <w:t xml:space="preserve"/>
      </w:r>
    </w:p>
    <w:p>
      <w:r>
        <w:t xml:space="preserve">The table below shows accreditation actions from 2019 to the present.</w:t>
      </w:r>
    </w:p>
    <w:p>
      <w:r>
        <w:t xml:space="preserve"/>
      </w:r>
    </w:p>
    <w:p>
      <w:pPr>
        <w:pStyle w:val="Heading2"/>
      </w:pPr>
      <w:bookmarkStart w:name="s_accreditation_primary" w:id="1"/>
      <w:r>
        <w:t xml:space="preserve">Primary Table: Four-Year Degree-Granting Institutions</w:t>
      </w:r>
      <w:bookmarkEnd w:id="1"/>
    </w:p>
    <w:p>
      <w:r>
        <w:rPr>
          <w:b/>
          <w:bCs/>
          <w:color w:val="777777"/>
          <w:sz w:val="18"/>
          <w:szCs w:val="18"/>
        </w:rPr>
        <w:t xml:space="preserve">SECTION TITLE</w:t>
      </w:r>
    </w:p>
    <w:p>
      <w:r>
        <w:t xml:space="preserve">Recent accreditation actions at four-year degree-granting institutions</w:t>
      </w:r>
    </w:p>
    <w:p>
      <w:r>
        <w:t xml:space="preserve"/>
      </w:r>
    </w:p>
    <w:p>
      <w:r>
        <w:rPr>
          <w:b/>
          <w:bCs/>
        </w:rPr>
        <w:t xml:space="preserve">Column headings: </w:t>
      </w:r>
      <w:r>
        <w:t xml:space="preserve">Institution | Action | State | Sector | Date | Link</w:t>
      </w:r>
    </w:p>
    <w:p>
      <w:r>
        <w:t xml:space="preserve"/>
      </w:r>
    </w:p>
    <w:p>
      <w:r>
        <w:rPr>
          <w:b/>
          <w:bCs/>
          <w:color w:val="777777"/>
          <w:sz w:val="18"/>
          <w:szCs w:val="18"/>
        </w:rPr>
        <w:t xml:space="preserve">DOWNLOAD BUTTON</w:t>
      </w:r>
    </w:p>
    <w:p>
      <w:r>
        <w:t xml:space="preserve">Download accreditation data</w:t>
      </w:r>
    </w:p>
    <w:p>
      <w:r>
        <w:rPr>
          <w:b/>
          <w:bCs/>
          <w:color w:val="777777"/>
          <w:sz w:val="18"/>
          <w:szCs w:val="18"/>
        </w:rPr>
        <w:t xml:space="preserve">FILTER LABEL</w:t>
      </w:r>
    </w:p>
    <w:p>
      <w:r>
        <w:t xml:space="preserve">Institution:</w:t>
      </w:r>
    </w:p>
    <w:p>
      <w:r>
        <w:t xml:space="preserve"/>
      </w:r>
    </w:p>
    <w:p>
      <w:pPr>
        <w:pStyle w:val="Heading2"/>
      </w:pPr>
      <w:bookmarkStart w:name="s_accreditation_limits" w:id="1"/>
      <w:r>
        <w:t xml:space="preserve">Coverage and Limitations</w:t>
      </w:r>
      <w:bookmarkEnd w:id="1"/>
    </w:p>
    <w:p>
      <w:pPr>
        <w:pStyle w:val="Heading3"/>
      </w:pPr>
      <w:bookmarkStart w:name="s_accreditation_accreditors" w:id="1"/>
      <w:r>
        <w:t xml:space="preserve">Currently Tracked Accreditors</w:t>
      </w:r>
      <w:bookmarkEnd w:id="1"/>
    </w:p>
    <w:p>
      <w:r>
        <w:rPr>
          <w:b/>
          <w:bCs/>
          <w:color w:val="1F3864"/>
          <w:sz w:val="18"/>
          <w:szCs w:val="18"/>
        </w:rPr>
        <w:t xml:space="preserve">UPDATED — STATE COVERAGE LIST (NEW SINCE FIRST DRAFT)</w:t>
      </w:r>
    </w:p>
    <w:p>
      <w:pPr>
        <w:pStyle w:val="ListParagraph"/>
        <w:numPr>
          <w:ilvl w:val="0"/>
          <w:numId w:val="2"/>
        </w:numPr>
      </w:pPr>
      <w:r>
        <w:rPr>
          <w:b w:val="false"/>
          <w:bCs w:val="false"/>
          <w:color w:val="1F3864"/>
        </w:rPr>
        <w:t xml:space="preserve">Higher Learning Commission (HLC) — Arizona, Arkansas, Colorado, Illinois, Indiana, Iowa, Kansas, Michigan, Minnesota, Missouri, Nebraska, New Mexico, North Dakota, Ohio, Oklahoma, South Dakota, West Virginia, Wisconsin, Wyoming</w:t>
      </w:r>
    </w:p>
    <w:p>
      <w:pPr>
        <w:pStyle w:val="ListParagraph"/>
        <w:numPr>
          <w:ilvl w:val="0"/>
          <w:numId w:val="2"/>
        </w:numPr>
      </w:pPr>
      <w:r>
        <w:rPr>
          <w:b w:val="false"/>
          <w:bCs w:val="false"/>
          <w:color w:val="1F3864"/>
        </w:rPr>
        <w:t xml:space="preserve">Middle States Commission on Higher Education (MSCHE) — Delaware, District of Columbia, Maryland, New Jersey, New York, Pennsylvania, Puerto Rico, U.S. Virgin Islands</w:t>
      </w:r>
    </w:p>
    <w:p>
      <w:pPr>
        <w:pStyle w:val="ListParagraph"/>
        <w:numPr>
          <w:ilvl w:val="0"/>
          <w:numId w:val="2"/>
        </w:numPr>
      </w:pPr>
      <w:r>
        <w:rPr>
          <w:b w:val="false"/>
          <w:bCs w:val="false"/>
          <w:color w:val="1F3864"/>
        </w:rPr>
        <w:t xml:space="preserve">New England Commission of Higher Education (NECHE) — Connecticut, Maine, Massachusetts, New Hampshire, Rhode Island, Vermont</w:t>
      </w:r>
    </w:p>
    <w:p>
      <w:pPr>
        <w:pStyle w:val="ListParagraph"/>
        <w:numPr>
          <w:ilvl w:val="0"/>
          <w:numId w:val="2"/>
        </w:numPr>
      </w:pPr>
      <w:r>
        <w:rPr>
          <w:b w:val="false"/>
          <w:bCs w:val="false"/>
          <w:color w:val="1F3864"/>
        </w:rPr>
        <w:t xml:space="preserve">Northwest Commission on Colleges and Universities (NWCCU) — Alaska, Idaho, Montana, Nevada, Oregon, Washington</w:t>
      </w:r>
    </w:p>
    <w:p>
      <w:pPr>
        <w:pStyle w:val="ListParagraph"/>
        <w:numPr>
          <w:ilvl w:val="0"/>
          <w:numId w:val="2"/>
        </w:numPr>
      </w:pPr>
      <w:r>
        <w:rPr>
          <w:b w:val="false"/>
          <w:bCs w:val="false"/>
          <w:color w:val="1F3864"/>
        </w:rPr>
        <w:t xml:space="preserve">Southern Association of Colleges and Schools Commission on Colleges (SACSCOC) — Alabama, Florida, Georgia, Kentucky, Louisiana, Mississippi, North Carolina, South Carolina, Tennessee, Texas, Virginia</w:t>
      </w:r>
    </w:p>
    <w:p>
      <w:pPr>
        <w:pStyle w:val="ListParagraph"/>
        <w:numPr>
          <w:ilvl w:val="0"/>
          <w:numId w:val="2"/>
        </w:numPr>
      </w:pPr>
      <w:r>
        <w:rPr>
          <w:b w:val="false"/>
          <w:bCs w:val="false"/>
          <w:color w:val="1F3864"/>
        </w:rPr>
        <w:t xml:space="preserve">WASC Senior College and University Commission (WSCUC) — California, Hawaii, Guam, American Samoa, Federated States of Micronesia, Republic of Palau, Commonwealth of the Northern Mariana Islands</w:t>
      </w:r>
    </w:p>
    <w:p>
      <w:r>
        <w:t xml:space="preserve"/>
      </w:r>
    </w:p>
    <w:p>
      <w:pPr>
        <w:pStyle w:val="Heading3"/>
      </w:pPr>
      <w:r>
        <w:t xml:space="preserve">Limitations Text</w:t>
      </w:r>
    </w:p>
    <w:p>
      <w:r>
        <w:t xml:space="preserve">This page tracks accreditation actions by the accreditors listed above dating back to 2019.</w:t>
      </w:r>
    </w:p>
    <w:p>
      <w:r>
        <w:t xml:space="preserve"/>
      </w:r>
    </w:p>
    <w:p>
      <w:r>
        <w:t xml:space="preserve">The table above shows universities that have received — or corrected — warnings, notices, monitoring actions, probation, show-cause orders, removals, and closure-related decisions from 2019 to the present. A college can still be accredited while also being under warning, notice, monitoring, probation, or another follow-up action.</w:t>
      </w:r>
    </w:p>
    <w:p>
      <w:r>
        <w:t xml:space="preserve"/>
      </w:r>
    </w:p>
    <w:p>
      <w:r>
        <w:t xml:space="preserve">A missing result here does not mean an institution is not accredited.</w:t>
      </w:r>
    </w:p>
    <w:p>
      <w:r>
        <w:t xml:space="preserve"/>
      </w:r>
    </w:p>
    <w:p>
      <w:r>
        <w:t xml:space="preserve">If a college is not included here, check the website of the institution or the appropriate accreditor.</w:t>
      </w:r>
    </w:p>
    <w:p>
      <w:r>
        <w:t xml:space="preserve"/>
      </w:r>
    </w:p>
    <w:p>
      <w:r>
        <w:rPr>
          <w:b/>
          <w:bCs/>
          <w:color w:val="1F3864"/>
          <w:sz w:val="18"/>
          <w:szCs w:val="18"/>
        </w:rPr>
        <w:t xml:space="preserve">FOOTER (NEW SINCE FIRST DRAFT)</w:t>
      </w:r>
    </w:p>
    <w:p>
      <w:r>
        <w:rPr>
          <w:b w:val="false"/>
          <w:bCs w:val="false"/>
          <w:color w:val="1F3864"/>
        </w:rPr>
        <w:t xml:space="preserve">The Hechinger Report</w:t>
      </w:r>
    </w:p>
    <w:p>
      <w:r>
        <w:rPr>
          <w:b w:val="false"/>
          <w:bCs w:val="false"/>
          <w:color w:val="1F3864"/>
        </w:rPr>
        <w:t xml:space="preserve">Source: IPEDS · ED Composite · HCM2 · Grant Witness</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a1a1a"/>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a1a1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2026-06-16T15:35:23.263Z</dcterms:created>
  <dcterms:modified xsi:type="dcterms:W3CDTF">2026-06-16T15:35:23.266Z</dcterms:modified>
</cp:coreProperties>
</file>

<file path=docProps/custom.xml><?xml version="1.0" encoding="utf-8"?>
<Properties xmlns="http://schemas.openxmlformats.org/officeDocument/2006/custom-properties" xmlns:vt="http://schemas.openxmlformats.org/officeDocument/2006/docPropsVTypes"/>
</file>