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FF0000" w:sz="24" w:space="1"/>
        </w:pBdr>
        <w:spacing w:before="0" w:after="200"/>
      </w:pPr>
      <w:r/>
    </w:p>
    <w:p>
      <w:pPr>
        <w:spacing w:after="120"/>
      </w:pPr>
      <w:r>
        <w:rPr>
          <w:b/>
          <w:bCs/>
          <w:color w:val="FF0000"/>
          <w:sz w:val="18"/>
          <w:szCs w:val="18"/>
          <w:rFonts w:ascii="Space Grotesk" w:cs="Space Grotesk" w:eastAsia="Space Grotesk" w:hAnsi="Space Grotesk"/>
          <w:spacing w:val="80"/>
        </w:rPr>
        <w:t xml:space="preserve">NYO × COURCHEVEL</w:t>
      </w:r>
    </w:p>
    <w:p>
      <w:pPr>
        <w:spacing w:after="40"/>
      </w:pPr>
      <w:r>
        <w:rPr>
          <w:b w:val="false"/>
          <w:bCs w:val="false"/>
          <w:color w:val="9A9A9A"/>
          <w:sz w:val="14"/>
          <w:szCs w:val="14"/>
          <w:rFonts w:ascii="Space Grotesk" w:cs="Space Grotesk" w:eastAsia="Space Grotesk" w:hAnsi="Space Grotesk"/>
          <w:spacing w:val="60"/>
        </w:rPr>
        <w:t xml:space="preserve">ATA DE REUNIÃO</w:t>
      </w:r>
    </w:p>
    <w:p>
      <w:pPr>
        <w:spacing w:after="80"/>
      </w:pPr>
      <w:r>
        <w:rPr>
          <w:b/>
          <w:bCs/>
          <w:color w:val="111111"/>
          <w:sz w:val="56"/>
          <w:szCs w:val="56"/>
          <w:rFonts w:ascii="Arial" w:cs="Arial" w:eastAsia="Arial" w:hAnsi="Arial"/>
        </w:rPr>
        <w:t xml:space="preserve">Brand · Brooklyn e Allure</w:t>
      </w:r>
    </w:p>
    <w:p>
      <w:pPr>
        <w:spacing w:after="160"/>
      </w:pPr>
      <w:r>
        <w:rPr>
          <w:i/>
          <w:iCs/>
          <w:color w:val="6B6B6B"/>
          <w:sz w:val="22"/>
          <w:szCs w:val="22"/>
          <w:rFonts w:ascii="Arial" w:cs="Arial" w:eastAsia="Arial" w:hAnsi="Arial"/>
        </w:rPr>
        <w:t xml:space="preserve">Briefing de identidade visual, correção de escopo do Brooklyn e estratégia de rebranding do Allure Moema</w:t>
      </w:r>
    </w:p>
    <w:p>
      <w:pPr>
        <w:pBdr>
          <w:bottom w:val="single" w:color="111111" w:sz="6" w:space="1"/>
        </w:pBdr>
        <w:spacing w:before="0" w:after="160"/>
      </w:pPr>
      <w:r/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6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color w:val="6B6B6B"/>
                <w:sz w:val="14"/>
                <w:szCs w:val="14"/>
                <w:rFonts w:ascii="Space Grotesk" w:cs="Space Grotesk" w:eastAsia="Space Grotesk" w:hAnsi="Space Grotesk"/>
                <w:spacing w:val="40"/>
              </w:rPr>
              <w:t xml:space="preserve">CLIENTE</w:t>
            </w:r>
          </w:p>
          <w:p>
            <w:r>
              <w:rPr>
                <w:b/>
                <w:bCs/>
                <w:color w:val="111111"/>
                <w:sz w:val="20"/>
                <w:szCs w:val="20"/>
                <w:rFonts w:ascii="Arial" w:cs="Arial" w:eastAsia="Arial" w:hAnsi="Arial"/>
              </w:rPr>
              <w:t xml:space="preserve">Courchevel Inc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6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color w:val="6B6B6B"/>
                <w:sz w:val="14"/>
                <w:szCs w:val="14"/>
                <w:rFonts w:ascii="Space Grotesk" w:cs="Space Grotesk" w:eastAsia="Space Grotesk" w:hAnsi="Space Grotesk"/>
                <w:spacing w:val="40"/>
              </w:rPr>
              <w:t xml:space="preserve">DATA</w:t>
            </w:r>
          </w:p>
          <w:p>
            <w:r>
              <w:rPr>
                <w:b/>
                <w:bCs/>
                <w:color w:val="111111"/>
                <w:sz w:val="20"/>
                <w:szCs w:val="20"/>
                <w:rFonts w:ascii="Arial" w:cs="Arial" w:eastAsia="Arial" w:hAnsi="Arial"/>
              </w:rPr>
              <w:t xml:space="preserve">15 de maio de 2026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6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color w:val="6B6B6B"/>
                <w:sz w:val="14"/>
                <w:szCs w:val="14"/>
                <w:rFonts w:ascii="Space Grotesk" w:cs="Space Grotesk" w:eastAsia="Space Grotesk" w:hAnsi="Space Grotesk"/>
                <w:spacing w:val="40"/>
              </w:rPr>
              <w:t xml:space="preserve">MODALIDADE</w:t>
            </w:r>
          </w:p>
          <w:p>
            <w:r>
              <w:rPr>
                <w:b/>
                <w:bCs/>
                <w:color w:val="111111"/>
                <w:sz w:val="20"/>
                <w:szCs w:val="20"/>
                <w:rFonts w:ascii="Arial" w:cs="Arial" w:eastAsia="Arial" w:hAnsi="Arial"/>
              </w:rPr>
              <w:t xml:space="preserve">Online · gravada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6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color w:val="6B6B6B"/>
                <w:sz w:val="14"/>
                <w:szCs w:val="14"/>
                <w:rFonts w:ascii="Space Grotesk" w:cs="Space Grotesk" w:eastAsia="Space Grotesk" w:hAnsi="Space Grotesk"/>
                <w:spacing w:val="40"/>
              </w:rPr>
              <w:t xml:space="preserve">DURAÇÃO</w:t>
            </w:r>
          </w:p>
          <w:p>
            <w:r>
              <w:rPr>
                <w:b/>
                <w:bCs/>
                <w:color w:val="111111"/>
                <w:sz w:val="20"/>
                <w:szCs w:val="20"/>
                <w:rFonts w:ascii="Arial" w:cs="Arial" w:eastAsia="Arial" w:hAnsi="Arial"/>
              </w:rPr>
              <w:t xml:space="preserve">~36 minutos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spacing w:before="360" w:after="20"/>
      </w:pPr>
      <w:r>
        <w:rPr>
          <w:b/>
          <w:bCs/>
          <w:color w:val="FF0000"/>
          <w:sz w:val="16"/>
          <w:szCs w:val="16"/>
          <w:rFonts w:ascii="Space Grotesk" w:cs="Space Grotesk" w:eastAsia="Space Grotesk" w:hAnsi="Space Grotesk"/>
          <w:spacing w:val="60"/>
        </w:rPr>
        <w:t xml:space="preserve">SEÇÃO 01 · CONTEXTO</w:t>
      </w:r>
    </w:p>
    <w:p>
      <w:pPr>
        <w:pStyle w:val="Heading1"/>
        <w:spacing w:before="360" w:after="160"/>
      </w:pPr>
      <w:r>
        <w:rPr>
          <w:b/>
          <w:bCs/>
          <w:color w:val="111111"/>
          <w:sz w:val="32"/>
          <w:szCs w:val="32"/>
          <w:rFonts w:ascii="Arial" w:cs="Arial" w:eastAsia="Arial" w:hAnsi="Arial"/>
        </w:rPr>
        <w:t xml:space="preserve">Contexto da reunião</w:t>
      </w:r>
    </w:p>
    <w:p>
      <w:pPr>
        <w:spacing w:before="60" w:after="60" w:line="30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Reunião de Brand convocada no dia seguinte ao onboarding, conforme acordo firmado em 14/05. Pauta exclusiva: identidade visual dos novos empreendimentos, com foco no Brooklyn e no rebranding do Allure Moema.</w:t>
      </w:r>
    </w:p>
    <w:p>
      <w:pPr>
        <w:spacing w:before="60" w:after="60" w:line="30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Gustavo Araújo conduziu a sessão explicando o processo de briefing de identidade e os parâmetros visuais que a equipe de design precisa para iniciar o trabalho. A reunião também corrigiu uma percepção equivocada da equipe NYO sobre o Brooklyn, que foi reposicionado como hotel 100% focado em hospedagem, e não como empreendimento residencial de venda.</w:t>
      </w:r>
    </w:p>
    <w:p>
      <w:pPr>
        <w:spacing w:before="360" w:after="20"/>
      </w:pPr>
      <w:r>
        <w:rPr>
          <w:b/>
          <w:bCs/>
          <w:color w:val="FF0000"/>
          <w:sz w:val="16"/>
          <w:szCs w:val="16"/>
          <w:rFonts w:ascii="Space Grotesk" w:cs="Space Grotesk" w:eastAsia="Space Grotesk" w:hAnsi="Space Grotesk"/>
          <w:spacing w:val="60"/>
        </w:rPr>
        <w:t xml:space="preserve">SEÇÃO 02 · PARTICIPANTES</w:t>
      </w:r>
    </w:p>
    <w:p>
      <w:pPr>
        <w:pStyle w:val="Heading1"/>
        <w:spacing w:before="360" w:after="160"/>
      </w:pPr>
      <w:r>
        <w:rPr>
          <w:b/>
          <w:bCs/>
          <w:color w:val="111111"/>
          <w:sz w:val="32"/>
          <w:szCs w:val="32"/>
          <w:rFonts w:ascii="Arial" w:cs="Arial" w:eastAsia="Arial" w:hAnsi="Arial"/>
        </w:rPr>
        <w:t xml:space="preserve">Quem esteve presente</w:t>
      </w:r>
    </w:p>
    <w:p>
      <w:pPr>
        <w:pStyle w:val="Heading3"/>
        <w:spacing w:before="200" w:after="8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Courchevel</w:t>
      </w:r>
    </w:p>
    <w:p>
      <w:pPr>
        <w:pStyle w:val="ListParagraph"/>
        <w:numPr>
          <w:ilvl w:val="0"/>
          <w:numId w:val="2"/>
        </w:numPr>
        <w:spacing w:before="40" w:after="40" w:line="29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Joelson Dos Santos Teixeira Delmondes</w:t>
      </w:r>
      <w:r>
        <w:rPr>
          <w:color w:val="111111"/>
          <w:sz w:val="22"/>
          <w:szCs w:val="22"/>
          <w:rFonts w:ascii="Arial" w:cs="Arial" w:eastAsia="Arial" w:hAnsi="Arial"/>
        </w:rPr>
        <w:t xml:space="preserve"> · Founder</w:t>
      </w:r>
      <w:r>
        <w:rPr>
          <w:color w:val="6B6B6B"/>
          <w:sz w:val="22"/>
          <w:szCs w:val="22"/>
          <w:rFonts w:ascii="Arial" w:cs="Arial" w:eastAsia="Arial" w:hAnsi="Arial"/>
        </w:rPr>
        <w:t xml:space="preserve"> · aprovador estratégico de marca e direção de produto</w:t>
      </w:r>
    </w:p>
    <w:p>
      <w:pPr>
        <w:pStyle w:val="ListParagraph"/>
        <w:numPr>
          <w:ilvl w:val="0"/>
          <w:numId w:val="2"/>
        </w:numPr>
        <w:spacing w:before="40" w:after="40" w:line="29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Enzo Delmondes</w:t>
      </w:r>
      <w:r>
        <w:rPr>
          <w:color w:val="111111"/>
          <w:sz w:val="22"/>
          <w:szCs w:val="22"/>
          <w:rFonts w:ascii="Arial" w:cs="Arial" w:eastAsia="Arial" w:hAnsi="Arial"/>
        </w:rPr>
        <w:t xml:space="preserve"> · Gestor Comercial</w:t>
      </w:r>
      <w:r>
        <w:rPr>
          <w:color w:val="6B6B6B"/>
          <w:sz w:val="22"/>
          <w:szCs w:val="22"/>
          <w:rFonts w:ascii="Arial" w:cs="Arial" w:eastAsia="Arial" w:hAnsi="Arial"/>
        </w:rPr>
        <w:t xml:space="preserve"> · decisor único do dia a dia</w:t>
      </w:r>
    </w:p>
    <w:p>
      <w:pPr>
        <w:pStyle w:val="Heading3"/>
        <w:spacing w:before="200" w:after="8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NYO</w:t>
      </w:r>
    </w:p>
    <w:p>
      <w:pPr>
        <w:pStyle w:val="ListParagraph"/>
        <w:numPr>
          <w:ilvl w:val="0"/>
          <w:numId w:val="2"/>
        </w:numPr>
        <w:spacing w:before="40" w:after="40" w:line="29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Marina Vilaça</w:t>
      </w:r>
      <w:r>
        <w:rPr>
          <w:color w:val="111111"/>
          <w:sz w:val="22"/>
          <w:szCs w:val="22"/>
          <w:rFonts w:ascii="Arial" w:cs="Arial" w:eastAsia="Arial" w:hAnsi="Arial"/>
        </w:rPr>
        <w:t xml:space="preserve"> · PM · Ponto focal único de comunicação</w:t>
      </w:r>
    </w:p>
    <w:p>
      <w:pPr>
        <w:pStyle w:val="ListParagraph"/>
        <w:numPr>
          <w:ilvl w:val="0"/>
          <w:numId w:val="2"/>
        </w:numPr>
        <w:spacing w:before="40" w:after="40" w:line="29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Gustavo Araújo</w:t>
      </w:r>
      <w:r>
        <w:rPr>
          <w:color w:val="111111"/>
          <w:sz w:val="22"/>
          <w:szCs w:val="22"/>
          <w:rFonts w:ascii="Arial" w:cs="Arial" w:eastAsia="Arial" w:hAnsi="Arial"/>
        </w:rPr>
        <w:t xml:space="preserve"> · Brand &amp; Design · condutor da reunião</w:t>
      </w:r>
    </w:p>
    <w:p>
      <w:pPr>
        <w:pStyle w:val="ListParagraph"/>
        <w:numPr>
          <w:ilvl w:val="0"/>
          <w:numId w:val="2"/>
        </w:numPr>
        <w:spacing w:before="40" w:after="40" w:line="29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França</w:t>
      </w:r>
      <w:r>
        <w:rPr>
          <w:color w:val="111111"/>
          <w:sz w:val="22"/>
          <w:szCs w:val="22"/>
          <w:rFonts w:ascii="Arial" w:cs="Arial" w:eastAsia="Arial" w:hAnsi="Arial"/>
        </w:rPr>
        <w:t xml:space="preserve"> · Brand &amp; Design</w:t>
      </w:r>
    </w:p>
    <w:p>
      <w:pPr>
        <w:spacing w:before="360" w:after="20"/>
      </w:pPr>
      <w:r>
        <w:rPr>
          <w:b/>
          <w:bCs/>
          <w:color w:val="FF0000"/>
          <w:sz w:val="16"/>
          <w:szCs w:val="16"/>
          <w:rFonts w:ascii="Space Grotesk" w:cs="Space Grotesk" w:eastAsia="Space Grotesk" w:hAnsi="Space Grotesk"/>
          <w:spacing w:val="60"/>
        </w:rPr>
        <w:t xml:space="preserve">SEÇÃO 03 · DECISÕES</w:t>
      </w:r>
    </w:p>
    <w:p>
      <w:pPr>
        <w:pStyle w:val="Heading1"/>
        <w:spacing w:before="360" w:after="160"/>
      </w:pPr>
      <w:r>
        <w:rPr>
          <w:b/>
          <w:bCs/>
          <w:color w:val="111111"/>
          <w:sz w:val="32"/>
          <w:szCs w:val="32"/>
          <w:rFonts w:ascii="Arial" w:cs="Arial" w:eastAsia="Arial" w:hAnsi="Arial"/>
        </w:rPr>
        <w:t xml:space="preserve">Decisões formalizadas na reunião</w:t>
      </w:r>
    </w:p>
    <w:p>
      <w:pPr>
        <w:pStyle w:val="Heading3"/>
        <w:spacing w:before="200" w:after="8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Brooklyn é hotel, não empreendimento residencial</w:t>
      </w:r>
    </w:p>
    <w:p>
      <w:pPr>
        <w:spacing w:before="60" w:after="60" w:line="30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Joelson corrigiu formalmente a percepção da equipe de design: o Brooklyn é um hotel 100% focado em hospedagem, com serviços de restaurante, minimercado, lavanderia, recepção bilíngue e valet. Não há unidades para venda. Estadia média estimada em curta duração, similar aos 2,3 dias do Allure Moema. A equipe de design deve tratar o projeto como produto hoteleiro, não imobiliário residencial.</w:t>
      </w:r>
    </w:p>
    <w:p>
      <w:pPr>
        <w:pStyle w:val="Heading3"/>
        <w:spacing w:before="200" w:after="8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Identidade visual não deve projetar luxo excessivo</w:t>
      </w:r>
    </w:p>
    <w:p>
      <w:pPr>
        <w:spacing w:before="60" w:after="60" w:line="30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Para o Brooklyn, a identidade visual deve transmitir valor sem criar percepção de preço inacessível. Gustavo alertou para o risco de uma marca excessivamente sofisticada afastar potenciais hóspedes pelo receio de tarifas altas, citando caso análogo em marca de alimentação fitness.</w:t>
      </w:r>
    </w:p>
    <w:p>
      <w:pPr>
        <w:pStyle w:val="Heading3"/>
        <w:spacing w:before="200" w:after="8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Estética de solidez arquitetônica para Courchevel e Triunfo</w:t>
      </w:r>
    </w:p>
    <w:p>
      <w:pPr>
        <w:spacing w:before="60" w:after="60" w:line="30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França apresentou referências visuais para a Courchevel institucional e o Triunfo: estilo fotográfico com foco em concreto, detalhes arquitetônicos e solidez construtiva, em vez de experiência de moradia. Objetivo é transmitir confiança e rigidez de produto.</w:t>
      </w:r>
    </w:p>
    <w:p>
      <w:pPr>
        <w:pStyle w:val="Heading3"/>
        <w:spacing w:before="200" w:after="8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Soft rebrand do Allure Moema</w:t>
      </w:r>
    </w:p>
    <w:p>
      <w:pPr>
        <w:spacing w:before="60" w:after="60" w:line="30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Estratégia definida: adição gradual de 'Maia' ao nome atual, com eliminação progressiva do nome antigo para evitar ruptura brusca de identidade. Objetivo é diferenciar a operação Courchevel dos outros operadores que usam o nome 'Allure Moema' em plataformas de reserva e geram avaliações negativas indevidamente atribuídas ao grupo.</w:t>
      </w:r>
    </w:p>
    <w:p>
      <w:pPr>
        <w:spacing w:before="360" w:after="20"/>
      </w:pPr>
      <w:r>
        <w:rPr>
          <w:b/>
          <w:bCs/>
          <w:color w:val="FF0000"/>
          <w:sz w:val="16"/>
          <w:szCs w:val="16"/>
          <w:rFonts w:ascii="Space Grotesk" w:cs="Space Grotesk" w:eastAsia="Space Grotesk" w:hAnsi="Space Grotesk"/>
          <w:spacing w:val="60"/>
        </w:rPr>
        <w:t xml:space="preserve">SEÇÃO 04 · ACORDOS</w:t>
      </w:r>
    </w:p>
    <w:p>
      <w:pPr>
        <w:pStyle w:val="Heading1"/>
        <w:spacing w:before="360" w:after="160"/>
      </w:pPr>
      <w:r>
        <w:rPr>
          <w:b/>
          <w:bCs/>
          <w:color w:val="111111"/>
          <w:sz w:val="32"/>
          <w:szCs w:val="32"/>
          <w:rFonts w:ascii="Arial" w:cs="Arial" w:eastAsia="Arial" w:hAnsi="Arial"/>
        </w:rPr>
        <w:t xml:space="preserve">Acordos sobre os empreendimentos</w:t>
      </w:r>
    </w:p>
    <w:p>
      <w:pPr>
        <w:pStyle w:val="Heading3"/>
        <w:spacing w:before="200" w:after="8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Brooklyn · Novo Empreendimento Premium</w:t>
      </w:r>
    </w:p>
    <w:p>
      <w:pPr>
        <w:spacing w:before="60" w:after="60" w:line="30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Empreendimento classificado como hotel com serviços hoteleiros completos, competindo com grandes redes, apesar de não possuir registro oficial de hotel na prefeitura. Serviços confirmados: restaurante, minimercado, lavanderia, recepção bilíngue e valet.</w:t>
      </w:r>
    </w:p>
    <w:p>
      <w:pPr>
        <w:spacing w:before="60" w:after="60" w:line="30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A identidade visual deve refletir hospitalidade e conveniência, calibrada para não parecer luxo extremo. O briefing de identidade preenchido pelo cliente é o pré-requisito para o início formal do trabalho de naming e ID visual.</w:t>
      </w:r>
    </w:p>
    <w:p>
      <w:pPr>
        <w:pStyle w:val="Heading3"/>
        <w:spacing w:before="200" w:after="8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Allure Moema · Rebranding</w:t>
      </w:r>
    </w:p>
    <w:p>
      <w:pPr>
        <w:spacing w:before="60" w:after="60" w:line="30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Problema operacional crítico: múltiplos operadores utilizam o nome 'Allure Moema' em plataformas de reserva (Booking, Google), causando confusão e avaliações negativas atribuídas ao grupo Courchevel por problemas de terceiros.</w:t>
      </w:r>
    </w:p>
    <w:p>
      <w:pPr>
        <w:spacing w:before="60" w:after="60" w:line="30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Estratégia aprovada: soft rebrand com adição de 'Maia' ao nome, de forma gradual, preservando reconhecimento de marca enquanto cria diferenciação progressiva. Gustavo conduzirá a análise de impacto visual e de percepção antes de qualquer alteração nas plataformas.</w:t>
      </w:r>
    </w:p>
    <w:p>
      <w:pPr>
        <w:pStyle w:val="Heading3"/>
        <w:spacing w:before="200" w:after="8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Courchevel Institucional e Triunfo · Direção visual</w:t>
      </w:r>
    </w:p>
    <w:p>
      <w:pPr>
        <w:spacing w:before="60" w:after="60" w:line="30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Referências visuais apresentadas por França apontam para estética de solidez arquitetônica: ênfase em concreto, detalhes de construção e design estrutural, em vez de imagens de moradia ou estilo de vida. Transmite confiança e rigor construtivo como diferencial de marca.</w:t>
      </w:r>
    </w:p>
    <w:p>
      <w:pPr>
        <w:pStyle w:val="Heading3"/>
        <w:spacing w:before="200" w:after="8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Processo de briefing de identidade</w:t>
      </w:r>
    </w:p>
    <w:p>
      <w:pPr>
        <w:spacing w:before="60" w:after="60" w:line="30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Gustavo explicou que o briefing coleta informações abstratas sobre estilo de vida, referências estéticas e temperamento de marca. Essas informações são o insumo que a equipe de design usa para converter conceitos em parâmetros técnicos e visuais concretos.</w:t>
      </w:r>
    </w:p>
    <w:p>
      <w:pPr>
        <w:spacing w:before="60" w:after="60" w:line="30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O preenchimento detalhado reduz rodadas de revisão e alinhamento. Diferentes perspectivas dentro da Courchevel (fundador e gestão comercial) enriquecem o resultado. Gustavo solicitou o máximo de detalhe possível para evitar reuniões adicionais.</w:t>
      </w:r>
    </w:p>
    <w:p>
      <w:pPr>
        <w:spacing w:before="360" w:after="20"/>
      </w:pPr>
      <w:r>
        <w:rPr>
          <w:b/>
          <w:bCs/>
          <w:color w:val="FF0000"/>
          <w:sz w:val="16"/>
          <w:szCs w:val="16"/>
          <w:rFonts w:ascii="Space Grotesk" w:cs="Space Grotesk" w:eastAsia="Space Grotesk" w:hAnsi="Space Grotesk"/>
          <w:spacing w:val="60"/>
        </w:rPr>
        <w:t xml:space="preserve">SEÇÃO 05 · DEPENDÊNCIA CRÍTICA</w:t>
      </w:r>
    </w:p>
    <w:p>
      <w:pPr>
        <w:pStyle w:val="Heading1"/>
        <w:spacing w:before="360" w:after="160"/>
      </w:pPr>
      <w:r>
        <w:rPr>
          <w:b/>
          <w:bCs/>
          <w:color w:val="111111"/>
          <w:sz w:val="32"/>
          <w:szCs w:val="32"/>
          <w:rFonts w:ascii="Arial" w:cs="Arial" w:eastAsia="Arial" w:hAnsi="Arial"/>
        </w:rPr>
        <w:t xml:space="preserve">Briefing de identidade é o pré-requisito para tudo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FF0000" w:sz="4"/>
              <w:left w:val="single" w:color="FF0000" w:sz="18"/>
              <w:bottom w:val="single" w:color="FF0000" w:sz="4"/>
              <w:right w:val="single" w:color="FF0000" w:sz="4"/>
            </w:tcBorders>
            <w:shd w:fill="FAF6E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FF0000"/>
                <w:sz w:val="16"/>
                <w:szCs w:val="16"/>
                <w:rFonts w:ascii="Space Grotesk" w:cs="Space Grotesk" w:eastAsia="Space Grotesk" w:hAnsi="Space Grotesk"/>
                <w:spacing w:val="50"/>
              </w:rPr>
              <w:t xml:space="preserve">ATENÇÃO</w:t>
            </w:r>
          </w:p>
          <w:p>
            <w:pPr>
              <w:spacing w:after="0" w:line="290"/>
            </w:pPr>
            <w:r>
              <w:rPr>
                <w:color w:val="111111"/>
                <w:sz w:val="22"/>
                <w:szCs w:val="22"/>
                <w:rFonts w:ascii="Arial" w:cs="Arial" w:eastAsia="Arial" w:hAnsi="Arial"/>
              </w:rPr>
              <w:t xml:space="preserve">Nenhuma entrega de Brand pode ser iniciada formalmente sem o briefing de identidade preenchido pela Courchevel. Naming, identidade visual, manual de marca e assets do Brooklyn dependem diretamente desse documento. O prazo contratual começa a contar da aprovação formal do briefing.</w:t>
            </w:r>
          </w:p>
        </w:tc>
      </w:tr>
    </w:tbl>
    <w:p>
      <w:pPr>
        <w:spacing w:before="0" w:after="140"/>
      </w:pPr>
      <w:r>
        <w:t xml:space="preserve"/>
      </w:r>
    </w:p>
    <w:p>
      <w:pPr>
        <w:spacing w:before="60" w:after="60" w:line="30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O formulário já foi enviado pela NYO. Quanto mais detalhado o preenchimento, menor o número de rodadas de revisão e menor o risco de retrabalho com impacto no cronograma de entrega física do empreendimento.</w:t>
      </w:r>
    </w:p>
    <w:p>
      <w:pPr>
        <w:spacing w:before="360" w:after="20"/>
      </w:pPr>
      <w:r>
        <w:rPr>
          <w:b/>
          <w:bCs/>
          <w:color w:val="FF0000"/>
          <w:sz w:val="16"/>
          <w:szCs w:val="16"/>
          <w:rFonts w:ascii="Space Grotesk" w:cs="Space Grotesk" w:eastAsia="Space Grotesk" w:hAnsi="Space Grotesk"/>
          <w:spacing w:val="60"/>
        </w:rPr>
        <w:t xml:space="preserve">SEÇÃO 06 · PENDÊNCIAS DO CLIENTE</w:t>
      </w:r>
    </w:p>
    <w:p>
      <w:pPr>
        <w:pStyle w:val="Heading1"/>
        <w:spacing w:before="360" w:after="160"/>
      </w:pPr>
      <w:r>
        <w:rPr>
          <w:b/>
          <w:bCs/>
          <w:color w:val="111111"/>
          <w:sz w:val="32"/>
          <w:szCs w:val="32"/>
          <w:rFonts w:ascii="Arial" w:cs="Arial" w:eastAsia="Arial" w:hAnsi="Arial"/>
        </w:rPr>
        <w:t xml:space="preserve">O que a Courchevel precisa entregar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200"/>
        <w:gridCol w:w="2140"/>
      </w:tblGrid>
      <w:tr>
        <w:trPr>
          <w:tblHeader/>
        </w:trPr>
        <w:tc>
          <w:tcPr>
            <w:tcW w:type="dxa" w:w="53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rFonts w:ascii="Space Grotesk" w:cs="Space Grotesk" w:eastAsia="Space Grotesk" w:hAnsi="Space Grotesk"/>
                <w:spacing w:val="4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rFonts w:ascii="Space Grotesk" w:cs="Space Grotesk" w:eastAsia="Space Grotesk" w:hAnsi="Space Grotesk"/>
                <w:spacing w:val="40"/>
              </w:rPr>
              <w:t xml:space="preserve">RESPONSÁVEL</w:t>
            </w:r>
          </w:p>
        </w:tc>
        <w:tc>
          <w:tcPr>
            <w:tcW w:type="dxa" w:w="214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rFonts w:ascii="Space Grotesk" w:cs="Space Grotesk" w:eastAsia="Space Grotesk" w:hAnsi="Space Grotesk"/>
                <w:spacing w:val="40"/>
              </w:rPr>
              <w:t xml:space="preserve">PRAZO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30" w:line="280"/>
            </w:pPr>
            <w:r>
              <w:rPr>
                <w:color w:val="111111"/>
                <w:sz w:val="20"/>
                <w:szCs w:val="20"/>
                <w:rFonts w:ascii="Arial" w:cs="Arial" w:eastAsia="Arial" w:hAnsi="Arial"/>
              </w:rPr>
              <w:t xml:space="preserve">Preencher briefing de identidade visual (formulário enviado pela NYO)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30" w:line="280"/>
            </w:pPr>
            <w:r>
              <w:rPr>
                <w:color w:val="111111"/>
                <w:sz w:val="20"/>
                <w:szCs w:val="20"/>
                <w:rFonts w:ascii="Arial" w:cs="Arial" w:eastAsia="Arial" w:hAnsi="Arial"/>
              </w:rPr>
              <w:t xml:space="preserve">Enzo + Joelson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30" w:line="280"/>
            </w:pPr>
            <w:r>
              <w:rPr>
                <w:color w:val="111111"/>
                <w:sz w:val="20"/>
                <w:szCs w:val="20"/>
                <w:rFonts w:ascii="Arial" w:cs="Arial" w:eastAsia="Arial" w:hAnsi="Arial"/>
              </w:rPr>
              <w:t xml:space="preserve">19 a 22/05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30" w:line="280"/>
            </w:pPr>
            <w:r>
              <w:rPr>
                <w:color w:val="111111"/>
                <w:sz w:val="20"/>
                <w:szCs w:val="20"/>
                <w:rFonts w:ascii="Arial" w:cs="Arial" w:eastAsia="Arial" w:hAnsi="Arial"/>
              </w:rPr>
              <w:t xml:space="preserve">Enviar materiais técnicos do Brooklyn (nível de acabamento, estrutura física)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30" w:line="280"/>
            </w:pPr>
            <w:r>
              <w:rPr>
                <w:color w:val="111111"/>
                <w:sz w:val="20"/>
                <w:szCs w:val="20"/>
                <w:rFonts w:ascii="Arial" w:cs="Arial" w:eastAsia="Arial" w:hAnsi="Arial"/>
              </w:rPr>
              <w:t xml:space="preserve">Enzo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30" w:line="280"/>
            </w:pPr>
            <w:r>
              <w:rPr>
                <w:color w:val="111111"/>
                <w:sz w:val="20"/>
                <w:szCs w:val="20"/>
                <w:rFonts w:ascii="Arial" w:cs="Arial" w:eastAsia="Arial" w:hAnsi="Arial"/>
              </w:rPr>
              <w:t xml:space="preserve">19 a 22/05</w:t>
            </w:r>
          </w:p>
        </w:tc>
      </w:tr>
    </w:tbl>
    <w:p>
      <w:pPr>
        <w:spacing w:before="360" w:after="20"/>
      </w:pPr>
      <w:r>
        <w:rPr>
          <w:b/>
          <w:bCs/>
          <w:color w:val="FF0000"/>
          <w:sz w:val="16"/>
          <w:szCs w:val="16"/>
          <w:rFonts w:ascii="Space Grotesk" w:cs="Space Grotesk" w:eastAsia="Space Grotesk" w:hAnsi="Space Grotesk"/>
          <w:spacing w:val="60"/>
        </w:rPr>
        <w:t xml:space="preserve">SEÇÃO 07 · PENDÊNCIAS DA NYO</w:t>
      </w:r>
    </w:p>
    <w:p>
      <w:pPr>
        <w:pStyle w:val="Heading1"/>
        <w:spacing w:before="360" w:after="160"/>
      </w:pPr>
      <w:r>
        <w:rPr>
          <w:b/>
          <w:bCs/>
          <w:color w:val="111111"/>
          <w:sz w:val="32"/>
          <w:szCs w:val="32"/>
          <w:rFonts w:ascii="Arial" w:cs="Arial" w:eastAsia="Arial" w:hAnsi="Arial"/>
        </w:rPr>
        <w:t xml:space="preserve">O que a NYO entrega no curto prazo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200"/>
        <w:gridCol w:w="2140"/>
      </w:tblGrid>
      <w:tr>
        <w:trPr>
          <w:tblHeader/>
        </w:trPr>
        <w:tc>
          <w:tcPr>
            <w:tcW w:type="dxa" w:w="53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rFonts w:ascii="Space Grotesk" w:cs="Space Grotesk" w:eastAsia="Space Grotesk" w:hAnsi="Space Grotesk"/>
                <w:spacing w:val="40"/>
              </w:rPr>
              <w:t xml:space="preserve">ENTREGA</w:t>
            </w:r>
          </w:p>
        </w:tc>
        <w:tc>
          <w:tcPr>
            <w:tcW w:type="dxa" w:w="22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rFonts w:ascii="Space Grotesk" w:cs="Space Grotesk" w:eastAsia="Space Grotesk" w:hAnsi="Space Grotesk"/>
                <w:spacing w:val="40"/>
              </w:rPr>
              <w:t xml:space="preserve">RESPONSÁVEL</w:t>
            </w:r>
          </w:p>
        </w:tc>
        <w:tc>
          <w:tcPr>
            <w:tcW w:type="dxa" w:w="214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rFonts w:ascii="Space Grotesk" w:cs="Space Grotesk" w:eastAsia="Space Grotesk" w:hAnsi="Space Grotesk"/>
                <w:spacing w:val="40"/>
              </w:rPr>
              <w:t xml:space="preserve">PRAZO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30" w:line="280"/>
            </w:pPr>
            <w:r>
              <w:rPr>
                <w:color w:val="111111"/>
                <w:sz w:val="20"/>
                <w:szCs w:val="20"/>
                <w:rFonts w:ascii="Arial" w:cs="Arial" w:eastAsia="Arial" w:hAnsi="Arial"/>
              </w:rPr>
              <w:t xml:space="preserve">Análise de impacto visual e de percepção do rebranding Allure Moema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30" w:line="280"/>
            </w:pPr>
            <w:r>
              <w:rPr>
                <w:color w:val="111111"/>
                <w:sz w:val="20"/>
                <w:szCs w:val="20"/>
                <w:rFonts w:ascii="Arial" w:cs="Arial" w:eastAsia="Arial" w:hAnsi="Arial"/>
              </w:rPr>
              <w:t xml:space="preserve">Gustavo Araújo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30" w:line="280"/>
            </w:pPr>
            <w:r>
              <w:rPr>
                <w:color w:val="111111"/>
                <w:sz w:val="20"/>
                <w:szCs w:val="20"/>
                <w:rFonts w:ascii="Arial" w:cs="Arial" w:eastAsia="Arial" w:hAnsi="Arial"/>
              </w:rPr>
              <w:t xml:space="preserve">19 a 22/05</w:t>
            </w:r>
          </w:p>
        </w:tc>
      </w:tr>
      <w:tr>
        <w:tc>
          <w:tcPr>
            <w:tcW w:type="dxa" w:w="53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30" w:line="280"/>
            </w:pPr>
            <w:r>
              <w:rPr>
                <w:color w:val="111111"/>
                <w:sz w:val="20"/>
                <w:szCs w:val="20"/>
                <w:rFonts w:ascii="Arial" w:cs="Arial" w:eastAsia="Arial" w:hAnsi="Arial"/>
              </w:rPr>
              <w:t xml:space="preserve">Enviar moodboard consolidado com curadoria visual e direção criativa dos novos empreendimentos</w:t>
            </w:r>
          </w:p>
        </w:tc>
        <w:tc>
          <w:tcPr>
            <w:tcW w:type="dxa" w:w="220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30" w:line="280"/>
            </w:pPr>
            <w:r>
              <w:rPr>
                <w:color w:val="111111"/>
                <w:sz w:val="20"/>
                <w:szCs w:val="20"/>
                <w:rFonts w:ascii="Arial" w:cs="Arial" w:eastAsia="Arial" w:hAnsi="Arial"/>
              </w:rPr>
              <w:t xml:space="preserve">Gustavo Araújo + França</w:t>
            </w:r>
          </w:p>
        </w:tc>
        <w:tc>
          <w:tcPr>
            <w:tcW w:type="dxa" w:w="2140"/>
            <w:tcBorders>
              <w:top w:val="single" w:color="EDEDED" w:sz="4"/>
              <w:left w:val="single" w:color="EDEDED" w:sz="4"/>
              <w:bottom w:val="single" w:color="EDEDED" w:sz="4"/>
              <w:right w:val="single" w:color="EDEDED" w:sz="4"/>
            </w:tcBorders>
            <w:shd w:fill="FAF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30" w:after="30" w:line="280"/>
            </w:pPr>
            <w:r>
              <w:rPr>
                <w:color w:val="111111"/>
                <w:sz w:val="20"/>
                <w:szCs w:val="20"/>
                <w:rFonts w:ascii="Arial" w:cs="Arial" w:eastAsia="Arial" w:hAnsi="Arial"/>
              </w:rPr>
              <w:t xml:space="preserve">19 a 22/05</w:t>
            </w:r>
          </w:p>
        </w:tc>
      </w:tr>
    </w:tbl>
    <w:p>
      <w:pPr>
        <w:spacing w:before="360" w:after="20"/>
      </w:pPr>
      <w:r>
        <w:rPr>
          <w:b/>
          <w:bCs/>
          <w:color w:val="FF0000"/>
          <w:sz w:val="16"/>
          <w:szCs w:val="16"/>
          <w:rFonts w:ascii="Space Grotesk" w:cs="Space Grotesk" w:eastAsia="Space Grotesk" w:hAnsi="Space Grotesk"/>
          <w:spacing w:val="60"/>
        </w:rPr>
        <w:t xml:space="preserve">SEÇÃO 08 · PRÓXIMOS PASSOS</w:t>
      </w:r>
    </w:p>
    <w:p>
      <w:pPr>
        <w:pStyle w:val="Heading1"/>
        <w:spacing w:before="360" w:after="160"/>
      </w:pPr>
      <w:r>
        <w:rPr>
          <w:b/>
          <w:bCs/>
          <w:color w:val="111111"/>
          <w:sz w:val="32"/>
          <w:szCs w:val="32"/>
          <w:rFonts w:ascii="Arial" w:cs="Arial" w:eastAsia="Arial" w:hAnsi="Arial"/>
        </w:rPr>
        <w:t xml:space="preserve">Próximos passos firmes</w:t>
      </w:r>
    </w:p>
    <w:p>
      <w:pPr>
        <w:pStyle w:val="Heading3"/>
        <w:spacing w:before="200" w:after="8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Semana de 19 a 22 de maio</w:t>
      </w:r>
    </w:p>
    <w:p>
      <w:pPr>
        <w:pStyle w:val="ListParagraph"/>
        <w:numPr>
          <w:ilvl w:val="0"/>
          <w:numId w:val="2"/>
        </w:numPr>
        <w:spacing w:before="40" w:after="40" w:line="29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Courchevel devolve briefing de identidade preenchido (Enzo + Joelson)</w:t>
      </w:r>
    </w:p>
    <w:p>
      <w:pPr>
        <w:pStyle w:val="ListParagraph"/>
        <w:numPr>
          <w:ilvl w:val="0"/>
          <w:numId w:val="2"/>
        </w:numPr>
        <w:spacing w:before="40" w:after="40" w:line="29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Enzo envia materiais técnicos do Brooklyn</w:t>
      </w:r>
    </w:p>
    <w:p>
      <w:pPr>
        <w:pStyle w:val="ListParagraph"/>
        <w:numPr>
          <w:ilvl w:val="0"/>
          <w:numId w:val="2"/>
        </w:numPr>
        <w:spacing w:before="40" w:after="40" w:line="29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Gustavo apresenta análise do rebranding Allure Moema</w:t>
      </w:r>
    </w:p>
    <w:p>
      <w:pPr>
        <w:pStyle w:val="ListParagraph"/>
        <w:numPr>
          <w:ilvl w:val="0"/>
          <w:numId w:val="2"/>
        </w:numPr>
        <w:spacing w:before="40" w:after="40" w:line="29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Gustavo + França enviam moodboard com direção criativa</w:t>
      </w:r>
    </w:p>
    <w:p>
      <w:pPr>
        <w:pStyle w:val="Heading3"/>
        <w:spacing w:before="200" w:after="8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Após recebimento do briefing aprovado</w:t>
      </w:r>
    </w:p>
    <w:p>
      <w:pPr>
        <w:pStyle w:val="ListParagraph"/>
        <w:numPr>
          <w:ilvl w:val="0"/>
          <w:numId w:val="2"/>
        </w:numPr>
        <w:spacing w:before="40" w:after="40" w:line="29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NYO inicia processo de naming (prazo: 10 DU após aprovação do briefing)</w:t>
      </w:r>
    </w:p>
    <w:p>
      <w:pPr>
        <w:pStyle w:val="ListParagraph"/>
        <w:numPr>
          <w:ilvl w:val="0"/>
          <w:numId w:val="2"/>
        </w:numPr>
        <w:spacing w:before="40" w:after="40" w:line="290"/>
      </w:pPr>
      <w:r>
        <w:rPr>
          <w:color w:val="111111"/>
          <w:sz w:val="22"/>
          <w:szCs w:val="22"/>
          <w:rFonts w:ascii="Arial" w:cs="Arial" w:eastAsia="Arial" w:hAnsi="Arial"/>
        </w:rPr>
        <w:t xml:space="preserve">Naming aprovado destrava início da identidade visual (prazo: 15 DU)</w:t>
      </w:r>
    </w:p>
    <w:p>
      <w:pPr>
        <w:spacing w:before="360" w:after="20"/>
      </w:pPr>
      <w:r>
        <w:rPr>
          <w:b/>
          <w:bCs/>
          <w:color w:val="FF0000"/>
          <w:sz w:val="16"/>
          <w:szCs w:val="16"/>
          <w:rFonts w:ascii="Space Grotesk" w:cs="Space Grotesk" w:eastAsia="Space Grotesk" w:hAnsi="Space Grotesk"/>
          <w:spacing w:val="60"/>
        </w:rPr>
        <w:t xml:space="preserve">SEÇÃO 09 · FALAS</w:t>
      </w:r>
    </w:p>
    <w:p>
      <w:pPr>
        <w:pStyle w:val="Heading1"/>
        <w:spacing w:before="360" w:after="160"/>
      </w:pPr>
      <w:r>
        <w:rPr>
          <w:b/>
          <w:bCs/>
          <w:color w:val="111111"/>
          <w:sz w:val="32"/>
          <w:szCs w:val="32"/>
          <w:rFonts w:ascii="Arial" w:cs="Arial" w:eastAsia="Arial" w:hAnsi="Arial"/>
        </w:rPr>
        <w:t xml:space="preserve">Falas de destaque registradas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FF0000" w:sz="24"/>
              <w:bottom w:val="none" w:color="FFFFFF" w:sz="0"/>
              <w:right w:val="none" w:color="FFFFFF" w:sz="0"/>
            </w:tcBorders>
            <w:tcMar>
              <w:top w:type="dxa" w:w="100"/>
              <w:left w:type="dxa" w:w="280"/>
              <w:bottom w:type="dxa" w:w="100"/>
              <w:right w:type="dxa" w:w="100"/>
            </w:tcMar>
          </w:tcPr>
          <w:p>
            <w:pPr>
              <w:spacing w:after="60" w:line="290"/>
            </w:pPr>
            <w:r>
              <w:rPr>
                <w:i/>
                <w:iCs/>
                <w:color w:val="111111"/>
                <w:sz w:val="22"/>
                <w:szCs w:val="22"/>
                <w:rFonts w:ascii="Arial" w:cs="Arial" w:eastAsia="Arial" w:hAnsi="Arial"/>
              </w:rPr>
              <w:t xml:space="preserve">Os sentimentos de marca estão atrelados à confiança e facilidade, enquanto o tom de voz define como a empresa se comunica.</w:t>
            </w:r>
          </w:p>
          <w:p>
            <w:pPr>
              <w:spacing w:after="0"/>
            </w:pPr>
            <w:r>
              <w:rPr>
                <w:b/>
                <w:bCs/>
                <w:color w:val="6B6B6B"/>
                <w:sz w:val="13"/>
                <w:szCs w:val="13"/>
                <w:rFonts w:ascii="Space Grotesk" w:cs="Space Grotesk" w:eastAsia="Space Grotesk" w:hAnsi="Space Grotesk"/>
                <w:spacing w:val="40"/>
              </w:rPr>
              <w:t xml:space="preserve">GUSTAVO ARAÚJO · SOBRE O TEMPERAMENTO DE MARCA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FF0000" w:sz="24"/>
              <w:bottom w:val="none" w:color="FFFFFF" w:sz="0"/>
              <w:right w:val="none" w:color="FFFFFF" w:sz="0"/>
            </w:tcBorders>
            <w:tcMar>
              <w:top w:type="dxa" w:w="100"/>
              <w:left w:type="dxa" w:w="280"/>
              <w:bottom w:type="dxa" w:w="100"/>
              <w:right w:type="dxa" w:w="100"/>
            </w:tcMar>
          </w:tcPr>
          <w:p>
            <w:pPr>
              <w:spacing w:after="60" w:line="290"/>
            </w:pPr>
            <w:r>
              <w:rPr>
                <w:i/>
                <w:iCs/>
                <w:color w:val="111111"/>
                <w:sz w:val="22"/>
                <w:szCs w:val="22"/>
                <w:rFonts w:ascii="Arial" w:cs="Arial" w:eastAsia="Arial" w:hAnsi="Arial"/>
              </w:rPr>
              <w:t xml:space="preserve">É preciso cautela para não criar uma imagem luxuosa demais que afaste potenciais clientes pelo receio de preços altos.</w:t>
            </w:r>
          </w:p>
          <w:p>
            <w:pPr>
              <w:spacing w:after="0"/>
            </w:pPr>
            <w:r>
              <w:rPr>
                <w:b/>
                <w:bCs/>
                <w:color w:val="6B6B6B"/>
                <w:sz w:val="13"/>
                <w:szCs w:val="13"/>
                <w:rFonts w:ascii="Space Grotesk" w:cs="Space Grotesk" w:eastAsia="Space Grotesk" w:hAnsi="Space Grotesk"/>
                <w:spacing w:val="40"/>
              </w:rPr>
              <w:t xml:space="preserve">GUSTAVO ARAÚJO · SOBRE O RISCO DE POSICIONAMENTO EXCESSIVO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FF0000" w:sz="24"/>
              <w:bottom w:val="none" w:color="FFFFFF" w:sz="0"/>
              <w:right w:val="none" w:color="FFFFFF" w:sz="0"/>
            </w:tcBorders>
            <w:tcMar>
              <w:top w:type="dxa" w:w="100"/>
              <w:left w:type="dxa" w:w="280"/>
              <w:bottom w:type="dxa" w:w="100"/>
              <w:right w:type="dxa" w:w="100"/>
            </w:tcMar>
          </w:tcPr>
          <w:p>
            <w:pPr>
              <w:spacing w:after="60" w:line="290"/>
            </w:pPr>
            <w:r>
              <w:rPr>
                <w:i/>
                <w:iCs/>
                <w:color w:val="111111"/>
                <w:sz w:val="22"/>
                <w:szCs w:val="22"/>
                <w:rFonts w:ascii="Arial" w:cs="Arial" w:eastAsia="Arial" w:hAnsi="Arial"/>
              </w:rPr>
              <w:t xml:space="preserve">O Brooklyn não é um empreendimento residencial para venda, mas um hotel 100% focado em hospedagem, com serviços como restaurante, minimercado, lavanderia, recepção bilíngue e valet.</w:t>
            </w:r>
          </w:p>
          <w:p>
            <w:pPr>
              <w:spacing w:after="0"/>
            </w:pPr>
            <w:r>
              <w:rPr>
                <w:b/>
                <w:bCs/>
                <w:color w:val="6B6B6B"/>
                <w:sz w:val="13"/>
                <w:szCs w:val="13"/>
                <w:rFonts w:ascii="Space Grotesk" w:cs="Space Grotesk" w:eastAsia="Space Grotesk" w:hAnsi="Space Grotesk"/>
                <w:spacing w:val="40"/>
              </w:rPr>
              <w:t xml:space="preserve">JOELSON · SOBRE O BROOKLYN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60" w:after="20"/>
      </w:pPr>
      <w:r>
        <w:rPr>
          <w:b/>
          <w:bCs/>
          <w:color w:val="FF0000"/>
          <w:sz w:val="16"/>
          <w:szCs w:val="16"/>
          <w:rFonts w:ascii="Space Grotesk" w:cs="Space Grotesk" w:eastAsia="Space Grotesk" w:hAnsi="Space Grotesk"/>
          <w:spacing w:val="60"/>
        </w:rPr>
        <w:t xml:space="preserve">SEÇÃO 10 · PONTOS DE ATENÇÃO</w:t>
      </w:r>
    </w:p>
    <w:p>
      <w:pPr>
        <w:pStyle w:val="Heading1"/>
        <w:spacing w:before="360" w:after="160"/>
      </w:pPr>
      <w:r>
        <w:rPr>
          <w:b/>
          <w:bCs/>
          <w:color w:val="111111"/>
          <w:sz w:val="32"/>
          <w:szCs w:val="32"/>
          <w:rFonts w:ascii="Arial" w:cs="Arial" w:eastAsia="Arial" w:hAnsi="Arial"/>
        </w:rPr>
        <w:t xml:space="preserve">Pontos de atenção registrados pela NYO</w:t>
      </w:r>
    </w:p>
    <w:p>
      <w:pPr>
        <w:pStyle w:val="ListParagraph"/>
        <w:numPr>
          <w:ilvl w:val="0"/>
          <w:numId w:val="2"/>
        </w:numPr>
        <w:spacing w:before="40" w:after="40" w:line="29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Escopo do Brooklyn mal compreendido antes desta reunião: </w:t>
      </w:r>
      <w:r>
        <w:rPr>
          <w:color w:val="111111"/>
          <w:sz w:val="22"/>
          <w:szCs w:val="22"/>
          <w:rFonts w:ascii="Arial" w:cs="Arial" w:eastAsia="Arial" w:hAnsi="Arial"/>
        </w:rPr>
        <w:t xml:space="preserve">A equipe de design tratava o Brooklyn como imóvel residencial de venda. A correção foi feita nesta call. Verificar se outros membros do time NYO têm a mesma percepção equivocada e corrigir internamente.</w:t>
      </w:r>
    </w:p>
    <w:p>
      <w:pPr>
        <w:pStyle w:val="ListParagraph"/>
        <w:numPr>
          <w:ilvl w:val="0"/>
          <w:numId w:val="2"/>
        </w:numPr>
        <w:spacing w:before="40" w:after="40" w:line="29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Rebranding Allure Moema exige análise antes da execução: </w:t>
      </w:r>
      <w:r>
        <w:rPr>
          <w:color w:val="111111"/>
          <w:sz w:val="22"/>
          <w:szCs w:val="22"/>
          <w:rFonts w:ascii="Arial" w:cs="Arial" w:eastAsia="Arial" w:hAnsi="Arial"/>
        </w:rPr>
        <w:t xml:space="preserve">Alterações de nome em plataformas de reserva como Booking têm impacto em histórico de avaliações e SEO. A análise do Gustavo deve preceder qualquer mudança nas plataformas.</w:t>
      </w:r>
    </w:p>
    <w:p>
      <w:pPr>
        <w:pStyle w:val="ListParagraph"/>
        <w:numPr>
          <w:ilvl w:val="0"/>
          <w:numId w:val="2"/>
        </w:numPr>
        <w:spacing w:before="40" w:after="40" w:line="290"/>
      </w:pPr>
      <w:r>
        <w:rPr>
          <w:b/>
          <w:bCs/>
          <w:color w:val="111111"/>
          <w:sz w:val="22"/>
          <w:szCs w:val="22"/>
          <w:rFonts w:ascii="Arial" w:cs="Arial" w:eastAsia="Arial" w:hAnsi="Arial"/>
        </w:rPr>
        <w:t xml:space="preserve">Briefing não preenchido trava o cronograma de Brand: </w:t>
      </w:r>
      <w:r>
        <w:rPr>
          <w:color w:val="111111"/>
          <w:sz w:val="22"/>
          <w:szCs w:val="22"/>
          <w:rFonts w:ascii="Arial" w:cs="Arial" w:eastAsia="Arial" w:hAnsi="Arial"/>
        </w:rPr>
        <w:t xml:space="preserve">O prazo contratual de entrega do naming (10 DU) e da identidade visual (15 DU) só começa a contar após aprovação formal do briefing. Atraso no preenchimento desloca todas as entregas subsequentes de Brand.</w:t>
      </w:r>
    </w:p>
    <w:p>
      <w:pPr>
        <w:spacing w:before="0" w:after="360"/>
      </w:pPr>
      <w:r>
        <w:t xml:space="preserve"/>
      </w:r>
    </w:p>
    <w:p>
      <w:pPr>
        <w:spacing w:after="0"/>
      </w:pPr>
      <w:r>
        <w:rPr>
          <w:color w:val="6B6B6B"/>
          <w:sz w:val="18"/>
          <w:szCs w:val="18"/>
          <w:rFonts w:ascii="Arial" w:cs="Arial" w:eastAsia="Arial" w:hAnsi="Arial"/>
        </w:rPr>
        <w:t xml:space="preserve">—</w:t>
      </w:r>
    </w:p>
    <w:p>
      <w:pPr>
        <w:spacing w:after="0"/>
      </w:pPr>
      <w:r>
        <w:rPr>
          <w:i/>
          <w:iCs/>
          <w:color w:val="6B6B6B"/>
          <w:sz w:val="18"/>
          <w:szCs w:val="18"/>
          <w:rFonts w:ascii="Arial" w:cs="Arial" w:eastAsia="Arial" w:hAnsi="Arial"/>
        </w:rPr>
        <w:t xml:space="preserve">Ata produzida em 15 de maio de 2026 pela NYO. Reunião gravada e transcrição arquivada no Drive oficial do projeto.</w:t>
      </w:r>
    </w:p>
    <w:sectPr>
      <w:headerReference w:type="default" r:id="rId6"/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4"/>
        <w:szCs w:val="14"/>
        <w:rFonts w:ascii="Space Grotesk" w:cs="Space Grotesk" w:eastAsia="Space Grotesk" w:hAnsi="Space Grotesk"/>
      </w:rPr>
      <w:t xml:space="preserve">Página </w:t>
    </w:r>
    <w:r>
      <w:rPr>
        <w:color w:val="6B6B6B"/>
        <w:sz w:val="14"/>
        <w:szCs w:val="14"/>
        <w:rFonts w:ascii="Space Grotesk" w:cs="Space Grotesk" w:eastAsia="Space Grotesk" w:hAnsi="Space Grotesk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4"/>
        <w:szCs w:val="14"/>
        <w:rFonts w:ascii="Space Grotesk" w:cs="Space Grotesk" w:eastAsia="Space Grotesk" w:hAnsi="Space Grotesk"/>
      </w:rPr>
      <w:t xml:space="preserve"> de </w:t>
    </w:r>
    <w:r>
      <w:rPr>
        <w:color w:val="6B6B6B"/>
        <w:sz w:val="14"/>
        <w:szCs w:val="14"/>
        <w:rFonts w:ascii="Space Grotesk" w:cs="Space Grotesk" w:eastAsia="Space Grotesk" w:hAnsi="Space Grotesk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4"/>
        <w:szCs w:val="14"/>
        <w:rFonts w:ascii="Space Grotesk" w:cs="Space Grotesk" w:eastAsia="Space Grotesk" w:hAnsi="Space Grotesk"/>
        <w:spacing w:val="30"/>
      </w:rPr>
      <w:t xml:space="preserve">NYO × COURCHEVEL · Brand · Brooklyn e Allure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160"/>
      <w:outlineLvl w:val="0"/>
    </w:pPr>
    <w:rPr>
      <w:b/>
      <w:bCs/>
      <w:color w:val="111111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/>
      <w:outlineLvl w:val="1"/>
    </w:pPr>
    <w:rPr>
      <w:b/>
      <w:bCs/>
      <w:color w:val="111111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  <w:bCs/>
      <w:color w:val="111111"/>
      <w:sz w:val="22"/>
      <w:szCs w:val="22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 · Brooklyn e Allure</dc:title>
  <dc:creator>NYO Agência</dc:creator>
  <cp:lastModifiedBy>Un-named</cp:lastModifiedBy>
  <cp:revision>1</cp:revision>
  <dcterms:created xsi:type="dcterms:W3CDTF">2026-05-15T15:57:06.121Z</dcterms:created>
  <dcterms:modified xsi:type="dcterms:W3CDTF">2026-05-15T15:57:06.137Z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