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[INSERT ORGANIZATION LOGO]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/>
                <w:sz w:val="24"/>
              </w:rPr>
              <w:t>[Organization Name]</w:t>
            </w:r>
          </w:p>
          <w:p>
            <w:r>
              <w:rPr>
                <w:rFonts w:ascii="Arial" w:hAnsi="Arial"/>
                <w:b/>
                <w:color w:val="2E5FA3"/>
                <w:sz w:val="28"/>
              </w:rPr>
              <w:t>Identification &amp; Authentication Policy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Name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Identification &amp; Authentication Policy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Version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[1.0]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Owner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Approved By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[CEO / CISO]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Effective Date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Last Reviewed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Review Cadence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Annual (or upon major change)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Classification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[CUI / Internal]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1.  Purpose</w:t>
      </w:r>
    </w:p>
    <w:p>
      <w:r>
        <w:rPr>
          <w:rFonts w:ascii="Arial" w:hAnsi="Arial"/>
          <w:sz w:val="21"/>
        </w:rPr>
        <w:t>This policy establishes how [Organization Name] uniquely identifies users and devices and verifies their identity before granting access to systems that process, store, or transmit Controlled Unclassified Information (CUI). Strong identification and authentication — especially multi-factor authentication — is one of the most effective defenses against account compromise. This policy ensures every action is attributable to an individual and that credentials are managed securely throughout their lifecycle.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2.  Scope</w:t>
      </w:r>
    </w:p>
    <w:p>
      <w:r>
        <w:rPr>
          <w:rFonts w:ascii="Arial" w:hAnsi="Arial"/>
          <w:sz w:val="21"/>
        </w:rPr>
        <w:t>This policy applies to:</w:t>
      </w:r>
    </w:p>
    <w:p>
      <w:pPr>
        <w:ind w:left="360"/>
      </w:pPr>
      <w:r>
        <w:rPr>
          <w:rFonts w:ascii="Arial" w:hAnsi="Arial"/>
          <w:sz w:val="21"/>
        </w:rPr>
        <w:t>•  All users (employees, contractors, vendors) and all devices that access in-scope systems.</w:t>
      </w:r>
    </w:p>
    <w:p>
      <w:pPr>
        <w:ind w:left="360"/>
      </w:pPr>
      <w:r>
        <w:rPr>
          <w:rFonts w:ascii="Arial" w:hAnsi="Arial"/>
          <w:sz w:val="21"/>
        </w:rPr>
        <w:t>•  All authentication mechanisms, including passwords, MFA, certificates, and service-account credentials.</w:t>
      </w:r>
    </w:p>
    <w:p>
      <w:pPr>
        <w:ind w:left="360"/>
      </w:pPr>
      <w:r>
        <w:rPr>
          <w:rFonts w:ascii="Arial" w:hAnsi="Arial"/>
          <w:sz w:val="21"/>
        </w:rPr>
        <w:t>•  All systems that process, store, or transmit CUI.</w:t>
      </w:r>
    </w:p>
    <w:p>
      <w:r>
        <w:rPr>
          <w:rFonts w:ascii="Arial" w:hAnsi="Arial"/>
          <w:sz w:val="21"/>
        </w:rPr>
        <w:t>Where CUI is involved, the requirements in this policy are mandatory and supersede convenience or operational preferences.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3.  Definitions</w:t>
      </w:r>
    </w:p>
    <w:p>
      <w:r>
        <w:rPr>
          <w:rFonts w:ascii="Arial" w:hAnsi="Arial"/>
          <w:b/>
          <w:sz w:val="21"/>
        </w:rPr>
        <w:t xml:space="preserve">Identifier: </w:t>
      </w:r>
      <w:r>
        <w:rPr>
          <w:rFonts w:ascii="Arial" w:hAnsi="Arial"/>
          <w:sz w:val="21"/>
        </w:rPr>
        <w:t>A unique name (e.g., username) that distinguishes a user, device, or process.</w:t>
      </w:r>
    </w:p>
    <w:p>
      <w:r>
        <w:rPr>
          <w:rFonts w:ascii="Arial" w:hAnsi="Arial"/>
          <w:b/>
          <w:sz w:val="21"/>
        </w:rPr>
        <w:t xml:space="preserve">Authenticator: </w:t>
      </w:r>
      <w:r>
        <w:rPr>
          <w:rFonts w:ascii="Arial" w:hAnsi="Arial"/>
          <w:sz w:val="21"/>
        </w:rPr>
        <w:t>Something used to prove identity (e.g., password, hardware token, passkey/FIDO2, certificate).</w:t>
      </w:r>
    </w:p>
    <w:p>
      <w:r>
        <w:rPr>
          <w:rFonts w:ascii="Arial" w:hAnsi="Arial"/>
          <w:b/>
          <w:sz w:val="21"/>
        </w:rPr>
        <w:t xml:space="preserve">Multi-Factor Authentication (MFA): </w:t>
      </w:r>
      <w:r>
        <w:rPr>
          <w:rFonts w:ascii="Arial" w:hAnsi="Arial"/>
          <w:sz w:val="21"/>
        </w:rPr>
        <w:t>Requiring two or more independent factors (something you know, have, or are).</w:t>
      </w:r>
    </w:p>
    <w:p>
      <w:r>
        <w:rPr>
          <w:rFonts w:ascii="Arial" w:hAnsi="Arial"/>
          <w:b/>
          <w:sz w:val="21"/>
        </w:rPr>
        <w:t xml:space="preserve">Phishing-Resistant MFA: </w:t>
      </w:r>
      <w:r>
        <w:rPr>
          <w:rFonts w:ascii="Arial" w:hAnsi="Arial"/>
          <w:sz w:val="21"/>
        </w:rPr>
        <w:t>MFA that cannot be easily defeated by phishing (e.g., FIDO2/passkeys, PKI).</w:t>
      </w:r>
    </w:p>
    <w:p>
      <w:r>
        <w:rPr>
          <w:rFonts w:ascii="Arial" w:hAnsi="Arial"/>
          <w:b/>
          <w:sz w:val="21"/>
        </w:rPr>
        <w:t xml:space="preserve">Service Account: </w:t>
      </w:r>
      <w:r>
        <w:rPr>
          <w:rFonts w:ascii="Arial" w:hAnsi="Arial"/>
          <w:sz w:val="21"/>
        </w:rPr>
        <w:t>A non-human account used by an application or process.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4.  Roles &amp; Responsibilities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Key Responsibilities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Own this policy; define authentication standards; ensure MFA is enforced; oversee credential management.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[System Administrator]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Provision unique identifiers; configure and enforce MFA and password rules; manage authenticators and service accounts.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[Human Resources]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Provide authoritative identity information for provisioning and de-provisioning.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All Users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Protect their credentials; use MFA; never share accounts or authenticators; report compromise.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[Senior Leadership / CISO]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Approve this policy; fund authentication tooling; accept residual risk for documented exceptions.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5.  Policy Statements</w:t>
      </w:r>
    </w:p>
    <w:p>
      <w:r>
        <w:rPr>
          <w:rFonts w:ascii="Arial" w:hAnsi="Arial"/>
          <w:b/>
          <w:color w:val="2E5FA3"/>
          <w:sz w:val="21"/>
        </w:rPr>
        <w:t>PS-1  Unique Identification</w:t>
      </w:r>
    </w:p>
    <w:p>
      <w:r>
        <w:rPr>
          <w:rFonts w:ascii="Arial" w:hAnsi="Arial"/>
          <w:sz w:val="21"/>
        </w:rPr>
        <w:t>Every user, device, and process accessing in-scope systems must be uniquely identified. Shared or generic accounts are prohibited on CUI systems unless technically unavoidable, approved, and documented with compensating controls.</w:t>
      </w:r>
    </w:p>
    <w:p>
      <w:r>
        <w:rPr>
          <w:rFonts w:ascii="Arial" w:hAnsi="Arial"/>
          <w:b/>
          <w:color w:val="2E5FA3"/>
          <w:sz w:val="21"/>
        </w:rPr>
        <w:t>PS-2  Device Identification &amp; Authentication</w:t>
      </w:r>
    </w:p>
    <w:p>
      <w:r>
        <w:rPr>
          <w:rFonts w:ascii="Arial" w:hAnsi="Arial"/>
          <w:sz w:val="21"/>
        </w:rPr>
        <w:t>Devices connecting to in-scope networks or systems must be identified and authenticated where feasible (e.g., 802.1X, certificates, or device compliance checks).</w:t>
      </w:r>
    </w:p>
    <w:p>
      <w:r>
        <w:rPr>
          <w:rFonts w:ascii="Arial" w:hAnsi="Arial"/>
          <w:b/>
          <w:color w:val="2E5FA3"/>
          <w:sz w:val="21"/>
        </w:rPr>
        <w:t>PS-3  Multi-Factor Authentication</w:t>
      </w:r>
    </w:p>
    <w:p>
      <w:r>
        <w:rPr>
          <w:rFonts w:ascii="Arial" w:hAnsi="Arial"/>
          <w:sz w:val="21"/>
        </w:rPr>
        <w:t>MFA must be required for all users, prioritizing phishing-resistant factors (FIDO2/passkeys, PKI) over SMS, starting with privileged accounts, remote access, and access to CUI.</w:t>
      </w:r>
    </w:p>
    <w:p>
      <w:r>
        <w:rPr>
          <w:rFonts w:ascii="Arial" w:hAnsi="Arial"/>
          <w:b/>
          <w:color w:val="2E5FA3"/>
          <w:sz w:val="21"/>
        </w:rPr>
        <w:t>PS-4  Replay-Resistant Authentication</w:t>
      </w:r>
    </w:p>
    <w:p>
      <w:r>
        <w:rPr>
          <w:rFonts w:ascii="Arial" w:hAnsi="Arial"/>
          <w:sz w:val="21"/>
        </w:rPr>
        <w:t>Authentication to privileged accounts and network access must use mechanisms resistant to replay attacks.</w:t>
      </w:r>
    </w:p>
    <w:p>
      <w:r>
        <w:rPr>
          <w:rFonts w:ascii="Arial" w:hAnsi="Arial"/>
          <w:b/>
          <w:color w:val="2E5FA3"/>
          <w:sz w:val="21"/>
        </w:rPr>
        <w:t>PS-5  Identifier Management</w:t>
      </w:r>
    </w:p>
    <w:p>
      <w:r>
        <w:rPr>
          <w:rFonts w:ascii="Arial" w:hAnsi="Arial"/>
          <w:sz w:val="21"/>
        </w:rPr>
        <w:t>User identifiers must be issued through an authorized process, never reused, and disabled after a defined period of inactivity. Identifier-to-individual mapping must be maintained.</w:t>
      </w:r>
    </w:p>
    <w:p>
      <w:r>
        <w:rPr>
          <w:rFonts w:ascii="Arial" w:hAnsi="Arial"/>
          <w:b/>
          <w:color w:val="2E5FA3"/>
          <w:sz w:val="21"/>
        </w:rPr>
        <w:t>PS-6  Password Management</w:t>
      </w:r>
    </w:p>
    <w:p>
      <w:r>
        <w:rPr>
          <w:rFonts w:ascii="Arial" w:hAnsi="Arial"/>
          <w:sz w:val="21"/>
        </w:rPr>
        <w:t>Where passwords are used, they must follow current guidance: length-based passphrases, screening against breached-password lists, no forced periodic rotation absent indication of compromise, and secure storage (salted hashing). Default passwords must be changed before deployment.</w:t>
      </w:r>
    </w:p>
    <w:p>
      <w:r>
        <w:rPr>
          <w:rFonts w:ascii="Arial" w:hAnsi="Arial"/>
          <w:b/>
          <w:color w:val="2E5FA3"/>
          <w:sz w:val="21"/>
        </w:rPr>
        <w:t>PS-7  Authenticator Management</w:t>
      </w:r>
    </w:p>
    <w:p>
      <w:r>
        <w:rPr>
          <w:rFonts w:ascii="Arial" w:hAnsi="Arial"/>
          <w:sz w:val="21"/>
        </w:rPr>
        <w:t>Authenticators (tokens, certificates, keys) must be issued, protected, rotated, revoked, and recovered through controlled processes. Lost or compromised authenticators must be revoked promptly.</w:t>
      </w:r>
    </w:p>
    <w:p>
      <w:r>
        <w:rPr>
          <w:rFonts w:ascii="Arial" w:hAnsi="Arial"/>
          <w:b/>
          <w:color w:val="2E5FA3"/>
          <w:sz w:val="21"/>
        </w:rPr>
        <w:t>PS-8  Authentication Feedback</w:t>
      </w:r>
    </w:p>
    <w:p>
      <w:r>
        <w:rPr>
          <w:rFonts w:ascii="Arial" w:hAnsi="Arial"/>
          <w:sz w:val="21"/>
        </w:rPr>
        <w:t>Authentication feedback (e.g., masking password entry) must be managed so it does not expose credentials to observation.</w:t>
      </w:r>
    </w:p>
    <w:p>
      <w:r>
        <w:rPr>
          <w:rFonts w:ascii="Arial" w:hAnsi="Arial"/>
          <w:b/>
          <w:color w:val="2E5FA3"/>
          <w:sz w:val="21"/>
        </w:rPr>
        <w:t>PS-9  Service &amp; Privileged Credentials</w:t>
      </w:r>
    </w:p>
    <w:p>
      <w:r>
        <w:rPr>
          <w:rFonts w:ascii="Arial" w:hAnsi="Arial"/>
          <w:sz w:val="21"/>
        </w:rPr>
        <w:t>Service-account and privileged credentials must be vaulted, rotated, and access-controlled; standing privileged access must be minimized.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6.  Procedures &amp; Audit Evidence</w:t>
      </w:r>
    </w:p>
    <w:p>
      <w:r>
        <w:rPr>
          <w:rFonts w:ascii="Arial" w:hAnsi="Arial"/>
          <w:sz w:val="21"/>
        </w:rPr>
        <w:t>6.1  Provisioning &amp; MFA</w:t>
      </w:r>
    </w:p>
    <w:p>
      <w:pPr>
        <w:ind w:left="360"/>
      </w:pPr>
      <w:r>
        <w:rPr>
          <w:rFonts w:ascii="Arial" w:hAnsi="Arial"/>
          <w:sz w:val="21"/>
        </w:rPr>
        <w:t>•  Provision unique identifiers via the authorized request process; enroll users in MFA before granting access.</w:t>
      </w:r>
    </w:p>
    <w:p>
      <w:pPr>
        <w:ind w:left="360"/>
      </w:pPr>
      <w:r>
        <w:rPr>
          <w:rFonts w:ascii="Arial" w:hAnsi="Arial"/>
          <w:sz w:val="21"/>
        </w:rPr>
        <w:t>•  Enforce phishing-resistant MFA on admin, remote, and CUI access.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Identity provider configuration; MFA enrollment reports; access request records.</w:t>
      </w:r>
    </w:p>
    <w:p>
      <w:r>
        <w:rPr>
          <w:rFonts w:ascii="Arial" w:hAnsi="Arial"/>
          <w:sz w:val="21"/>
        </w:rPr>
        <w:t>6.2  Credential Lifecycle</w:t>
      </w:r>
    </w:p>
    <w:p>
      <w:pPr>
        <w:ind w:left="360"/>
      </w:pPr>
      <w:r>
        <w:rPr>
          <w:rFonts w:ascii="Arial" w:hAnsi="Arial"/>
          <w:sz w:val="21"/>
        </w:rPr>
        <w:t>•  Apply password/passphrase rules with breached-password screening.</w:t>
      </w:r>
    </w:p>
    <w:p>
      <w:pPr>
        <w:ind w:left="360"/>
      </w:pPr>
      <w:r>
        <w:rPr>
          <w:rFonts w:ascii="Arial" w:hAnsi="Arial"/>
          <w:sz w:val="21"/>
        </w:rPr>
        <w:t>•  Vault and rotate service/privileged credentials; revoke on loss or departure.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Password policy configuration; password-vault logs; revocation records.</w:t>
      </w:r>
    </w:p>
    <w:p>
      <w:r>
        <w:rPr>
          <w:rFonts w:ascii="Arial" w:hAnsi="Arial"/>
          <w:sz w:val="21"/>
        </w:rPr>
        <w:t>6.3  Identifier Hygiene</w:t>
      </w:r>
    </w:p>
    <w:p>
      <w:pPr>
        <w:ind w:left="360"/>
      </w:pPr>
      <w:r>
        <w:rPr>
          <w:rFonts w:ascii="Arial" w:hAnsi="Arial"/>
          <w:sz w:val="21"/>
        </w:rPr>
        <w:t>•  Disable identifiers after defined inactivity; prevent reuse.</w:t>
      </w:r>
    </w:p>
    <w:p>
      <w:pPr>
        <w:ind w:left="360"/>
      </w:pPr>
      <w:r>
        <w:rPr>
          <w:rFonts w:ascii="Arial" w:hAnsi="Arial"/>
          <w:sz w:val="21"/>
        </w:rPr>
        <w:t>•  Maintain identifier-to-person mapping.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Inactivity-disable reports; identifier inventory.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7.  Compliance, Monitoring &amp; Enforcement</w:t>
      </w:r>
    </w:p>
    <w:p>
      <w:r>
        <w:rPr>
          <w:rFonts w:ascii="Arial" w:hAnsi="Arial"/>
          <w:sz w:val="21"/>
        </w:rPr>
        <w:t>The [IT Manager / ISSO] shall review compliance with this policy at least [quarterly] by verifying unique identification, MFA enforcement (especially phishing-resistant for privileged/remote/CUI access), and secure credential lifecycle management. Results shall be reported to [Senior Leadership / CISO].</w:t>
      </w:r>
    </w:p>
    <w:p>
      <w:r>
        <w:rPr>
          <w:rFonts w:ascii="Arial" w:hAnsi="Arial"/>
          <w:sz w:val="21"/>
        </w:rPr>
        <w:t>Violations may result in:</w:t>
      </w:r>
    </w:p>
    <w:p>
      <w:pPr>
        <w:ind w:left="360"/>
      </w:pPr>
      <w:r>
        <w:rPr>
          <w:rFonts w:ascii="Arial" w:hAnsi="Arial"/>
          <w:sz w:val="21"/>
        </w:rPr>
        <w:t>•  Remediation of the deficiency within a timeframe set by the policy owner based on risk.</w:t>
      </w:r>
    </w:p>
    <w:p>
      <w:pPr>
        <w:ind w:left="360"/>
      </w:pPr>
      <w:r>
        <w:rPr>
          <w:rFonts w:ascii="Arial" w:hAnsi="Arial"/>
          <w:sz w:val="21"/>
        </w:rPr>
        <w:t>•  Disciplinary action up to and including termination of employment or contract, consistent with [Organization Name]'s disciplinary procedures.</w:t>
      </w:r>
    </w:p>
    <w:p>
      <w:pPr>
        <w:ind w:left="360"/>
      </w:pPr>
      <w:r>
        <w:rPr>
          <w:rFonts w:ascii="Arial" w:hAnsi="Arial"/>
          <w:sz w:val="21"/>
        </w:rPr>
        <w:t>•  Referral to law enforcement and notification to government contracting officers where CUI or criminal activity is involved, as required by the applicable contract or regulation.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8.  Exceptions</w:t>
      </w:r>
    </w:p>
    <w:p>
      <w:r>
        <w:rPr>
          <w:rFonts w:ascii="Arial" w:hAnsi="Arial"/>
          <w:sz w:val="21"/>
        </w:rPr>
        <w:t>Exceptions to this policy must be rare. To request one:</w:t>
      </w:r>
    </w:p>
    <w:p>
      <w:pPr>
        <w:ind w:left="360"/>
      </w:pPr>
      <w:r>
        <w:rPr>
          <w:rFonts w:ascii="Arial" w:hAnsi="Arial"/>
          <w:sz w:val="21"/>
        </w:rPr>
        <w:t>•  The requester submits a written exception to the policy owner describing the requirement that cannot be met, the business justification, the risk introduced, and proposed compensating controls.</w:t>
      </w:r>
    </w:p>
    <w:p>
      <w:pPr>
        <w:ind w:left="360"/>
      </w:pPr>
      <w:r>
        <w:rPr>
          <w:rFonts w:ascii="Arial" w:hAnsi="Arial"/>
          <w:sz w:val="21"/>
        </w:rPr>
        <w:t>•  The policy owner assesses the risk and prepares a recommendation; [Senior Leadership / CISO] approves or denies the exception in writing.</w:t>
      </w:r>
    </w:p>
    <w:p>
      <w:pPr>
        <w:ind w:left="360"/>
      </w:pPr>
      <w:r>
        <w:rPr>
          <w:rFonts w:ascii="Arial" w:hAnsi="Arial"/>
          <w:sz w:val="21"/>
        </w:rPr>
        <w:t>•  Approved exceptions are logged in the Exception Register with an expiry of no more than [organization-defined: 12 months; recommended: 12 months], reviewed upon expiry, and reflected as a plan of action and milestones (POA&amp;M) item in the SSP where CUI systems are affected.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9.  Related Documents</w:t>
      </w:r>
    </w:p>
    <w:p>
      <w:pPr>
        <w:ind w:left="360"/>
      </w:pPr>
      <w:r>
        <w:rPr>
          <w:rFonts w:ascii="Arial" w:hAnsi="Arial"/>
          <w:sz w:val="21"/>
        </w:rPr>
        <w:t>•  Access Control Policy — authorization that follows authentication.</w:t>
      </w:r>
    </w:p>
    <w:p>
      <w:pPr>
        <w:ind w:left="360"/>
      </w:pPr>
      <w:r>
        <w:rPr>
          <w:rFonts w:ascii="Arial" w:hAnsi="Arial"/>
          <w:sz w:val="21"/>
        </w:rPr>
        <w:t>•  Personnel Security Policy — onboarding/offboarding that drives provisioning.</w:t>
      </w:r>
    </w:p>
    <w:p>
      <w:pPr>
        <w:ind w:left="360"/>
      </w:pPr>
      <w:r>
        <w:rPr>
          <w:rFonts w:ascii="Arial" w:hAnsi="Arial"/>
          <w:sz w:val="21"/>
        </w:rPr>
        <w:t>•  System Security Plan (SSP) — implementation details for authentication controls.</w:t>
      </w:r>
    </w:p>
    <w:p>
      <w:pPr>
        <w:ind w:left="360"/>
      </w:pPr>
      <w:r>
        <w:rPr>
          <w:rFonts w:ascii="Arial" w:hAnsi="Arial"/>
          <w:sz w:val="21"/>
        </w:rPr>
        <w:t>•  Configuration Management Policy — baseline settings enforcing authentication rules.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10.  Control Mapping</w:t>
      </w:r>
    </w:p>
    <w:p>
      <w:r>
        <w:rPr>
          <w:rFonts w:ascii="Arial" w:hAnsi="Arial"/>
          <w:sz w:val="21"/>
        </w:rPr>
        <w:t>The table below maps each required control to the policy statement(s) that satisfy it and the evidence an auditor will seek. Control IDs are from NIST SP 800-171 Rev 3 (family 03.05); they are equally applicable to CMMC 2.0 Level 2 and ITSP.10.171 (CPCSC).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Control ID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Policy Statement(s)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Expected Audit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03.05.01  User Identification and Authentication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PS-1, PS-3 — unique IDs; MFA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Identity provider config; MFA reports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03.05.02  Device Identification and Authentication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PS-2 — device auth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802.1X/cert/device-compliance config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03.05.03  Multi-Factor Authentication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PS-3 — MFA everywhere, phishing-resistant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MFA enrollment and enforcement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03.05.04  Replay-Resistant Authentication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PS-4 — replay resistance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Auth mechanism configuration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03.05.05  Identifier Management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PS-5 — issuance, no reuse, inactivity disable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Identifier inventory; inactivity-disable reports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03.05.07  Password Management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PS-6 — modern password rules; no defaults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Password policy config; breached-password screening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03.05.11  Authentication Feedback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PS-8 — masked feedback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Login UI configuration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03.05.12  Authenticator Management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PS-7, PS-9 — authenticator lifecycle; vaulting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Authenticator issuance/revocation; vault logs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11.  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Author / Role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Summary of Changes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1.0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Initial policy release.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1"/>
      </w:pBdr>
      <w:spacing w:before="80"/>
      <w:jc w:val="center"/>
    </w:pPr>
    <w:r>
      <w:rPr>
        <w:rFonts w:ascii="Arial" w:cs="Arial" w:eastAsia="Arial" w:hAnsi="Arial"/>
        <w:i/>
        <w:iCs/>
        <w:color w:val="8096B0"/>
        <w:sz w:val="15"/>
        <w:szCs w:val="15"/>
      </w:rPr>
      <w:t xml:space="preserve">CONFIDENTIAL — For internal use only. Review annually or upon significant change.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4" w:space="1"/>
      </w:pBdr>
      <w:spacing w:after="80"/>
      <w:jc w:val="right"/>
    </w:pPr>
    <w:r>
      <w:rPr>
        <w:rFonts w:ascii="Arial" w:cs="Arial" w:eastAsia="Arial" w:hAnsi="Arial"/>
        <w:color w:val="8096B0"/>
        <w:sz w:val="16"/>
        <w:szCs w:val="16"/>
      </w:rPr>
      <w:t xml:space="preserve">[Organization Name]  |  Access Control Policy  |  v[1.0]  |  </w:t>
    </w:r>
    <w:r>
      <w:rPr>
        <w:rFonts w:ascii="Arial" w:cs="Arial" w:eastAsia="Arial" w:hAnsi="Arial"/>
        <w:color w:val="8096B0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PS-%1."/>
      <w:lvlJc w:val="left"/>
      <w:pPr>
        <w:ind w:left="70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2026-06-06T13:50:17.851Z</dcterms:created>
  <dcterms:modified xsi:type="dcterms:W3CDTF">2026-06-06T13:50:17.852Z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