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[INSERT ORGANIZATION LOGO]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24"/>
              </w:rPr>
              <w:t>[Organization Name]</w:t>
            </w:r>
          </w:p>
          <w:p>
            <w:r>
              <w:rPr>
                <w:rFonts w:ascii="Arial" w:hAnsi="Arial"/>
                <w:b/>
                <w:color w:val="2E5FA3"/>
                <w:sz w:val="28"/>
              </w:rPr>
              <w:t>Incident Response Policy &amp; Plan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Name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Incident Response Policy &amp; Plan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Version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[1.0]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Owner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Approved By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[CEO / CISO]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Effective Date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Last Reviewed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Review Cadence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Annual (or upon major change)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Classification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[CUI / Internal]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1.  Purpose</w:t>
      </w:r>
    </w:p>
    <w:p>
      <w:r>
        <w:rPr>
          <w:rFonts w:ascii="Arial" w:hAnsi="Arial"/>
          <w:sz w:val="21"/>
        </w:rPr>
        <w:t>This policy and plan establish how [Organization Name] prepares for, detects, analyzes, contains, eradicates, recovers from, and reports cybersecurity incidents affecting systems that process, store, or transmit Controlled Unclassified Information (CUI). A prepared, well-rehearsed response limits damage, preserves evidence, and meets contractual and regulatory reporting obligations. This document defines roles, severity levels, and the steps responders follow.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2.  Scope</w:t>
      </w:r>
    </w:p>
    <w:p>
      <w:r>
        <w:rPr>
          <w:rFonts w:ascii="Arial" w:hAnsi="Arial"/>
          <w:sz w:val="21"/>
        </w:rPr>
        <w:t>This policy applies to:</w:t>
      </w:r>
    </w:p>
    <w:p>
      <w:pPr>
        <w:ind w:left="360"/>
      </w:pPr>
      <w:r>
        <w:rPr>
          <w:rFonts w:ascii="Arial" w:hAnsi="Arial"/>
          <w:sz w:val="21"/>
        </w:rPr>
        <w:t>•  All cybersecurity incidents and suspected incidents affecting in-scope systems, data, or CUI.</w:t>
      </w:r>
    </w:p>
    <w:p>
      <w:pPr>
        <w:ind w:left="360"/>
      </w:pPr>
      <w:r>
        <w:rPr>
          <w:rFonts w:ascii="Arial" w:hAnsi="Arial"/>
          <w:sz w:val="21"/>
        </w:rPr>
        <w:t>•  All personnel, contractors, and third parties involved in detecting, reporting, or responding to incidents.</w:t>
      </w:r>
    </w:p>
    <w:p>
      <w:pPr>
        <w:ind w:left="360"/>
      </w:pPr>
      <w:r>
        <w:rPr>
          <w:rFonts w:ascii="Arial" w:hAnsi="Arial"/>
          <w:sz w:val="21"/>
        </w:rPr>
        <w:t>•  All systems that process, store, or transmit CUI.</w:t>
      </w:r>
    </w:p>
    <w:p>
      <w:r>
        <w:rPr>
          <w:rFonts w:ascii="Arial" w:hAnsi="Arial"/>
          <w:sz w:val="21"/>
        </w:rPr>
        <w:t>Where CUI is involved, the requirements in this policy are mandatory and supersede convenience or operational preferences.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3.  Definitions</w:t>
      </w:r>
    </w:p>
    <w:p>
      <w:r>
        <w:rPr>
          <w:rFonts w:ascii="Arial" w:hAnsi="Arial"/>
          <w:b/>
          <w:sz w:val="21"/>
        </w:rPr>
        <w:t xml:space="preserve">Event: </w:t>
      </w:r>
      <w:r>
        <w:rPr>
          <w:rFonts w:ascii="Arial" w:hAnsi="Arial"/>
          <w:sz w:val="21"/>
        </w:rPr>
        <w:t>Any observable occurrence in a system or network.</w:t>
      </w:r>
    </w:p>
    <w:p>
      <w:r>
        <w:rPr>
          <w:rFonts w:ascii="Arial" w:hAnsi="Arial"/>
          <w:b/>
          <w:sz w:val="21"/>
        </w:rPr>
        <w:t xml:space="preserve">Incident: </w:t>
      </w:r>
      <w:r>
        <w:rPr>
          <w:rFonts w:ascii="Arial" w:hAnsi="Arial"/>
          <w:sz w:val="21"/>
        </w:rPr>
        <w:t>An event that actually or imminently jeopardizes the confidentiality, integrity, or availability of information or systems.</w:t>
      </w:r>
    </w:p>
    <w:p>
      <w:r>
        <w:rPr>
          <w:rFonts w:ascii="Arial" w:hAnsi="Arial"/>
          <w:b/>
          <w:sz w:val="21"/>
        </w:rPr>
        <w:t xml:space="preserve">Containment: </w:t>
      </w:r>
      <w:r>
        <w:rPr>
          <w:rFonts w:ascii="Arial" w:hAnsi="Arial"/>
          <w:sz w:val="21"/>
        </w:rPr>
        <w:t>Actions taken to limit the scope and impact of an incident.</w:t>
      </w:r>
    </w:p>
    <w:p>
      <w:r>
        <w:rPr>
          <w:rFonts w:ascii="Arial" w:hAnsi="Arial"/>
          <w:b/>
          <w:sz w:val="21"/>
        </w:rPr>
        <w:t xml:space="preserve">Eradication: </w:t>
      </w:r>
      <w:r>
        <w:rPr>
          <w:rFonts w:ascii="Arial" w:hAnsi="Arial"/>
          <w:sz w:val="21"/>
        </w:rPr>
        <w:t>Removing the cause of the incident (e.g., malware, unauthorized access).</w:t>
      </w:r>
    </w:p>
    <w:p>
      <w:r>
        <w:rPr>
          <w:rFonts w:ascii="Arial" w:hAnsi="Arial"/>
          <w:b/>
          <w:sz w:val="21"/>
        </w:rPr>
        <w:t xml:space="preserve">CUI Incident: </w:t>
      </w:r>
      <w:r>
        <w:rPr>
          <w:rFonts w:ascii="Arial" w:hAnsi="Arial"/>
          <w:sz w:val="21"/>
        </w:rPr>
        <w:t>An incident involving the suspected or confirmed compromise of CUI, which carries specific reporting obligations.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4.  Roles &amp; Responsibilities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Key Responsibilities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Own this policy; lead or designate the incident response lead; ensure the plan is current and tested.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Incident Response Lead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Coordinate response activities; declare severity; manage communications and reporting.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[System Administrator] / Responders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Execute containment, eradication, and recovery; preserve evidence.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[Senior Leadership / CISO]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Approve major response decisions; authorize external notifications; accept residual risk.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All Users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Report suspected incidents immediately through the defined channel; do not attempt to investigate alone.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5.  Policy Statements</w:t>
      </w:r>
    </w:p>
    <w:p>
      <w:r>
        <w:rPr>
          <w:rFonts w:ascii="Arial" w:hAnsi="Arial"/>
          <w:b/>
          <w:color w:val="2E5FA3"/>
          <w:sz w:val="21"/>
        </w:rPr>
        <w:t>PS-1  Incident Response Capability</w:t>
      </w:r>
    </w:p>
    <w:p>
      <w:r>
        <w:rPr>
          <w:rFonts w:ascii="Arial" w:hAnsi="Arial"/>
          <w:sz w:val="21"/>
        </w:rPr>
        <w:t>[Organization Name] must maintain an incident response capability covering preparation, detection and analysis, containment, eradication, recovery, and post-incident activity.</w:t>
      </w:r>
    </w:p>
    <w:p>
      <w:r>
        <w:rPr>
          <w:rFonts w:ascii="Arial" w:hAnsi="Arial"/>
          <w:b/>
          <w:color w:val="2E5FA3"/>
          <w:sz w:val="21"/>
        </w:rPr>
        <w:t>PS-2  Documented Incident Response Plan</w:t>
      </w:r>
    </w:p>
    <w:p>
      <w:r>
        <w:rPr>
          <w:rFonts w:ascii="Arial" w:hAnsi="Arial"/>
          <w:sz w:val="21"/>
        </w:rPr>
        <w:t>A written incident response plan must define roles, severity tiers, the contact/escalation tree, decision authority, and reporting obligations. It must be stored so it remains available during an outage (including offline) and provided to relevant personnel.</w:t>
      </w:r>
    </w:p>
    <w:p>
      <w:r>
        <w:rPr>
          <w:rFonts w:ascii="Arial" w:hAnsi="Arial"/>
          <w:b/>
          <w:color w:val="2E5FA3"/>
          <w:sz w:val="21"/>
        </w:rPr>
        <w:t>PS-3  Detection &amp; Reporting</w:t>
      </w:r>
    </w:p>
    <w:p>
      <w:r>
        <w:rPr>
          <w:rFonts w:ascii="Arial" w:hAnsi="Arial"/>
          <w:sz w:val="21"/>
        </w:rPr>
        <w:t>Users and systems must have clear channels to report suspected incidents. Security alerts and monitoring (from the Audit &amp; Accountability and System &amp; Information Integrity controls) must feed incident detection.</w:t>
      </w:r>
    </w:p>
    <w:p>
      <w:r>
        <w:rPr>
          <w:rFonts w:ascii="Arial" w:hAnsi="Arial"/>
          <w:b/>
          <w:color w:val="2E5FA3"/>
          <w:sz w:val="21"/>
        </w:rPr>
        <w:t>PS-4  Triage &amp; Severity</w:t>
      </w:r>
    </w:p>
    <w:p>
      <w:r>
        <w:rPr>
          <w:rFonts w:ascii="Arial" w:hAnsi="Arial"/>
          <w:sz w:val="21"/>
        </w:rPr>
        <w:t>Reported events must be triaged and assigned a severity level that drives response timelines, escalation, and notification.</w:t>
      </w:r>
    </w:p>
    <w:p>
      <w:r>
        <w:rPr>
          <w:rFonts w:ascii="Arial" w:hAnsi="Arial"/>
          <w:b/>
          <w:color w:val="2E5FA3"/>
          <w:sz w:val="21"/>
        </w:rPr>
        <w:t>PS-5  Containment, Eradication &amp; Recovery</w:t>
      </w:r>
    </w:p>
    <w:p>
      <w:r>
        <w:rPr>
          <w:rFonts w:ascii="Arial" w:hAnsi="Arial"/>
          <w:sz w:val="21"/>
        </w:rPr>
        <w:t>Responders must contain incidents to limit impact, eradicate the cause, and recover affected systems to a known-good state, preserving evidence throughout.</w:t>
      </w:r>
    </w:p>
    <w:p>
      <w:r>
        <w:rPr>
          <w:rFonts w:ascii="Arial" w:hAnsi="Arial"/>
          <w:b/>
          <w:color w:val="2E5FA3"/>
          <w:sz w:val="21"/>
        </w:rPr>
        <w:t>PS-6  Reporting &amp; Notification</w:t>
      </w:r>
    </w:p>
    <w:p>
      <w:r>
        <w:rPr>
          <w:rFonts w:ascii="Arial" w:hAnsi="Arial"/>
          <w:sz w:val="21"/>
        </w:rPr>
        <w:t>CUI incidents must be reported to the required parties (e.g., government contracting officers / the DoD as required by contract) within the mandated timeframe. Internal and external notifications must be coordinated through leadership.</w:t>
      </w:r>
    </w:p>
    <w:p>
      <w:r>
        <w:rPr>
          <w:rFonts w:ascii="Arial" w:hAnsi="Arial"/>
          <w:b/>
          <w:color w:val="2E5FA3"/>
          <w:sz w:val="21"/>
        </w:rPr>
        <w:t>PS-7  Incident Response Testing</w:t>
      </w:r>
    </w:p>
    <w:p>
      <w:r>
        <w:rPr>
          <w:rFonts w:ascii="Arial" w:hAnsi="Arial"/>
          <w:sz w:val="21"/>
        </w:rPr>
        <w:t>The plan must be tested at least [annually] (e.g., tabletop exercise); gaps must be captured and fed back into the plan.</w:t>
      </w:r>
    </w:p>
    <w:p>
      <w:r>
        <w:rPr>
          <w:rFonts w:ascii="Arial" w:hAnsi="Arial"/>
          <w:b/>
          <w:color w:val="2E5FA3"/>
          <w:sz w:val="21"/>
        </w:rPr>
        <w:t>PS-8  Incident Response Training</w:t>
      </w:r>
    </w:p>
    <w:p>
      <w:r>
        <w:rPr>
          <w:rFonts w:ascii="Arial" w:hAnsi="Arial"/>
          <w:sz w:val="21"/>
        </w:rPr>
        <w:t>Responders and relevant staff must receive incident response training appropriate to their role, including how and when to report.</w:t>
      </w:r>
    </w:p>
    <w:p>
      <w:r>
        <w:rPr>
          <w:rFonts w:ascii="Arial" w:hAnsi="Arial"/>
          <w:b/>
          <w:color w:val="2E5FA3"/>
          <w:sz w:val="21"/>
        </w:rPr>
        <w:t>PS-9  Post-Incident Review</w:t>
      </w:r>
    </w:p>
    <w:p>
      <w:r>
        <w:rPr>
          <w:rFonts w:ascii="Arial" w:hAnsi="Arial"/>
          <w:sz w:val="21"/>
        </w:rPr>
        <w:t>After significant incidents, a lessons-learned review must be conducted and improvements applied to controls and the plan.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6.  Procedures &amp; Audit Evidence</w:t>
      </w:r>
    </w:p>
    <w:p>
      <w:r>
        <w:rPr>
          <w:rFonts w:ascii="Arial" w:hAnsi="Arial"/>
          <w:sz w:val="21"/>
        </w:rPr>
        <w:t>6.1  Detection to Containment</w:t>
      </w:r>
    </w:p>
    <w:p>
      <w:pPr>
        <w:ind w:left="360"/>
      </w:pPr>
      <w:r>
        <w:rPr>
          <w:rFonts w:ascii="Arial" w:hAnsi="Arial"/>
          <w:sz w:val="21"/>
        </w:rPr>
        <w:t>•  User/system reports an event through the defined channel; the response lead triages and assigns severity.</w:t>
      </w:r>
    </w:p>
    <w:p>
      <w:pPr>
        <w:ind w:left="360"/>
      </w:pPr>
      <w:r>
        <w:rPr>
          <w:rFonts w:ascii="Arial" w:hAnsi="Arial"/>
          <w:sz w:val="21"/>
        </w:rPr>
        <w:t>•  Responders contain the incident, preserving logs and evidence.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Incident tickets with timestamps; severity assignments; evidence-preservation records.</w:t>
      </w:r>
    </w:p>
    <w:p>
      <w:r>
        <w:rPr>
          <w:rFonts w:ascii="Arial" w:hAnsi="Arial"/>
          <w:sz w:val="21"/>
        </w:rPr>
        <w:t>6.2  Eradication, Recovery &amp; Reporting</w:t>
      </w:r>
    </w:p>
    <w:p>
      <w:pPr>
        <w:ind w:left="360"/>
      </w:pPr>
      <w:r>
        <w:rPr>
          <w:rFonts w:ascii="Arial" w:hAnsi="Arial"/>
          <w:sz w:val="21"/>
        </w:rPr>
        <w:t>•  Remove the cause; restore systems to a known-good state; validate.</w:t>
      </w:r>
    </w:p>
    <w:p>
      <w:pPr>
        <w:ind w:left="360"/>
      </w:pPr>
      <w:r>
        <w:rPr>
          <w:rFonts w:ascii="Arial" w:hAnsi="Arial"/>
          <w:sz w:val="21"/>
        </w:rPr>
        <w:t>•  For CUI incidents, report to required parties within the mandated timeframe.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Recovery records; CUI-incident reports and submission confirmations.</w:t>
      </w:r>
    </w:p>
    <w:p>
      <w:r>
        <w:rPr>
          <w:rFonts w:ascii="Arial" w:hAnsi="Arial"/>
          <w:sz w:val="21"/>
        </w:rPr>
        <w:t>6.3  Test &amp; Improve</w:t>
      </w:r>
    </w:p>
    <w:p>
      <w:pPr>
        <w:ind w:left="360"/>
      </w:pPr>
      <w:r>
        <w:rPr>
          <w:rFonts w:ascii="Arial" w:hAnsi="Arial"/>
          <w:sz w:val="21"/>
        </w:rPr>
        <w:t>•  Conduct an annual tabletop exercise; capture gaps.</w:t>
      </w:r>
    </w:p>
    <w:p>
      <w:pPr>
        <w:ind w:left="360"/>
      </w:pPr>
      <w:r>
        <w:rPr>
          <w:rFonts w:ascii="Arial" w:hAnsi="Arial"/>
          <w:sz w:val="21"/>
        </w:rPr>
        <w:t>•  Conduct lessons-learned after significant incidents; update the plan.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Exercise records; lessons-learned reports; plan revision history.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7.  Compliance, Monitoring &amp; Enforcement</w:t>
      </w:r>
    </w:p>
    <w:p>
      <w:r>
        <w:rPr>
          <w:rFonts w:ascii="Arial" w:hAnsi="Arial"/>
          <w:sz w:val="21"/>
        </w:rPr>
        <w:t>The [IT Manager / ISSO] shall review compliance with this policy at least [quarterly] by verifying the plan is current and tested, incidents are triaged and documented, CUI reporting timelines are met, and responders are trained. Results shall be reported to [Senior Leadership / CISO].</w:t>
      </w:r>
    </w:p>
    <w:p>
      <w:r>
        <w:rPr>
          <w:rFonts w:ascii="Arial" w:hAnsi="Arial"/>
          <w:sz w:val="21"/>
        </w:rPr>
        <w:t>Violations may result in:</w:t>
      </w:r>
    </w:p>
    <w:p>
      <w:pPr>
        <w:ind w:left="360"/>
      </w:pPr>
      <w:r>
        <w:rPr>
          <w:rFonts w:ascii="Arial" w:hAnsi="Arial"/>
          <w:sz w:val="21"/>
        </w:rPr>
        <w:t>•  Remediation of the deficiency within a timeframe set by the policy owner based on risk.</w:t>
      </w:r>
    </w:p>
    <w:p>
      <w:pPr>
        <w:ind w:left="360"/>
      </w:pPr>
      <w:r>
        <w:rPr>
          <w:rFonts w:ascii="Arial" w:hAnsi="Arial"/>
          <w:sz w:val="21"/>
        </w:rPr>
        <w:t>•  Disciplinary action up to and including termination of employment or contract, consistent with [Organization Name]'s disciplinary procedures.</w:t>
      </w:r>
    </w:p>
    <w:p>
      <w:pPr>
        <w:ind w:left="360"/>
      </w:pPr>
      <w:r>
        <w:rPr>
          <w:rFonts w:ascii="Arial" w:hAnsi="Arial"/>
          <w:sz w:val="21"/>
        </w:rPr>
        <w:t>•  Referral to law enforcement and notification to government contracting officers where CUI or criminal activity is involved, as required by the applicable contract or regulation.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8.  Exceptions</w:t>
      </w:r>
    </w:p>
    <w:p>
      <w:r>
        <w:rPr>
          <w:rFonts w:ascii="Arial" w:hAnsi="Arial"/>
          <w:sz w:val="21"/>
        </w:rPr>
        <w:t>Exceptions to this policy must be rare. To request one:</w:t>
      </w:r>
    </w:p>
    <w:p>
      <w:pPr>
        <w:ind w:left="360"/>
      </w:pPr>
      <w:r>
        <w:rPr>
          <w:rFonts w:ascii="Arial" w:hAnsi="Arial"/>
          <w:sz w:val="21"/>
        </w:rPr>
        <w:t>•  The requester submits a written exception to the policy owner describing the requirement that cannot be met, the business justification, the risk introduced, and proposed compensating controls.</w:t>
      </w:r>
    </w:p>
    <w:p>
      <w:pPr>
        <w:ind w:left="360"/>
      </w:pPr>
      <w:r>
        <w:rPr>
          <w:rFonts w:ascii="Arial" w:hAnsi="Arial"/>
          <w:sz w:val="21"/>
        </w:rPr>
        <w:t>•  The policy owner assesses the risk and prepares a recommendation; [Senior Leadership / CISO] approves or denies the exception in writing.</w:t>
      </w:r>
    </w:p>
    <w:p>
      <w:pPr>
        <w:ind w:left="360"/>
      </w:pPr>
      <w:r>
        <w:rPr>
          <w:rFonts w:ascii="Arial" w:hAnsi="Arial"/>
          <w:sz w:val="21"/>
        </w:rPr>
        <w:t>•  Approved exceptions are logged in the Exception Register with an expiry of no more than [organization-defined: 12 months; recommended: 12 months], reviewed upon expiry, and reflected as a plan of action and milestones (POA&amp;M) item in the SSP where CUI systems are affected.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9.  Related Documents</w:t>
      </w:r>
    </w:p>
    <w:p>
      <w:pPr>
        <w:ind w:left="360"/>
      </w:pPr>
      <w:r>
        <w:rPr>
          <w:rFonts w:ascii="Arial" w:hAnsi="Arial"/>
          <w:sz w:val="21"/>
        </w:rPr>
        <w:t>•  System Security Plan (SSP) — system and CUI context for responders.</w:t>
      </w:r>
    </w:p>
    <w:p>
      <w:pPr>
        <w:ind w:left="360"/>
      </w:pPr>
      <w:r>
        <w:rPr>
          <w:rFonts w:ascii="Arial" w:hAnsi="Arial"/>
          <w:sz w:val="21"/>
        </w:rPr>
        <w:t>•  Audit &amp; Accountability Policy — logs that support detection and investigation.</w:t>
      </w:r>
    </w:p>
    <w:p>
      <w:pPr>
        <w:ind w:left="360"/>
      </w:pPr>
      <w:r>
        <w:rPr>
          <w:rFonts w:ascii="Arial" w:hAnsi="Arial"/>
          <w:sz w:val="21"/>
        </w:rPr>
        <w:t>•  System &amp; Information Integrity Policy — monitoring and malicious-code detection feeding incident response.</w:t>
      </w:r>
    </w:p>
    <w:p>
      <w:pPr>
        <w:ind w:left="360"/>
      </w:pPr>
      <w:r>
        <w:rPr>
          <w:rFonts w:ascii="Arial" w:hAnsi="Arial"/>
          <w:sz w:val="21"/>
        </w:rPr>
        <w:t>•  Access Control Policy — account actions taken during containment.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10.  Control Mapping</w:t>
      </w:r>
    </w:p>
    <w:p>
      <w:r>
        <w:rPr>
          <w:rFonts w:ascii="Arial" w:hAnsi="Arial"/>
          <w:sz w:val="21"/>
        </w:rPr>
        <w:t>The table below maps each required control to the policy statement(s) that satisfy it and the evidence an auditor will seek. Control IDs are from NIST SP 800-171 Rev 3 (family 03.06); they are equally applicable to CMMC 2.0 Level 2 and ITSP.10.171 (CPCSC).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Control ID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Policy Statement(s)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Expected Audit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03.06.01  Incident Handling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PS-1, PS-5 — handling lifecycle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Incident records; containment/recovery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03.06.02  Incident Monitoring, Reporting &amp; Response Assistance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PS-3, PS-6 — detection, reporting, assistance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Reporting channels; CUI-incident reports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03.06.03  Incident Response Testing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PS-7 — annual testing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Tabletop exercise records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03.06.04  Incident Response Training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PS-8 — responder training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Training completion records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03.06.05  Incident Response Plan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PS-2 — documented plan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The incident response plan (dated, distributed)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11.  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Author / Role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Summary of Changes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1.0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Initial policy release.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1"/>
      </w:pBdr>
      <w:spacing w:before="80"/>
      <w:jc w:val="center"/>
    </w:pPr>
    <w:r>
      <w:rPr>
        <w:rFonts w:ascii="Arial" w:cs="Arial" w:eastAsia="Arial" w:hAnsi="Arial"/>
        <w:i/>
        <w:iCs/>
        <w:color w:val="8096B0"/>
        <w:sz w:val="15"/>
        <w:szCs w:val="15"/>
      </w:rPr>
      <w:t xml:space="preserve">CONFIDENTIAL — For internal use only. Review annually or upon significant change.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1"/>
      </w:pBdr>
      <w:spacing w:after="80"/>
      <w:jc w:val="right"/>
    </w:pPr>
    <w:r>
      <w:rPr>
        <w:rFonts w:ascii="Arial" w:cs="Arial" w:eastAsia="Arial" w:hAnsi="Arial"/>
        <w:color w:val="8096B0"/>
        <w:sz w:val="16"/>
        <w:szCs w:val="16"/>
      </w:rPr>
      <w:t xml:space="preserve">[Organization Name]  |  Access Control Policy  |  v[1.0]  |  </w:t>
    </w:r>
    <w:r>
      <w:rPr>
        <w:rFonts w:ascii="Arial" w:cs="Arial" w:eastAsia="Arial" w:hAnsi="Arial"/>
        <w:color w:val="8096B0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PS-%1."/>
      <w:lvlJc w:val="left"/>
      <w:pPr>
        <w:ind w:left="70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2026-06-06T13:50:17.851Z</dcterms:created>
  <dcterms:modified xsi:type="dcterms:W3CDTF">2026-06-06T13:50:17.852Z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