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40"/>
        <w:gridCol w:w="5040"/>
      </w:tblGrid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[INSERT ORGANIZATION LOGO]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/>
                <w:sz w:val="24"/>
              </w:rPr>
              <w:t>[Organization Name]</w:t>
            </w:r>
          </w:p>
          <w:p>
            <w:r>
              <w:rPr>
                <w:rFonts w:ascii="Arial" w:hAnsi="Arial"/>
                <w:b/>
                <w:color w:val="2E5FA3"/>
                <w:sz w:val="28"/>
              </w:rPr>
              <w:t>Information Security Policy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Policy Name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Information Security Policy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Version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[1.0]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Policy Owner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Approved By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[CEO / CISO]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Effective Date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Last Reviewed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Review Cadence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Annual (or upon major change)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Classification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[CUI / Internal]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1.  Purpose</w:t>
      </w:r>
    </w:p>
    <w:p>
      <w:r>
        <w:rPr>
          <w:rFonts w:ascii="Arial" w:hAnsi="Arial"/>
          <w:sz w:val="21"/>
        </w:rPr>
        <w:t>This is the overarching information security policy of [Organization Name]. It sets leadership's expectations for protecting the confidentiality, integrity, and availability of information — including Controlled Unclassified Information (CUI) — and establishes the framework of domain-specific policies, roles, and accountability that implement those expectations. All other security policies derive their authority from this document.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2.  Scope</w:t>
      </w:r>
    </w:p>
    <w:p>
      <w:r>
        <w:rPr>
          <w:rFonts w:ascii="Arial" w:hAnsi="Arial"/>
          <w:sz w:val="21"/>
        </w:rPr>
        <w:t>This policy applies to:</w:t>
      </w:r>
    </w:p>
    <w:p>
      <w:pPr>
        <w:ind w:left="360"/>
      </w:pPr>
      <w:r>
        <w:rPr>
          <w:rFonts w:ascii="Arial" w:hAnsi="Arial"/>
          <w:sz w:val="21"/>
        </w:rPr>
        <w:t>•  All information and information systems owned or operated by [Organization Name], with particular focus on CUI.</w:t>
      </w:r>
    </w:p>
    <w:p>
      <w:pPr>
        <w:ind w:left="360"/>
      </w:pPr>
      <w:r>
        <w:rPr>
          <w:rFonts w:ascii="Arial" w:hAnsi="Arial"/>
          <w:sz w:val="21"/>
        </w:rPr>
        <w:t>•  All employees, contractors, and third parties who access organizational information or systems.</w:t>
      </w:r>
    </w:p>
    <w:p>
      <w:pPr>
        <w:ind w:left="360"/>
      </w:pPr>
      <w:r>
        <w:rPr>
          <w:rFonts w:ascii="Arial" w:hAnsi="Arial"/>
          <w:sz w:val="21"/>
        </w:rPr>
        <w:t>•  All locations and environments, including cloud, on-premises, and remote work.</w:t>
      </w:r>
    </w:p>
    <w:p>
      <w:r>
        <w:rPr>
          <w:rFonts w:ascii="Arial" w:hAnsi="Arial"/>
          <w:sz w:val="21"/>
        </w:rPr>
        <w:t>Where CUI is involved, the requirements in this policy are mandatory and supersede convenience or operational preferences.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3.  Definitions</w:t>
      </w:r>
    </w:p>
    <w:p>
      <w:r>
        <w:rPr>
          <w:rFonts w:ascii="Arial" w:hAnsi="Arial"/>
          <w:b/>
          <w:sz w:val="21"/>
        </w:rPr>
        <w:t xml:space="preserve">Information Security: </w:t>
      </w:r>
      <w:r>
        <w:rPr>
          <w:rFonts w:ascii="Arial" w:hAnsi="Arial"/>
          <w:sz w:val="21"/>
        </w:rPr>
        <w:t>Protecting information's confidentiality, integrity, and availability.</w:t>
      </w:r>
    </w:p>
    <w:p>
      <w:r>
        <w:rPr>
          <w:rFonts w:ascii="Arial" w:hAnsi="Arial"/>
          <w:b/>
          <w:sz w:val="21"/>
        </w:rPr>
        <w:t xml:space="preserve">Confidentiality: </w:t>
      </w:r>
      <w:r>
        <w:rPr>
          <w:rFonts w:ascii="Arial" w:hAnsi="Arial"/>
          <w:sz w:val="21"/>
        </w:rPr>
        <w:t>Ensuring information is accessible only to those authorized.</w:t>
      </w:r>
    </w:p>
    <w:p>
      <w:r>
        <w:rPr>
          <w:rFonts w:ascii="Arial" w:hAnsi="Arial"/>
          <w:b/>
          <w:sz w:val="21"/>
        </w:rPr>
        <w:t xml:space="preserve">Integrity: </w:t>
      </w:r>
      <w:r>
        <w:rPr>
          <w:rFonts w:ascii="Arial" w:hAnsi="Arial"/>
          <w:sz w:val="21"/>
        </w:rPr>
        <w:t>Ensuring information is accurate and not improperly altered.</w:t>
      </w:r>
    </w:p>
    <w:p>
      <w:r>
        <w:rPr>
          <w:rFonts w:ascii="Arial" w:hAnsi="Arial"/>
          <w:b/>
          <w:sz w:val="21"/>
        </w:rPr>
        <w:t xml:space="preserve">Availability: </w:t>
      </w:r>
      <w:r>
        <w:rPr>
          <w:rFonts w:ascii="Arial" w:hAnsi="Arial"/>
          <w:sz w:val="21"/>
        </w:rPr>
        <w:t>Ensuring information and systems are accessible when needed.</w:t>
      </w:r>
    </w:p>
    <w:p>
      <w:r>
        <w:rPr>
          <w:rFonts w:ascii="Arial" w:hAnsi="Arial"/>
          <w:b/>
          <w:sz w:val="21"/>
        </w:rPr>
        <w:t xml:space="preserve">CUI: </w:t>
      </w:r>
      <w:r>
        <w:rPr>
          <w:rFonts w:ascii="Arial" w:hAnsi="Arial"/>
          <w:sz w:val="21"/>
        </w:rPr>
        <w:t>Controlled Unclassified Information requiring safeguarding under law, regulation, or contract.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4.  Roles &amp; Responsibilities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Role</w:t>
            </w:r>
          </w:p>
        </w:tc>
        <w:tc>
          <w:tcPr>
            <w:tcW w:type="dxa" w:w="504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Key Responsibilities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[Senior Leadership / CISO]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Set the security direction; approve this and subordinate policies; provide resources; accept residual risk.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Own the security program; maintain subordinate policies; oversee implementation and reporting.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[Department Managers / Supervisors]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Ensure their teams comply; support implementation in their areas.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All Users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/>
                <w:b w:val="0"/>
                <w:sz w:val="20"/>
              </w:rPr>
              <w:t>Protect information and CUI; follow all security policies; report incidents and concerns.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5.  Policy Statements</w:t>
      </w:r>
    </w:p>
    <w:p>
      <w:r>
        <w:rPr>
          <w:rFonts w:ascii="Arial" w:hAnsi="Arial"/>
          <w:b/>
          <w:color w:val="2E5FA3"/>
          <w:sz w:val="21"/>
        </w:rPr>
        <w:t>PS-1  Commitment to Information Security</w:t>
      </w:r>
    </w:p>
    <w:p>
      <w:r>
        <w:rPr>
          <w:rFonts w:ascii="Arial" w:hAnsi="Arial"/>
          <w:sz w:val="21"/>
        </w:rPr>
        <w:t>[Organization Name] is committed to protecting the confidentiality, integrity, and availability of its information and that entrusted to it, and to meeting its legal, regulatory, and contractual obligations, including the protection of CUI.</w:t>
      </w:r>
    </w:p>
    <w:p>
      <w:r>
        <w:rPr>
          <w:rFonts w:ascii="Arial" w:hAnsi="Arial"/>
          <w:b/>
          <w:color w:val="2E5FA3"/>
          <w:sz w:val="21"/>
        </w:rPr>
        <w:t>PS-2  Policy Framework</w:t>
      </w:r>
    </w:p>
    <w:p>
      <w:r>
        <w:rPr>
          <w:rFonts w:ascii="Arial" w:hAnsi="Arial"/>
          <w:sz w:val="21"/>
        </w:rPr>
        <w:t>A framework of domain-specific policies (Access Control, Audit &amp; Accountability, Configuration Management, Identification &amp; Authentication, Incident Response, Maintenance, Media Protection, Personnel Security, Physical Protection, Risk Assessment, Security Assessment &amp; Continuous Monitoring, Security Awareness &amp; Training, Supply Chain Risk Management, System &amp; Communications Protection, System &amp; Information Integrity, System &amp; Services Acquisition, and the SSP) implements this policy; each must be maintained and followed.</w:t>
      </w:r>
    </w:p>
    <w:p>
      <w:r>
        <w:rPr>
          <w:rFonts w:ascii="Arial" w:hAnsi="Arial"/>
          <w:b/>
          <w:color w:val="2E5FA3"/>
          <w:sz w:val="21"/>
        </w:rPr>
        <w:t>PS-3  Roles &amp; Accountability</w:t>
      </w:r>
    </w:p>
    <w:p>
      <w:r>
        <w:rPr>
          <w:rFonts w:ascii="Arial" w:hAnsi="Arial"/>
          <w:sz w:val="21"/>
        </w:rPr>
        <w:t>Security roles and responsibilities must be assigned, and all personnel are accountable for complying with security policies.</w:t>
      </w:r>
    </w:p>
    <w:p>
      <w:r>
        <w:rPr>
          <w:rFonts w:ascii="Arial" w:hAnsi="Arial"/>
          <w:b/>
          <w:color w:val="2E5FA3"/>
          <w:sz w:val="21"/>
        </w:rPr>
        <w:t>PS-4  Risk-Based Approach</w:t>
      </w:r>
    </w:p>
    <w:p>
      <w:r>
        <w:rPr>
          <w:rFonts w:ascii="Arial" w:hAnsi="Arial"/>
          <w:sz w:val="21"/>
        </w:rPr>
        <w:t>Security decisions must be risk-based, focusing resources on the greatest risks to information and CUI.</w:t>
      </w:r>
    </w:p>
    <w:p>
      <w:r>
        <w:rPr>
          <w:rFonts w:ascii="Arial" w:hAnsi="Arial"/>
          <w:b/>
          <w:color w:val="2E5FA3"/>
          <w:sz w:val="21"/>
        </w:rPr>
        <w:t>PS-5  Compliance &amp; Continuous Improvement</w:t>
      </w:r>
    </w:p>
    <w:p>
      <w:r>
        <w:rPr>
          <w:rFonts w:ascii="Arial" w:hAnsi="Arial"/>
          <w:sz w:val="21"/>
        </w:rPr>
        <w:t>The organization must monitor compliance, assess control effectiveness, and continuously improve its security posture.</w:t>
      </w:r>
    </w:p>
    <w:p>
      <w:r>
        <w:rPr>
          <w:rFonts w:ascii="Arial" w:hAnsi="Arial"/>
          <w:b/>
          <w:color w:val="2E5FA3"/>
          <w:sz w:val="21"/>
        </w:rPr>
        <w:t>PS-6  Policy Review</w:t>
      </w:r>
    </w:p>
    <w:p>
      <w:r>
        <w:rPr>
          <w:rFonts w:ascii="Arial" w:hAnsi="Arial"/>
          <w:sz w:val="21"/>
        </w:rPr>
        <w:t>This policy and its subordinate policies must be reviewed at least [annually] and updated as the business, technology, or threat landscape changes.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6.  Procedures &amp; Audit Evidence</w:t>
      </w:r>
    </w:p>
    <w:p>
      <w:r>
        <w:rPr>
          <w:rFonts w:ascii="Arial" w:hAnsi="Arial"/>
          <w:sz w:val="21"/>
        </w:rPr>
        <w:t>6.1  Govern &amp; Maintain</w:t>
      </w:r>
    </w:p>
    <w:p>
      <w:pPr>
        <w:ind w:left="360"/>
      </w:pPr>
      <w:r>
        <w:rPr>
          <w:rFonts w:ascii="Arial" w:hAnsi="Arial"/>
          <w:sz w:val="21"/>
        </w:rPr>
        <w:t>•  Maintain and disseminate this policy and the subordinate policy set; assign security roles.</w:t>
      </w:r>
    </w:p>
    <w:p>
      <w:pPr>
        <w:ind w:left="360"/>
      </w:pPr>
      <w:r>
        <w:rPr>
          <w:rFonts w:ascii="Arial" w:hAnsi="Arial"/>
          <w:sz w:val="21"/>
        </w:rPr>
        <w:t>•  Review at least annually and after significant change.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Approved policy set (dated); role assignments; review records.</w:t>
      </w:r>
    </w:p>
    <w:p>
      <w:r>
        <w:rPr>
          <w:rFonts w:ascii="Arial" w:hAnsi="Arial"/>
          <w:sz w:val="21"/>
        </w:rPr>
        <w:t>6.2  Monitor &amp; Improve</w:t>
      </w:r>
    </w:p>
    <w:p>
      <w:pPr>
        <w:ind w:left="360"/>
      </w:pPr>
      <w:r>
        <w:rPr>
          <w:rFonts w:ascii="Arial" w:hAnsi="Arial"/>
          <w:sz w:val="21"/>
        </w:rPr>
        <w:t>•  Monitor compliance and control effectiveness; track gaps in the POA&amp;M.</w:t>
      </w:r>
    </w:p>
    <w:p>
      <w:pPr>
        <w:ind w:left="360"/>
      </w:pPr>
      <w:r>
        <w:rPr>
          <w:rFonts w:ascii="Arial" w:hAnsi="Arial"/>
          <w:sz w:val="21"/>
        </w:rPr>
        <w:t>•  Apply improvements based on assessments, incidents, and changes.</w:t>
      </w:r>
    </w:p>
    <w:p>
      <w:r>
        <w:rPr>
          <w:rFonts w:ascii="Arial" w:hAnsi="Arial"/>
          <w:b/>
          <w:sz w:val="21"/>
        </w:rPr>
        <w:t xml:space="preserve">Audit evidence: </w:t>
      </w:r>
      <w:r>
        <w:rPr>
          <w:rFonts w:ascii="Arial" w:hAnsi="Arial"/>
          <w:sz w:val="21"/>
        </w:rPr>
        <w:t>Compliance/assessment reports; POA&amp;M; revision history.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7.  Compliance, Monitoring &amp; Enforcement</w:t>
      </w:r>
    </w:p>
    <w:p>
      <w:r>
        <w:rPr>
          <w:rFonts w:ascii="Arial" w:hAnsi="Arial"/>
          <w:sz w:val="21"/>
        </w:rPr>
        <w:t>The [IT Manager / ISSO] shall review compliance with this policy at least [quarterly] by verifying the policy framework is maintained and disseminated, roles are assigned, compliance is monitored, and policies are reviewed at least annually. Results shall be reported to [Senior Leadership / CISO].</w:t>
      </w:r>
    </w:p>
    <w:p>
      <w:r>
        <w:rPr>
          <w:rFonts w:ascii="Arial" w:hAnsi="Arial"/>
          <w:sz w:val="21"/>
        </w:rPr>
        <w:t>Violations may result in:</w:t>
      </w:r>
    </w:p>
    <w:p>
      <w:pPr>
        <w:ind w:left="360"/>
      </w:pPr>
      <w:r>
        <w:rPr>
          <w:rFonts w:ascii="Arial" w:hAnsi="Arial"/>
          <w:sz w:val="21"/>
        </w:rPr>
        <w:t>•  Remediation of the deficiency within a timeframe set by the policy owner based on risk.</w:t>
      </w:r>
    </w:p>
    <w:p>
      <w:pPr>
        <w:ind w:left="360"/>
      </w:pPr>
      <w:r>
        <w:rPr>
          <w:rFonts w:ascii="Arial" w:hAnsi="Arial"/>
          <w:sz w:val="21"/>
        </w:rPr>
        <w:t>•  Disciplinary action up to and including termination of employment or contract, consistent with [Organization Name]'s disciplinary procedures.</w:t>
      </w:r>
    </w:p>
    <w:p>
      <w:pPr>
        <w:ind w:left="360"/>
      </w:pPr>
      <w:r>
        <w:rPr>
          <w:rFonts w:ascii="Arial" w:hAnsi="Arial"/>
          <w:sz w:val="21"/>
        </w:rPr>
        <w:t>•  Referral to law enforcement and notification to government contracting officers where CUI or criminal activity is involved, as required by the applicable contract or regulation.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8.  Exceptions</w:t>
      </w:r>
    </w:p>
    <w:p>
      <w:r>
        <w:rPr>
          <w:rFonts w:ascii="Arial" w:hAnsi="Arial"/>
          <w:sz w:val="21"/>
        </w:rPr>
        <w:t>Exceptions to this policy must be rare. To request one:</w:t>
      </w:r>
    </w:p>
    <w:p>
      <w:pPr>
        <w:ind w:left="360"/>
      </w:pPr>
      <w:r>
        <w:rPr>
          <w:rFonts w:ascii="Arial" w:hAnsi="Arial"/>
          <w:sz w:val="21"/>
        </w:rPr>
        <w:t>•  The requester submits a written exception to the policy owner describing the requirement that cannot be met, the business justification, the risk introduced, and proposed compensating controls.</w:t>
      </w:r>
    </w:p>
    <w:p>
      <w:pPr>
        <w:ind w:left="360"/>
      </w:pPr>
      <w:r>
        <w:rPr>
          <w:rFonts w:ascii="Arial" w:hAnsi="Arial"/>
          <w:sz w:val="21"/>
        </w:rPr>
        <w:t>•  The policy owner assesses the risk and prepares a recommendation; [Senior Leadership / CISO] approves or denies the exception in writing.</w:t>
      </w:r>
    </w:p>
    <w:p>
      <w:pPr>
        <w:ind w:left="360"/>
      </w:pPr>
      <w:r>
        <w:rPr>
          <w:rFonts w:ascii="Arial" w:hAnsi="Arial"/>
          <w:sz w:val="21"/>
        </w:rPr>
        <w:t>•  Approved exceptions are logged in the Exception Register with an expiry of no more than [organization-defined: 12 months; recommended: 12 months], reviewed upon expiry, and reflected as a plan of action and milestones (POA&amp;M) item in the SSP where CUI systems are affected.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9.  Related Documents</w:t>
      </w:r>
    </w:p>
    <w:p>
      <w:pPr>
        <w:ind w:left="360"/>
      </w:pPr>
      <w:r>
        <w:rPr>
          <w:rFonts w:ascii="Arial" w:hAnsi="Arial"/>
          <w:sz w:val="21"/>
        </w:rPr>
        <w:t>•  System Security Plan (SSP) — implementation reference for controls.</w:t>
      </w:r>
    </w:p>
    <w:p>
      <w:pPr>
        <w:ind w:left="360"/>
      </w:pPr>
      <w:r>
        <w:rPr>
          <w:rFonts w:ascii="Arial" w:hAnsi="Arial"/>
          <w:sz w:val="21"/>
        </w:rPr>
        <w:t>•  All domain-specific policies — subordinate to this policy.</w:t>
      </w:r>
    </w:p>
    <w:p>
      <w:pPr>
        <w:ind w:left="360"/>
      </w:pPr>
      <w:r>
        <w:rPr>
          <w:rFonts w:ascii="Arial" w:hAnsi="Arial"/>
          <w:sz w:val="21"/>
        </w:rPr>
        <w:t>•  Risk Assessment Policy — the risk basis for security decisions.</w:t>
      </w:r>
    </w:p>
    <w:p>
      <w:pPr>
        <w:ind w:left="360"/>
      </w:pPr>
      <w:r>
        <w:rPr>
          <w:rFonts w:ascii="Arial" w:hAnsi="Arial"/>
          <w:sz w:val="21"/>
        </w:rPr>
        <w:t>•  Security Assessment &amp; Continuous Monitoring Policy — compliance and improvement.</w:t>
      </w:r>
    </w:p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10.  Control Mapping</w:t>
      </w:r>
    </w:p>
    <w:p>
      <w:r>
        <w:rPr>
          <w:rFonts w:ascii="Arial" w:hAnsi="Arial"/>
          <w:sz w:val="21"/>
        </w:rPr>
        <w:t>This overarching policy is implemented by the domain-specific policies and maps primarily to the planning controls. Control IDs are from NIST SP 800-171 Rev 3; they are equally applicable to CMMC 2.0 Level 2 and ITSP.10.171 (CPCSC).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Control ID</w:t>
            </w:r>
          </w:p>
        </w:tc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Policy Statement(s)</w:t>
            </w:r>
          </w:p>
        </w:tc>
        <w:tc>
          <w:tcPr>
            <w:tcW w:type="dxa" w:w="336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Expected Audit Evidence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03.15.01  Policy and Procedures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PS-1, PS-2, PS-6 — security policy framework; review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This policy and the subordinate policy set (dated)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03.15.02  System Security Plan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PS-2, PS-4 — framework feeding the SSP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Reference to the SSP and program plan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(All families 03.01–03.17)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PS-2 — implemented via subordinate policies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/>
                <w:b w:val="0"/>
                <w:sz w:val="20"/>
              </w:rPr>
              <w:t>The corresponding domain policy for each family</w:t>
            </w:r>
          </w:p>
        </w:tc>
      </w:tr>
    </w:tbl>
    <w:p/>
    <w:p>
      <w:pPr>
        <w:spacing w:before="200" w:after="80"/>
      </w:pPr>
      <w:r>
        <w:rPr>
          <w:rFonts w:ascii="Arial" w:hAnsi="Arial"/>
          <w:b/>
          <w:color w:val="2E5FA3"/>
          <w:sz w:val="26"/>
        </w:rPr>
        <w:t>11.  Revision History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Author / Role</w:t>
            </w:r>
          </w:p>
        </w:tc>
        <w:tc>
          <w:tcPr>
            <w:tcW w:type="dxa" w:w="2520"/>
            <w:shd w:val="clear" w:color="auto" w:fill="1B3A6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Summary of Changes</w:t>
            </w:r>
          </w:p>
        </w:tc>
      </w:tr>
      <w:tr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1.0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[YYYY-MM-DD]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[IT Manager / ISSO]</w:t>
            </w:r>
          </w:p>
        </w:tc>
        <w:tc>
          <w:tcPr>
            <w:tcW w:type="dxa" w:w="2520"/>
          </w:tcPr>
          <w:p>
            <w:r/>
            <w:r>
              <w:rPr>
                <w:rFonts w:ascii="Arial" w:hAnsi="Arial"/>
                <w:b w:val="0"/>
                <w:sz w:val="20"/>
              </w:rPr>
              <w:t>Initial policy release.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5FA3" w:sz="4" w:space="1"/>
      </w:pBdr>
      <w:spacing w:before="80"/>
      <w:jc w:val="center"/>
    </w:pPr>
    <w:r>
      <w:rPr>
        <w:rFonts w:ascii="Arial" w:cs="Arial" w:eastAsia="Arial" w:hAnsi="Arial"/>
        <w:i/>
        <w:iCs/>
        <w:color w:val="8096B0"/>
        <w:sz w:val="15"/>
        <w:szCs w:val="15"/>
      </w:rPr>
      <w:t xml:space="preserve">CONFIDENTIAL — For internal use only. Review annually or upon significant change.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FA3" w:sz="4" w:space="1"/>
      </w:pBdr>
      <w:spacing w:after="80"/>
      <w:jc w:val="right"/>
    </w:pPr>
    <w:r>
      <w:rPr>
        <w:rFonts w:ascii="Arial" w:cs="Arial" w:eastAsia="Arial" w:hAnsi="Arial"/>
        <w:color w:val="8096B0"/>
        <w:sz w:val="16"/>
        <w:szCs w:val="16"/>
      </w:rPr>
      <w:t xml:space="preserve">[Organization Name]  |  Access Control Policy  |  v[1.0]  |  </w:t>
    </w:r>
    <w:r>
      <w:rPr>
        <w:rFonts w:ascii="Arial" w:cs="Arial" w:eastAsia="Arial" w:hAnsi="Arial"/>
        <w:color w:val="8096B0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○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PS-%1."/>
      <w:lvlJc w:val="left"/>
      <w:pPr>
        <w:ind w:left="70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00"/>
      <w:outlineLvl w:val="0"/>
    </w:pPr>
    <w:rPr>
      <w:rFonts w:ascii="Arial" w:cs="Arial" w:eastAsia="Arial" w:hAnsi="Arial"/>
      <w:b/>
      <w:bCs/>
      <w:color w:val="1B3A6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5FA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2026-06-06T13:50:17.851Z</dcterms:created>
  <dcterms:modified xsi:type="dcterms:W3CDTF">2026-06-06T13:50:17.852Z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