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[INSERT ORGANIZATION LOGO]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/>
                <w:sz w:val="24"/>
              </w:rPr>
              <w:t>[Organization Name]</w:t>
            </w:r>
          </w:p>
          <w:p>
            <w:r>
              <w:rPr>
                <w:rFonts w:ascii="Arial" w:hAnsi="Arial"/>
                <w:b/>
                <w:color w:val="2E5FA3"/>
                <w:sz w:val="28"/>
              </w:rPr>
              <w:t>Media Protection Policy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Policy Name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Media Protection Policy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Version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[1.0]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Policy Owner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Approved By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[CEO / CISO]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Effective Date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Last Reviewed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Review Cadence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Annual (or upon major change)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Classification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[CUI / Internal]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1.  Purpose</w:t>
      </w:r>
    </w:p>
    <w:p>
      <w:r>
        <w:rPr>
          <w:rFonts w:ascii="Arial" w:hAnsi="Arial"/>
          <w:sz w:val="21"/>
        </w:rPr>
        <w:t>This policy establishes how [Organization Name] protects, handles, stores, transports, and sanitizes digital and physical media that contain Controlled Unclassified Information (CUI). Media — from hard drives and USB sticks to printed documents and backups — is easily lost, stolen, or improperly discarded. This policy ensures CUI on media is protected at rest, in transport, and at end of life.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2.  Scope</w:t>
      </w:r>
    </w:p>
    <w:p>
      <w:r>
        <w:rPr>
          <w:rFonts w:ascii="Arial" w:hAnsi="Arial"/>
          <w:sz w:val="21"/>
        </w:rPr>
        <w:t>This policy applies to:</w:t>
      </w:r>
    </w:p>
    <w:p>
      <w:pPr>
        <w:ind w:left="360"/>
      </w:pPr>
      <w:r>
        <w:rPr>
          <w:rFonts w:ascii="Arial" w:hAnsi="Arial"/>
          <w:sz w:val="21"/>
        </w:rPr>
        <w:t>•  All digital media (drives, SSDs, USB devices, optical media, backup media) and physical media (printed documents) containing CUI.</w:t>
      </w:r>
    </w:p>
    <w:p>
      <w:pPr>
        <w:ind w:left="360"/>
      </w:pPr>
      <w:r>
        <w:rPr>
          <w:rFonts w:ascii="Arial" w:hAnsi="Arial"/>
          <w:sz w:val="21"/>
        </w:rPr>
        <w:t>•  All storage, transport, reuse, and disposal of such media.</w:t>
      </w:r>
    </w:p>
    <w:p>
      <w:pPr>
        <w:ind w:left="360"/>
      </w:pPr>
      <w:r>
        <w:rPr>
          <w:rFonts w:ascii="Arial" w:hAnsi="Arial"/>
          <w:sz w:val="21"/>
        </w:rPr>
        <w:t>•  All personnel who handle media containing CUI.</w:t>
      </w:r>
    </w:p>
    <w:p>
      <w:r>
        <w:rPr>
          <w:rFonts w:ascii="Arial" w:hAnsi="Arial"/>
          <w:sz w:val="21"/>
        </w:rPr>
        <w:t>Where CUI is involved, the requirements in this policy are mandatory and supersede convenience or operational preferences.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3.  Definitions</w:t>
      </w:r>
    </w:p>
    <w:p>
      <w:r>
        <w:rPr>
          <w:rFonts w:ascii="Arial" w:hAnsi="Arial"/>
          <w:b/>
          <w:sz w:val="21"/>
        </w:rPr>
        <w:t xml:space="preserve">Media: </w:t>
      </w:r>
      <w:r>
        <w:rPr>
          <w:rFonts w:ascii="Arial" w:hAnsi="Arial"/>
          <w:sz w:val="21"/>
        </w:rPr>
        <w:t>Digital or physical material on which information is recorded (drives, USB, optical, paper, backups).</w:t>
      </w:r>
    </w:p>
    <w:p>
      <w:r>
        <w:rPr>
          <w:rFonts w:ascii="Arial" w:hAnsi="Arial"/>
          <w:b/>
          <w:sz w:val="21"/>
        </w:rPr>
        <w:t xml:space="preserve">Sanitization: </w:t>
      </w:r>
      <w:r>
        <w:rPr>
          <w:rFonts w:ascii="Arial" w:hAnsi="Arial"/>
          <w:sz w:val="21"/>
        </w:rPr>
        <w:t>Rendering data unrecoverable through cryptographic erase, wiping, degaussing, or destruction.</w:t>
      </w:r>
    </w:p>
    <w:p>
      <w:r>
        <w:rPr>
          <w:rFonts w:ascii="Arial" w:hAnsi="Arial"/>
          <w:b/>
          <w:sz w:val="21"/>
        </w:rPr>
        <w:t xml:space="preserve">Removable Media: </w:t>
      </w:r>
      <w:r>
        <w:rPr>
          <w:rFonts w:ascii="Arial" w:hAnsi="Arial"/>
          <w:sz w:val="21"/>
        </w:rPr>
        <w:t>Portable storage that can be connected/disconnected (e.g., USB drives).</w:t>
      </w:r>
    </w:p>
    <w:p>
      <w:r>
        <w:rPr>
          <w:rFonts w:ascii="Arial" w:hAnsi="Arial"/>
          <w:b/>
          <w:sz w:val="21"/>
        </w:rPr>
        <w:t xml:space="preserve">Media Marking: </w:t>
      </w:r>
      <w:r>
        <w:rPr>
          <w:rFonts w:ascii="Arial" w:hAnsi="Arial"/>
          <w:sz w:val="21"/>
        </w:rPr>
        <w:t>Labeling media to indicate the sensitivity (e.g., CUI) of its contents.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4.  Roles &amp; Responsibilities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504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Key Responsibilities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Own this policy; approve sanitization and disposal methods; authorize media use.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[System Administrator]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Implement encryption and removable-media controls; perform or verify sanitization; manage backups.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All Users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Handle, store, and transport CUI media per this policy; report lost or stolen media immediately.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[Senior Leadership / CISO]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Approve this policy; accept residual risk for documented exceptions.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5.  Policy Statements</w:t>
      </w:r>
    </w:p>
    <w:p>
      <w:r>
        <w:rPr>
          <w:rFonts w:ascii="Arial" w:hAnsi="Arial"/>
          <w:b/>
          <w:color w:val="2E5FA3"/>
          <w:sz w:val="21"/>
        </w:rPr>
        <w:t>PS-1  Media Storage &amp; Access</w:t>
      </w:r>
    </w:p>
    <w:p>
      <w:r>
        <w:rPr>
          <w:rFonts w:ascii="Arial" w:hAnsi="Arial"/>
          <w:sz w:val="21"/>
        </w:rPr>
        <w:t>Media containing CUI must be stored securely (physically and logically) and access restricted to authorized personnel.</w:t>
      </w:r>
    </w:p>
    <w:p>
      <w:r>
        <w:rPr>
          <w:rFonts w:ascii="Arial" w:hAnsi="Arial"/>
          <w:b/>
          <w:color w:val="2E5FA3"/>
          <w:sz w:val="21"/>
        </w:rPr>
        <w:t>PS-2  Media Marking</w:t>
      </w:r>
    </w:p>
    <w:p>
      <w:r>
        <w:rPr>
          <w:rFonts w:ascii="Arial" w:hAnsi="Arial"/>
          <w:sz w:val="21"/>
        </w:rPr>
        <w:t>Media containing CUI must be marked or labeled to indicate its sensitivity, unless the organization's environment makes marking unnecessary and this is documented.</w:t>
      </w:r>
    </w:p>
    <w:p>
      <w:r>
        <w:rPr>
          <w:rFonts w:ascii="Arial" w:hAnsi="Arial"/>
          <w:b/>
          <w:color w:val="2E5FA3"/>
          <w:sz w:val="21"/>
        </w:rPr>
        <w:t>PS-3  Encryption of CUI on Media</w:t>
      </w:r>
    </w:p>
    <w:p>
      <w:r>
        <w:rPr>
          <w:rFonts w:ascii="Arial" w:hAnsi="Arial"/>
          <w:sz w:val="21"/>
        </w:rPr>
        <w:t>CUI at rest on portable and removable media must be protected with validated encryption (full-disk and/or file-level), so loss or theft does not result in disclosure.</w:t>
      </w:r>
    </w:p>
    <w:p>
      <w:r>
        <w:rPr>
          <w:rFonts w:ascii="Arial" w:hAnsi="Arial"/>
          <w:b/>
          <w:color w:val="2E5FA3"/>
          <w:sz w:val="21"/>
        </w:rPr>
        <w:t>PS-4  Removable Media Control</w:t>
      </w:r>
    </w:p>
    <w:p>
      <w:r>
        <w:rPr>
          <w:rFonts w:ascii="Arial" w:hAnsi="Arial"/>
          <w:sz w:val="21"/>
        </w:rPr>
        <w:t>Use of removable media on CUI systems must be restricted by policy and technical control (e.g., block unapproved USB mass storage by default); only approved, encrypted devices may be used, and their use logged.</w:t>
      </w:r>
    </w:p>
    <w:p>
      <w:r>
        <w:rPr>
          <w:rFonts w:ascii="Arial" w:hAnsi="Arial"/>
          <w:b/>
          <w:color w:val="2E5FA3"/>
          <w:sz w:val="21"/>
        </w:rPr>
        <w:t>PS-5  Media Transport</w:t>
      </w:r>
    </w:p>
    <w:p>
      <w:r>
        <w:rPr>
          <w:rFonts w:ascii="Arial" w:hAnsi="Arial"/>
          <w:sz w:val="21"/>
        </w:rPr>
        <w:t>Media containing CUI transported outside controlled areas must be protected (encrypted and/or in approved containers), and transport activities tracked.</w:t>
      </w:r>
    </w:p>
    <w:p>
      <w:r>
        <w:rPr>
          <w:rFonts w:ascii="Arial" w:hAnsi="Arial"/>
          <w:b/>
          <w:color w:val="2E5FA3"/>
          <w:sz w:val="21"/>
        </w:rPr>
        <w:t>PS-6  Media Sanitization &amp; Disposal</w:t>
      </w:r>
    </w:p>
    <w:p>
      <w:r>
        <w:rPr>
          <w:rFonts w:ascii="Arial" w:hAnsi="Arial"/>
          <w:sz w:val="21"/>
        </w:rPr>
        <w:t>Media containing CUI must be sanitized using an approved method (cryptographic erase, wipe, degauss, or destruction) before disposal, release, or reuse, with records/certificates retained.</w:t>
      </w:r>
    </w:p>
    <w:p>
      <w:r>
        <w:rPr>
          <w:rFonts w:ascii="Arial" w:hAnsi="Arial"/>
          <w:b/>
          <w:color w:val="2E5FA3"/>
          <w:sz w:val="21"/>
        </w:rPr>
        <w:t>PS-7  Backup Protection</w:t>
      </w:r>
    </w:p>
    <w:p>
      <w:r>
        <w:rPr>
          <w:rFonts w:ascii="Arial" w:hAnsi="Arial"/>
          <w:sz w:val="21"/>
        </w:rPr>
        <w:t>Backups containing CUI must be protected with cryptographic protection consistent with the CUI they hold, and access to backups controlled.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6.  Procedures &amp; Audit Evidence</w:t>
      </w:r>
    </w:p>
    <w:p>
      <w:r>
        <w:rPr>
          <w:rFonts w:ascii="Arial" w:hAnsi="Arial"/>
          <w:sz w:val="21"/>
        </w:rPr>
        <w:t>6.1  Handling &amp; Control</w:t>
      </w:r>
    </w:p>
    <w:p>
      <w:pPr>
        <w:ind w:left="360"/>
      </w:pPr>
      <w:r>
        <w:rPr>
          <w:rFonts w:ascii="Arial" w:hAnsi="Arial"/>
          <w:sz w:val="21"/>
        </w:rPr>
        <w:t>•  Mark and securely store CUI media; restrict access.</w:t>
      </w:r>
    </w:p>
    <w:p>
      <w:pPr>
        <w:ind w:left="360"/>
      </w:pPr>
      <w:r>
        <w:rPr>
          <w:rFonts w:ascii="Arial" w:hAnsi="Arial"/>
          <w:sz w:val="21"/>
        </w:rPr>
        <w:t>•  Enforce removable-media controls; allow only approved encrypted devices.</w:t>
      </w:r>
    </w:p>
    <w:p>
      <w:r>
        <w:rPr>
          <w:rFonts w:ascii="Arial" w:hAnsi="Arial"/>
          <w:b/>
          <w:sz w:val="21"/>
        </w:rPr>
        <w:t xml:space="preserve">Audit evidence: </w:t>
      </w:r>
      <w:r>
        <w:rPr>
          <w:rFonts w:ascii="Arial" w:hAnsi="Arial"/>
          <w:sz w:val="21"/>
        </w:rPr>
        <w:t>Media inventory/marking; removable-media policy config; device approval records.</w:t>
      </w:r>
    </w:p>
    <w:p>
      <w:r>
        <w:rPr>
          <w:rFonts w:ascii="Arial" w:hAnsi="Arial"/>
          <w:sz w:val="21"/>
        </w:rPr>
        <w:t>6.2  Transport, Sanitization &amp; Backup</w:t>
      </w:r>
    </w:p>
    <w:p>
      <w:pPr>
        <w:ind w:left="360"/>
      </w:pPr>
      <w:r>
        <w:rPr>
          <w:rFonts w:ascii="Arial" w:hAnsi="Arial"/>
          <w:sz w:val="21"/>
        </w:rPr>
        <w:t>•  Encrypt and track media in transport.</w:t>
      </w:r>
    </w:p>
    <w:p>
      <w:pPr>
        <w:ind w:left="360"/>
      </w:pPr>
      <w:r>
        <w:rPr>
          <w:rFonts w:ascii="Arial" w:hAnsi="Arial"/>
          <w:sz w:val="21"/>
        </w:rPr>
        <w:t>•  Sanitize media before disposal/reuse and retain certificates; protect backups cryptographically.</w:t>
      </w:r>
    </w:p>
    <w:p>
      <w:r>
        <w:rPr>
          <w:rFonts w:ascii="Arial" w:hAnsi="Arial"/>
          <w:b/>
          <w:sz w:val="21"/>
        </w:rPr>
        <w:t xml:space="preserve">Audit evidence: </w:t>
      </w:r>
      <w:r>
        <w:rPr>
          <w:rFonts w:ascii="Arial" w:hAnsi="Arial"/>
          <w:sz w:val="21"/>
        </w:rPr>
        <w:t>Transport logs; sanitization/destruction certificates; backup encryption configuration.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7.  Compliance, Monitoring &amp; Enforcement</w:t>
      </w:r>
    </w:p>
    <w:p>
      <w:r>
        <w:rPr>
          <w:rFonts w:ascii="Arial" w:hAnsi="Arial"/>
          <w:sz w:val="21"/>
        </w:rPr>
        <w:t>The [IT Manager / ISSO] shall review compliance with this policy at least [quarterly] by verifying CUI media is marked, encrypted, access-controlled, transported securely, sanitized before disposal, and that backups are cryptographically protected. Results shall be reported to [Senior Leadership / CISO].</w:t>
      </w:r>
    </w:p>
    <w:p>
      <w:r>
        <w:rPr>
          <w:rFonts w:ascii="Arial" w:hAnsi="Arial"/>
          <w:sz w:val="21"/>
        </w:rPr>
        <w:t>Violations may result in:</w:t>
      </w:r>
    </w:p>
    <w:p>
      <w:pPr>
        <w:ind w:left="360"/>
      </w:pPr>
      <w:r>
        <w:rPr>
          <w:rFonts w:ascii="Arial" w:hAnsi="Arial"/>
          <w:sz w:val="21"/>
        </w:rPr>
        <w:t>•  Remediation of the deficiency within a timeframe set by the policy owner based on risk.</w:t>
      </w:r>
    </w:p>
    <w:p>
      <w:pPr>
        <w:ind w:left="360"/>
      </w:pPr>
      <w:r>
        <w:rPr>
          <w:rFonts w:ascii="Arial" w:hAnsi="Arial"/>
          <w:sz w:val="21"/>
        </w:rPr>
        <w:t>•  Disciplinary action up to and including termination of employment or contract, consistent with [Organization Name]'s disciplinary procedures.</w:t>
      </w:r>
    </w:p>
    <w:p>
      <w:pPr>
        <w:ind w:left="360"/>
      </w:pPr>
      <w:r>
        <w:rPr>
          <w:rFonts w:ascii="Arial" w:hAnsi="Arial"/>
          <w:sz w:val="21"/>
        </w:rPr>
        <w:t>•  Referral to law enforcement and notification to government contracting officers where CUI or criminal activity is involved, as required by the applicable contract or regulation.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8.  Exceptions</w:t>
      </w:r>
    </w:p>
    <w:p>
      <w:r>
        <w:rPr>
          <w:rFonts w:ascii="Arial" w:hAnsi="Arial"/>
          <w:sz w:val="21"/>
        </w:rPr>
        <w:t>Exceptions to this policy must be rare. To request one:</w:t>
      </w:r>
    </w:p>
    <w:p>
      <w:pPr>
        <w:ind w:left="360"/>
      </w:pPr>
      <w:r>
        <w:rPr>
          <w:rFonts w:ascii="Arial" w:hAnsi="Arial"/>
          <w:sz w:val="21"/>
        </w:rPr>
        <w:t>•  The requester submits a written exception to the policy owner describing the requirement that cannot be met, the business justification, the risk introduced, and proposed compensating controls.</w:t>
      </w:r>
    </w:p>
    <w:p>
      <w:pPr>
        <w:ind w:left="360"/>
      </w:pPr>
      <w:r>
        <w:rPr>
          <w:rFonts w:ascii="Arial" w:hAnsi="Arial"/>
          <w:sz w:val="21"/>
        </w:rPr>
        <w:t>•  The policy owner assesses the risk and prepares a recommendation; [Senior Leadership / CISO] approves or denies the exception in writing.</w:t>
      </w:r>
    </w:p>
    <w:p>
      <w:pPr>
        <w:ind w:left="360"/>
      </w:pPr>
      <w:r>
        <w:rPr>
          <w:rFonts w:ascii="Arial" w:hAnsi="Arial"/>
          <w:sz w:val="21"/>
        </w:rPr>
        <w:t>•  Approved exceptions are logged in the Exception Register with an expiry of no more than [organization-defined: 12 months; recommended: 12 months], reviewed upon expiry, and reflected as a plan of action and milestones (POA&amp;M) item in the SSP where CUI systems are affected.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9.  Related Documents</w:t>
      </w:r>
    </w:p>
    <w:p>
      <w:pPr>
        <w:ind w:left="360"/>
      </w:pPr>
      <w:r>
        <w:rPr>
          <w:rFonts w:ascii="Arial" w:hAnsi="Arial"/>
          <w:sz w:val="21"/>
        </w:rPr>
        <w:t>•  System Maintenance Policy — sanitization of equipment before off-site service.</w:t>
      </w:r>
    </w:p>
    <w:p>
      <w:pPr>
        <w:ind w:left="360"/>
      </w:pPr>
      <w:r>
        <w:rPr>
          <w:rFonts w:ascii="Arial" w:hAnsi="Arial"/>
          <w:sz w:val="21"/>
        </w:rPr>
        <w:t>•  System &amp; Communications Protection Policy — encryption standards.</w:t>
      </w:r>
    </w:p>
    <w:p>
      <w:pPr>
        <w:ind w:left="360"/>
      </w:pPr>
      <w:r>
        <w:rPr>
          <w:rFonts w:ascii="Arial" w:hAnsi="Arial"/>
          <w:sz w:val="21"/>
        </w:rPr>
        <w:t>•  Physical Protection Policy — secure storage areas for media.</w:t>
      </w:r>
    </w:p>
    <w:p>
      <w:pPr>
        <w:ind w:left="360"/>
      </w:pPr>
      <w:r>
        <w:rPr>
          <w:rFonts w:ascii="Arial" w:hAnsi="Arial"/>
          <w:sz w:val="21"/>
        </w:rPr>
        <w:t>•  System Security Plan (SSP) — CUI categories and locations.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10.  Control Mapping</w:t>
      </w:r>
    </w:p>
    <w:p>
      <w:r>
        <w:rPr>
          <w:rFonts w:ascii="Arial" w:hAnsi="Arial"/>
          <w:sz w:val="21"/>
        </w:rPr>
        <w:t>The table below maps each required control to the policy statement(s) that satisfy it and the evidence an auditor will seek. Control IDs are from NIST SP 800-171 Rev 3 (family 03.08); they are equally applicable to CMMC 2.0 Level 2 and ITSP.10.171 (CPCSC).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Control ID</w:t>
            </w:r>
          </w:p>
        </w:tc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Policy Statement(s)</w:t>
            </w:r>
          </w:p>
        </w:tc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Expected Audit Evidence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03.08.01  Media Storage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PS-1 — secure storage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Storage controls; access records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03.08.02  Media Access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PS-1 — restricted access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Access-control evidence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03.08.03  Media Sanitization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PS-6 — sanitization/disposal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Sanitization/destruction certificates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03.08.04  Media Marking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PS-2 — marking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Examples of marked media; marking procedure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03.08.05  Media Transport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PS-5 — protected transport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Transport tracking; encryption evidence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03.08.07  Media Use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PS-3, PS-4 — encryption; removable-media control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Removable-media config; encryption evidence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03.08.09  System Backup – Cryptographic Protection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PS-7 — protected backups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Backup encryption configuration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11.  Revision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Author / Role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Summary of Changes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1.0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Initial policy release.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FA3" w:sz="4" w:space="1"/>
      </w:pBdr>
      <w:spacing w:before="80"/>
      <w:jc w:val="center"/>
    </w:pPr>
    <w:r>
      <w:rPr>
        <w:rFonts w:ascii="Arial" w:cs="Arial" w:eastAsia="Arial" w:hAnsi="Arial"/>
        <w:i/>
        <w:iCs/>
        <w:color w:val="8096B0"/>
        <w:sz w:val="15"/>
        <w:szCs w:val="15"/>
      </w:rPr>
      <w:t xml:space="preserve">CONFIDENTIAL — For internal use only. Review annually or upon significant change.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4" w:space="1"/>
      </w:pBdr>
      <w:spacing w:after="80"/>
      <w:jc w:val="right"/>
    </w:pPr>
    <w:r>
      <w:rPr>
        <w:rFonts w:ascii="Arial" w:cs="Arial" w:eastAsia="Arial" w:hAnsi="Arial"/>
        <w:color w:val="8096B0"/>
        <w:sz w:val="16"/>
        <w:szCs w:val="16"/>
      </w:rPr>
      <w:t xml:space="preserve">[Organization Name]  |  Access Control Policy  |  v[1.0]  |  </w:t>
    </w:r>
    <w:r>
      <w:rPr>
        <w:rFonts w:ascii="Arial" w:cs="Arial" w:eastAsia="Arial" w:hAnsi="Arial"/>
        <w:color w:val="8096B0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○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PS-%1."/>
      <w:lvlJc w:val="left"/>
      <w:pPr>
        <w:ind w:left="70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Arial" w:cs="Arial" w:eastAsia="Arial" w:hAnsi="Arial"/>
      <w:b/>
      <w:bCs/>
      <w:color w:val="1B3A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2026-06-06T13:50:17.851Z</dcterms:created>
  <dcterms:modified xsi:type="dcterms:W3CDTF">2026-06-06T13:50:17.852Z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