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20"/>
              </w:rPr>
              <w:t>[INSERT ORGANIZATION LOGO]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/>
                <w:sz w:val="24"/>
              </w:rPr>
              <w:t>[Organization Name]</w:t>
            </w:r>
          </w:p>
          <w:p>
            <w:r>
              <w:rPr>
                <w:rFonts w:ascii="Arial" w:hAnsi="Arial"/>
                <w:b/>
                <w:color w:val="2E5FA3"/>
                <w:sz w:val="28"/>
              </w:rPr>
              <w:t>Risk Assessment Policy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6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20"/>
            <w:shd w:val="clear" w:color="auto" w:fill="1B3A6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520"/>
            <w:shd w:val="clear" w:color="auto" w:fill="1B3A6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20"/>
            <w:shd w:val="clear" w:color="auto" w:fill="1B3A6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Policy Name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Risk Assessment Policy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Version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[1.0]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Policy Owner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[IT Manager / ISSO]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Approved By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[CEO / CISO]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Effective Date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[YYYY-MM-DD]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Last Reviewed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[YYYY-MM-DD]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Review Cadence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Annual (or upon major change)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Classification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[CUI / Internal]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2E5FA3"/>
          <w:sz w:val="26"/>
        </w:rPr>
        <w:t>1.  Purpose</w:t>
      </w:r>
    </w:p>
    <w:p>
      <w:r>
        <w:rPr>
          <w:rFonts w:ascii="Arial" w:hAnsi="Arial"/>
          <w:sz w:val="21"/>
        </w:rPr>
        <w:t>This policy establishes how [Organization Name] identifies, assesses, prioritizes, and responds to cybersecurity risks to its operations, assets, and individuals, including risks to Controlled Unclassified Information (CUI), on a recurring basis. Risk assessment focuses limited resources on the threats that matter most and drives remediation decisions. This policy ties together vulnerability management and risk-based decision-making.</w:t>
      </w:r>
    </w:p>
    <w:p>
      <w:pPr>
        <w:spacing w:before="200" w:after="80"/>
      </w:pPr>
      <w:r>
        <w:rPr>
          <w:rFonts w:ascii="Arial" w:hAnsi="Arial"/>
          <w:b/>
          <w:color w:val="2E5FA3"/>
          <w:sz w:val="26"/>
        </w:rPr>
        <w:t>2.  Scope</w:t>
      </w:r>
    </w:p>
    <w:p>
      <w:r>
        <w:rPr>
          <w:rFonts w:ascii="Arial" w:hAnsi="Arial"/>
          <w:sz w:val="21"/>
        </w:rPr>
        <w:t>This policy applies to:</w:t>
      </w:r>
    </w:p>
    <w:p>
      <w:pPr>
        <w:ind w:left="360"/>
      </w:pPr>
      <w:r>
        <w:rPr>
          <w:rFonts w:ascii="Arial" w:hAnsi="Arial"/>
          <w:sz w:val="21"/>
        </w:rPr>
        <w:t>•  All systems, processes, and third-party relationships that affect the confidentiality, integrity, or availability of CUI.</w:t>
      </w:r>
    </w:p>
    <w:p>
      <w:pPr>
        <w:ind w:left="360"/>
      </w:pPr>
      <w:r>
        <w:rPr>
          <w:rFonts w:ascii="Arial" w:hAnsi="Arial"/>
          <w:sz w:val="21"/>
        </w:rPr>
        <w:t>•  Recurring and event-driven risk assessments and vulnerability scanning.</w:t>
      </w:r>
    </w:p>
    <w:p>
      <w:pPr>
        <w:ind w:left="360"/>
      </w:pPr>
      <w:r>
        <w:rPr>
          <w:rFonts w:ascii="Arial" w:hAnsi="Arial"/>
          <w:sz w:val="21"/>
        </w:rPr>
        <w:t>•  Risk-response and remediation decisions.</w:t>
      </w:r>
    </w:p>
    <w:p>
      <w:r>
        <w:rPr>
          <w:rFonts w:ascii="Arial" w:hAnsi="Arial"/>
          <w:sz w:val="21"/>
        </w:rPr>
        <w:t>Where CUI is involved, the requirements in this policy are mandatory and supersede convenience or operational preferences.</w:t>
      </w:r>
    </w:p>
    <w:p>
      <w:pPr>
        <w:spacing w:before="200" w:after="80"/>
      </w:pPr>
      <w:r>
        <w:rPr>
          <w:rFonts w:ascii="Arial" w:hAnsi="Arial"/>
          <w:b/>
          <w:color w:val="2E5FA3"/>
          <w:sz w:val="26"/>
        </w:rPr>
        <w:t>3.  Definitions</w:t>
      </w:r>
    </w:p>
    <w:p>
      <w:r>
        <w:rPr>
          <w:rFonts w:ascii="Arial" w:hAnsi="Arial"/>
          <w:b/>
          <w:sz w:val="21"/>
        </w:rPr>
        <w:t xml:space="preserve">Risk: </w:t>
      </w:r>
      <w:r>
        <w:rPr>
          <w:rFonts w:ascii="Arial" w:hAnsi="Arial"/>
          <w:sz w:val="21"/>
        </w:rPr>
        <w:t>The likelihood and impact of a threat exploiting a vulnerability.</w:t>
      </w:r>
    </w:p>
    <w:p>
      <w:r>
        <w:rPr>
          <w:rFonts w:ascii="Arial" w:hAnsi="Arial"/>
          <w:b/>
          <w:sz w:val="21"/>
        </w:rPr>
        <w:t xml:space="preserve">Risk Assessment: </w:t>
      </w:r>
      <w:r>
        <w:rPr>
          <w:rFonts w:ascii="Arial" w:hAnsi="Arial"/>
          <w:sz w:val="21"/>
        </w:rPr>
        <w:t>A structured analysis of threats, vulnerabilities, likelihood, and impact.</w:t>
      </w:r>
    </w:p>
    <w:p>
      <w:r>
        <w:rPr>
          <w:rFonts w:ascii="Arial" w:hAnsi="Arial"/>
          <w:b/>
          <w:sz w:val="21"/>
        </w:rPr>
        <w:t xml:space="preserve">Vulnerability: </w:t>
      </w:r>
      <w:r>
        <w:rPr>
          <w:rFonts w:ascii="Arial" w:hAnsi="Arial"/>
          <w:sz w:val="21"/>
        </w:rPr>
        <w:t>A weakness that could be exploited to compromise a system.</w:t>
      </w:r>
    </w:p>
    <w:p>
      <w:r>
        <w:rPr>
          <w:rFonts w:ascii="Arial" w:hAnsi="Arial"/>
          <w:b/>
          <w:sz w:val="21"/>
        </w:rPr>
        <w:t xml:space="preserve">Risk Response: </w:t>
      </w:r>
      <w:r>
        <w:rPr>
          <w:rFonts w:ascii="Arial" w:hAnsi="Arial"/>
          <w:sz w:val="21"/>
        </w:rPr>
        <w:t>The decision to mitigate, transfer, avoid, or accept a risk.</w:t>
      </w:r>
    </w:p>
    <w:p>
      <w:pPr>
        <w:spacing w:before="200" w:after="80"/>
      </w:pPr>
      <w:r>
        <w:rPr>
          <w:rFonts w:ascii="Arial" w:hAnsi="Arial"/>
          <w:b/>
          <w:color w:val="2E5FA3"/>
          <w:sz w:val="26"/>
        </w:rPr>
        <w:t>4.  Roles &amp; Responsibilities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1B3A6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5040"/>
            <w:shd w:val="clear" w:color="auto" w:fill="1B3A6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Key Responsibilities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20"/>
              </w:rPr>
              <w:t>[IT Manager / ISSO]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20"/>
              </w:rPr>
              <w:t>Own this policy; conduct/oversee risk assessments and scanning; prioritize remediation; report risk to leadership.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20"/>
              </w:rPr>
              <w:t>[System Administrator]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20"/>
              </w:rPr>
              <w:t>Run vulnerability scans; remediate findings; provide system information for assessments.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20"/>
              </w:rPr>
              <w:t>[Senior Leadership / CISO]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20"/>
              </w:rPr>
              <w:t>Approve this policy; accept or direct response to residual risk; provide resources.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20"/>
              </w:rPr>
              <w:t>All Users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20"/>
              </w:rPr>
              <w:t>Report risks and weaknesses they observe.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2E5FA3"/>
          <w:sz w:val="26"/>
        </w:rPr>
        <w:t>5.  Policy Statements</w:t>
      </w:r>
    </w:p>
    <w:p>
      <w:r>
        <w:rPr>
          <w:rFonts w:ascii="Arial" w:hAnsi="Arial"/>
          <w:b/>
          <w:color w:val="2E5FA3"/>
          <w:sz w:val="21"/>
        </w:rPr>
        <w:t>PS-1  Recurring Risk Assessment</w:t>
      </w:r>
    </w:p>
    <w:p>
      <w:r>
        <w:rPr>
          <w:rFonts w:ascii="Arial" w:hAnsi="Arial"/>
          <w:sz w:val="21"/>
        </w:rPr>
        <w:t>[Organization Name] must perform a documented risk assessment of systems handling CUI [organization-defined: at least annually and upon significant change; recommended: annually], recording threats, vulnerabilities, likelihood, and impact.</w:t>
      </w:r>
    </w:p>
    <w:p>
      <w:r>
        <w:rPr>
          <w:rFonts w:ascii="Arial" w:hAnsi="Arial"/>
          <w:b/>
          <w:color w:val="2E5FA3"/>
          <w:sz w:val="21"/>
        </w:rPr>
        <w:t>PS-2  Vulnerability Monitoring &amp; Scanning</w:t>
      </w:r>
    </w:p>
    <w:p>
      <w:r>
        <w:rPr>
          <w:rFonts w:ascii="Arial" w:hAnsi="Arial"/>
          <w:sz w:val="21"/>
        </w:rPr>
        <w:t>Systems must be scanned for vulnerabilities on a defined schedule and after significant changes; results must be tracked to closure with timelines based on severity.</w:t>
      </w:r>
    </w:p>
    <w:p>
      <w:r>
        <w:rPr>
          <w:rFonts w:ascii="Arial" w:hAnsi="Arial"/>
          <w:b/>
          <w:color w:val="2E5FA3"/>
          <w:sz w:val="21"/>
        </w:rPr>
        <w:t>PS-3  Risk Prioritization</w:t>
      </w:r>
    </w:p>
    <w:p>
      <w:r>
        <w:rPr>
          <w:rFonts w:ascii="Arial" w:hAnsi="Arial"/>
          <w:sz w:val="21"/>
        </w:rPr>
        <w:t>Identified risks and vulnerabilities must be prioritized by risk (impact × likelihood, considering control effectiveness) to focus remediation.</w:t>
      </w:r>
    </w:p>
    <w:p>
      <w:r>
        <w:rPr>
          <w:rFonts w:ascii="Arial" w:hAnsi="Arial"/>
          <w:b/>
          <w:color w:val="2E5FA3"/>
          <w:sz w:val="21"/>
        </w:rPr>
        <w:t>PS-4  Risk Response &amp; Remediation</w:t>
      </w:r>
    </w:p>
    <w:p>
      <w:r>
        <w:rPr>
          <w:rFonts w:ascii="Arial" w:hAnsi="Arial"/>
          <w:sz w:val="21"/>
        </w:rPr>
        <w:t>For each significant risk, the organization must select and document a response (mitigate, transfer, avoid, or accept) with owners and timelines; accepted risks must be approved at an appropriate level.</w:t>
      </w:r>
    </w:p>
    <w:p>
      <w:r>
        <w:rPr>
          <w:rFonts w:ascii="Arial" w:hAnsi="Arial"/>
          <w:b/>
          <w:color w:val="2E5FA3"/>
          <w:sz w:val="21"/>
        </w:rPr>
        <w:t>PS-5  Threat &amp; Vulnerability Inputs</w:t>
      </w:r>
    </w:p>
    <w:p>
      <w:r>
        <w:rPr>
          <w:rFonts w:ascii="Arial" w:hAnsi="Arial"/>
          <w:sz w:val="21"/>
        </w:rPr>
        <w:t>Risk assessments must consider current threat information, vendor advisories, and the system component inventory so that newly disclosed vulnerabilities are evaluated promptly.</w:t>
      </w:r>
    </w:p>
    <w:p>
      <w:r>
        <w:rPr>
          <w:rFonts w:ascii="Arial" w:hAnsi="Arial"/>
          <w:b/>
          <w:color w:val="2E5FA3"/>
          <w:sz w:val="21"/>
        </w:rPr>
        <w:t>PS-6  Linkage to POA&amp;M</w:t>
      </w:r>
    </w:p>
    <w:p>
      <w:r>
        <w:rPr>
          <w:rFonts w:ascii="Arial" w:hAnsi="Arial"/>
          <w:sz w:val="21"/>
        </w:rPr>
        <w:t>Remediation items and accepted risks affecting CUI must be reflected in the Plan of Action and Milestones (POA&amp;M).</w:t>
      </w:r>
    </w:p>
    <w:p>
      <w:pPr>
        <w:spacing w:before="200" w:after="80"/>
      </w:pPr>
      <w:r>
        <w:rPr>
          <w:rFonts w:ascii="Arial" w:hAnsi="Arial"/>
          <w:b/>
          <w:color w:val="2E5FA3"/>
          <w:sz w:val="26"/>
        </w:rPr>
        <w:t>6.  Procedures &amp; Audit Evidence</w:t>
      </w:r>
    </w:p>
    <w:p>
      <w:r>
        <w:rPr>
          <w:rFonts w:ascii="Arial" w:hAnsi="Arial"/>
          <w:sz w:val="21"/>
        </w:rPr>
        <w:t>6.1  Assessment &amp; Scanning</w:t>
      </w:r>
    </w:p>
    <w:p>
      <w:pPr>
        <w:ind w:left="360"/>
      </w:pPr>
      <w:r>
        <w:rPr>
          <w:rFonts w:ascii="Arial" w:hAnsi="Arial"/>
          <w:sz w:val="21"/>
        </w:rPr>
        <w:t>•  Conduct the periodic risk assessment; document threats/likelihood/impact.</w:t>
      </w:r>
    </w:p>
    <w:p>
      <w:pPr>
        <w:ind w:left="360"/>
      </w:pPr>
      <w:r>
        <w:rPr>
          <w:rFonts w:ascii="Arial" w:hAnsi="Arial"/>
          <w:sz w:val="21"/>
        </w:rPr>
        <w:t>•  Scan on schedule and after changes; track findings with SLAs by severity.</w:t>
      </w:r>
    </w:p>
    <w:p>
      <w:r>
        <w:rPr>
          <w:rFonts w:ascii="Arial" w:hAnsi="Arial"/>
          <w:b/>
          <w:sz w:val="21"/>
        </w:rPr>
        <w:t xml:space="preserve">Audit evidence: </w:t>
      </w:r>
      <w:r>
        <w:rPr>
          <w:rFonts w:ascii="Arial" w:hAnsi="Arial"/>
          <w:sz w:val="21"/>
        </w:rPr>
        <w:t>Risk assessment report (dated); scan reports; vulnerability tracker.</w:t>
      </w:r>
    </w:p>
    <w:p>
      <w:r>
        <w:rPr>
          <w:rFonts w:ascii="Arial" w:hAnsi="Arial"/>
          <w:sz w:val="21"/>
        </w:rPr>
        <w:t>6.2  Response</w:t>
      </w:r>
    </w:p>
    <w:p>
      <w:pPr>
        <w:ind w:left="360"/>
      </w:pPr>
      <w:r>
        <w:rPr>
          <w:rFonts w:ascii="Arial" w:hAnsi="Arial"/>
          <w:sz w:val="21"/>
        </w:rPr>
        <w:t>•  Prioritize and assign remediation; document risk-response decisions and approvals.</w:t>
      </w:r>
    </w:p>
    <w:p>
      <w:pPr>
        <w:ind w:left="360"/>
      </w:pPr>
      <w:r>
        <w:rPr>
          <w:rFonts w:ascii="Arial" w:hAnsi="Arial"/>
          <w:sz w:val="21"/>
        </w:rPr>
        <w:t>•  Reflect items in the POA&amp;M.</w:t>
      </w:r>
    </w:p>
    <w:p>
      <w:r>
        <w:rPr>
          <w:rFonts w:ascii="Arial" w:hAnsi="Arial"/>
          <w:b/>
          <w:sz w:val="21"/>
        </w:rPr>
        <w:t xml:space="preserve">Audit evidence: </w:t>
      </w:r>
      <w:r>
        <w:rPr>
          <w:rFonts w:ascii="Arial" w:hAnsi="Arial"/>
          <w:sz w:val="21"/>
        </w:rPr>
        <w:t>Remediation tickets; risk-acceptance approvals; POA&amp;M.</w:t>
      </w:r>
    </w:p>
    <w:p>
      <w:pPr>
        <w:spacing w:before="200" w:after="80"/>
      </w:pPr>
      <w:r>
        <w:rPr>
          <w:rFonts w:ascii="Arial" w:hAnsi="Arial"/>
          <w:b/>
          <w:color w:val="2E5FA3"/>
          <w:sz w:val="26"/>
        </w:rPr>
        <w:t>7.  Compliance, Monitoring &amp; Enforcement</w:t>
      </w:r>
    </w:p>
    <w:p>
      <w:r>
        <w:rPr>
          <w:rFonts w:ascii="Arial" w:hAnsi="Arial"/>
          <w:sz w:val="21"/>
        </w:rPr>
        <w:t>The [IT Manager / ISSO] shall review compliance with this policy at least [quarterly] by verifying risk assessments are current, vulnerability scanning occurs on schedule, findings are tracked to closure by severity, and risk responses are documented. Results shall be reported to [Senior Leadership / CISO].</w:t>
      </w:r>
    </w:p>
    <w:p>
      <w:r>
        <w:rPr>
          <w:rFonts w:ascii="Arial" w:hAnsi="Arial"/>
          <w:sz w:val="21"/>
        </w:rPr>
        <w:t>Violations may result in:</w:t>
      </w:r>
    </w:p>
    <w:p>
      <w:pPr>
        <w:ind w:left="360"/>
      </w:pPr>
      <w:r>
        <w:rPr>
          <w:rFonts w:ascii="Arial" w:hAnsi="Arial"/>
          <w:sz w:val="21"/>
        </w:rPr>
        <w:t>•  Remediation of the deficiency within a timeframe set by the policy owner based on risk.</w:t>
      </w:r>
    </w:p>
    <w:p>
      <w:pPr>
        <w:ind w:left="360"/>
      </w:pPr>
      <w:r>
        <w:rPr>
          <w:rFonts w:ascii="Arial" w:hAnsi="Arial"/>
          <w:sz w:val="21"/>
        </w:rPr>
        <w:t>•  Disciplinary action up to and including termination of employment or contract, consistent with [Organization Name]'s disciplinary procedures.</w:t>
      </w:r>
    </w:p>
    <w:p>
      <w:pPr>
        <w:ind w:left="360"/>
      </w:pPr>
      <w:r>
        <w:rPr>
          <w:rFonts w:ascii="Arial" w:hAnsi="Arial"/>
          <w:sz w:val="21"/>
        </w:rPr>
        <w:t>•  Referral to law enforcement and notification to government contracting officers where CUI or criminal activity is involved, as required by the applicable contract or regulation.</w:t>
      </w:r>
    </w:p>
    <w:p>
      <w:pPr>
        <w:spacing w:before="200" w:after="80"/>
      </w:pPr>
      <w:r>
        <w:rPr>
          <w:rFonts w:ascii="Arial" w:hAnsi="Arial"/>
          <w:b/>
          <w:color w:val="2E5FA3"/>
          <w:sz w:val="26"/>
        </w:rPr>
        <w:t>8.  Exceptions</w:t>
      </w:r>
    </w:p>
    <w:p>
      <w:r>
        <w:rPr>
          <w:rFonts w:ascii="Arial" w:hAnsi="Arial"/>
          <w:sz w:val="21"/>
        </w:rPr>
        <w:t>Exceptions to this policy must be rare. To request one:</w:t>
      </w:r>
    </w:p>
    <w:p>
      <w:pPr>
        <w:ind w:left="360"/>
      </w:pPr>
      <w:r>
        <w:rPr>
          <w:rFonts w:ascii="Arial" w:hAnsi="Arial"/>
          <w:sz w:val="21"/>
        </w:rPr>
        <w:t>•  The requester submits a written exception to the policy owner describing the requirement that cannot be met, the business justification, the risk introduced, and proposed compensating controls.</w:t>
      </w:r>
    </w:p>
    <w:p>
      <w:pPr>
        <w:ind w:left="360"/>
      </w:pPr>
      <w:r>
        <w:rPr>
          <w:rFonts w:ascii="Arial" w:hAnsi="Arial"/>
          <w:sz w:val="21"/>
        </w:rPr>
        <w:t>•  The policy owner assesses the risk and prepares a recommendation; [Senior Leadership / CISO] approves or denies the exception in writing.</w:t>
      </w:r>
    </w:p>
    <w:p>
      <w:pPr>
        <w:ind w:left="360"/>
      </w:pPr>
      <w:r>
        <w:rPr>
          <w:rFonts w:ascii="Arial" w:hAnsi="Arial"/>
          <w:sz w:val="21"/>
        </w:rPr>
        <w:t>•  Approved exceptions are logged in the Exception Register with an expiry of no more than [organization-defined: 12 months; recommended: 12 months], reviewed upon expiry, and reflected as a plan of action and milestones (POA&amp;M) item in the SSP where CUI systems are affected.</w:t>
      </w:r>
    </w:p>
    <w:p>
      <w:pPr>
        <w:spacing w:before="200" w:after="80"/>
      </w:pPr>
      <w:r>
        <w:rPr>
          <w:rFonts w:ascii="Arial" w:hAnsi="Arial"/>
          <w:b/>
          <w:color w:val="2E5FA3"/>
          <w:sz w:val="26"/>
        </w:rPr>
        <w:t>9.  Related Documents</w:t>
      </w:r>
    </w:p>
    <w:p>
      <w:pPr>
        <w:ind w:left="360"/>
      </w:pPr>
      <w:r>
        <w:rPr>
          <w:rFonts w:ascii="Arial" w:hAnsi="Arial"/>
          <w:sz w:val="21"/>
        </w:rPr>
        <w:t>•  Security Assessment &amp; Continuous Monitoring Policy — control assessment and POA&amp;M.</w:t>
      </w:r>
    </w:p>
    <w:p>
      <w:pPr>
        <w:ind w:left="360"/>
      </w:pPr>
      <w:r>
        <w:rPr>
          <w:rFonts w:ascii="Arial" w:hAnsi="Arial"/>
          <w:sz w:val="21"/>
        </w:rPr>
        <w:t>•  System &amp; Information Integrity Policy — flaw remediation timelines.</w:t>
      </w:r>
    </w:p>
    <w:p>
      <w:pPr>
        <w:ind w:left="360"/>
      </w:pPr>
      <w:r>
        <w:rPr>
          <w:rFonts w:ascii="Arial" w:hAnsi="Arial"/>
          <w:sz w:val="21"/>
        </w:rPr>
        <w:t>•  Configuration Management Policy — component inventory feeding scanning.</w:t>
      </w:r>
    </w:p>
    <w:p>
      <w:pPr>
        <w:ind w:left="360"/>
      </w:pPr>
      <w:r>
        <w:rPr>
          <w:rFonts w:ascii="Arial" w:hAnsi="Arial"/>
          <w:sz w:val="21"/>
        </w:rPr>
        <w:t>•  Supply Chain Risk Management Policy — supplier risk.</w:t>
      </w:r>
    </w:p>
    <w:p>
      <w:pPr>
        <w:spacing w:before="200" w:after="80"/>
      </w:pPr>
      <w:r>
        <w:rPr>
          <w:rFonts w:ascii="Arial" w:hAnsi="Arial"/>
          <w:b/>
          <w:color w:val="2E5FA3"/>
          <w:sz w:val="26"/>
        </w:rPr>
        <w:t>10.  Control Mapping</w:t>
      </w:r>
    </w:p>
    <w:p>
      <w:r>
        <w:rPr>
          <w:rFonts w:ascii="Arial" w:hAnsi="Arial"/>
          <w:sz w:val="21"/>
        </w:rPr>
        <w:t>The table below maps each required control to the policy statement(s) that satisfy it and the evidence an auditor will seek. Control IDs are from NIST SP 800-171 Rev 3 (family 03.11); they are equally applicable to CMMC 2.0 Level 2 and ITSP.10.171 (CPCSC).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6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Control ID</w:t>
            </w:r>
          </w:p>
        </w:tc>
        <w:tc>
          <w:tcPr>
            <w:tcW w:type="dxa" w:w="3360"/>
            <w:shd w:val="clear" w:color="auto" w:fill="1B3A6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Policy Statement(s)</w:t>
            </w:r>
          </w:p>
        </w:tc>
        <w:tc>
          <w:tcPr>
            <w:tcW w:type="dxa" w:w="3360"/>
            <w:shd w:val="clear" w:color="auto" w:fill="1B3A6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Expected Audit Evidence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20"/>
              </w:rPr>
              <w:t>03.11.01  Risk Assessment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20"/>
              </w:rPr>
              <w:t>PS-1, PS-3 — periodic, prioritized assessment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20"/>
              </w:rPr>
              <w:t>Risk assessment report (dated)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20"/>
              </w:rPr>
              <w:t>03.11.02  Vulnerability Monitoring and Scanning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20"/>
              </w:rPr>
              <w:t>PS-2, PS-5 — scanning and threat inputs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20"/>
              </w:rPr>
              <w:t>Scan reports; vulnerability tracker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20"/>
              </w:rPr>
              <w:t>03.11.04  Risk Response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20"/>
              </w:rPr>
              <w:t>PS-4, PS-6 — documented response; POA&amp;M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20"/>
              </w:rPr>
              <w:t>Risk-response decisions; POA&amp;M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2E5FA3"/>
          <w:sz w:val="26"/>
        </w:rPr>
        <w:t>11.  Revision History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6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520"/>
            <w:shd w:val="clear" w:color="auto" w:fill="1B3A6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1B3A6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Author / Role</w:t>
            </w:r>
          </w:p>
        </w:tc>
        <w:tc>
          <w:tcPr>
            <w:tcW w:type="dxa" w:w="2520"/>
            <w:shd w:val="clear" w:color="auto" w:fill="1B3A6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[YYYY-MM-DD]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[IT Manager / ISSO]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20"/>
              </w:rPr>
              <w:t>Initial policy release.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80"/>
      <w:jc w:val="center"/>
    </w:pPr>
    <w:r>
      <w:rPr>
        <w:rFonts w:ascii="Arial" w:cs="Arial" w:eastAsia="Arial" w:hAnsi="Arial"/>
        <w:i/>
        <w:iCs/>
        <w:color w:val="8096B0"/>
        <w:sz w:val="15"/>
        <w:szCs w:val="15"/>
      </w:rPr>
      <w:t xml:space="preserve">CONFIDENTIAL — For internal use only. Review annually or upon significant change.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after="80"/>
      <w:jc w:val="right"/>
    </w:pPr>
    <w:r>
      <w:rPr>
        <w:rFonts w:ascii="Arial" w:cs="Arial" w:eastAsia="Arial" w:hAnsi="Arial"/>
        <w:color w:val="8096B0"/>
        <w:sz w:val="16"/>
        <w:szCs w:val="16"/>
      </w:rPr>
      <w:t xml:space="preserve">[Organization Name]  |  Access Control Policy  |  v[1.0]  |  </w:t>
    </w:r>
    <w:r>
      <w:rPr>
        <w:rFonts w:ascii="Arial" w:cs="Arial" w:eastAsia="Arial" w:hAnsi="Arial"/>
        <w:color w:val="8096B0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PS-%1."/>
      <w:lvlJc w:val="left"/>
      <w:pPr>
        <w:ind w:left="70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2026-06-06T13:50:17.851Z</dcterms:created>
  <dcterms:modified xsi:type="dcterms:W3CDTF">2026-06-06T13:50:17.852Z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