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maintenance des systèmes</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maintenance des systèmes</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effectue la maintenance des systèmes qui traitent, stockent ou transmettent de l'information contrôlée non classifiée (CUI) de façon sécurisée, et comment elle contrôle les outils, les supports, le personnel et les sessions de maintenance à distance (non locales). Une maintenance non contrôlée peut introduire des maliciels ou exposer des CUI. Cette politique garantit que la maintenance est autorisée, supervisée et n'affaiblit pas la sécurité.</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Toute la maintenance planifiée et non planifiée des systèmes et composants visés.</w:t>
      </w:r>
    </w:p>
    <w:p>
      <w:pPr>
        <w:ind w:left="360"/>
      </w:pPr>
      <w:r>
        <w:rPr>
          <w:rFonts w:ascii="Arial" w:hAnsi="Arial"/>
          <w:sz w:val="21"/>
        </w:rPr>
        <w:t>•  Tous les outils, équipements de diagnostic et supports utilisés sur les systèmes visés.</w:t>
      </w:r>
    </w:p>
    <w:p>
      <w:pPr>
        <w:ind w:left="360"/>
      </w:pPr>
      <w:r>
        <w:rPr>
          <w:rFonts w:ascii="Arial" w:hAnsi="Arial"/>
          <w:sz w:val="21"/>
        </w:rPr>
        <w:t>•  Tout le personnel interne, les fournisseurs et les tiers qui effectuent la maintenance.</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Outil de maintenance: </w:t>
      </w:r>
      <w:r>
        <w:rPr>
          <w:rFonts w:ascii="Arial" w:hAnsi="Arial"/>
          <w:sz w:val="21"/>
        </w:rPr>
        <w:t>Matériel/logiciel servant à diagnostiquer, réparer ou entretenir un système.</w:t>
      </w:r>
    </w:p>
    <w:p>
      <w:r>
        <w:rPr>
          <w:rFonts w:ascii="Arial" w:hAnsi="Arial"/>
          <w:b/>
          <w:sz w:val="21"/>
        </w:rPr>
        <w:t xml:space="preserve">Maintenance non locale: </w:t>
      </w:r>
      <w:r>
        <w:rPr>
          <w:rFonts w:ascii="Arial" w:hAnsi="Arial"/>
          <w:sz w:val="21"/>
        </w:rPr>
        <w:t>Maintenance effectuée par un réseau depuis l'extérieur de l'emplacement du système.</w:t>
      </w:r>
    </w:p>
    <w:p>
      <w:r>
        <w:rPr>
          <w:rFonts w:ascii="Arial" w:hAnsi="Arial"/>
          <w:b/>
          <w:sz w:val="21"/>
        </w:rPr>
        <w:t xml:space="preserve">Personnel de maintenance: </w:t>
      </w:r>
      <w:r>
        <w:rPr>
          <w:rFonts w:ascii="Arial" w:hAnsi="Arial"/>
          <w:sz w:val="21"/>
        </w:rPr>
        <w:t>Personnes (internes ou externes) qui effectuent la maintenance.</w:t>
      </w:r>
    </w:p>
    <w:p>
      <w:r>
        <w:rPr>
          <w:rFonts w:ascii="Arial" w:hAnsi="Arial"/>
          <w:b/>
          <w:sz w:val="21"/>
        </w:rPr>
        <w:t xml:space="preserve">Assainissement: </w:t>
      </w:r>
      <w:r>
        <w:rPr>
          <w:rFonts w:ascii="Arial" w:hAnsi="Arial"/>
          <w:sz w:val="21"/>
        </w:rPr>
        <w:t>Retrait des données d'un équipement ou support afin qu'elles ne puissent être récupérées.</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autoriser la maintenance et le personnel; approuver les méthodes de maintenance non locale.</w:t>
            </w:r>
          </w:p>
        </w:tc>
      </w:tr>
      <w:tr>
        <w:tc>
          <w:tcPr>
            <w:tcW w:type="dxa" w:w="5040"/>
          </w:tcPr>
          <w:p>
            <w:r/>
            <w:r>
              <w:rPr>
                <w:rFonts w:ascii="Arial" w:hAnsi="Arial"/>
                <w:b w:val="0"/>
                <w:sz w:val="20"/>
              </w:rPr>
              <w:t>[Administrateur système]</w:t>
            </w:r>
          </w:p>
        </w:tc>
        <w:tc>
          <w:tcPr>
            <w:tcW w:type="dxa" w:w="5040"/>
          </w:tcPr>
          <w:p>
            <w:r/>
            <w:r>
              <w:rPr>
                <w:rFonts w:ascii="Arial" w:hAnsi="Arial"/>
                <w:b w:val="0"/>
                <w:sz w:val="20"/>
              </w:rPr>
              <w:t>Planifier et effectuer la maintenance; inspecter et contrôler les outils/supports; superviser la maintenance par les fournisseurs.</w:t>
            </w:r>
          </w:p>
        </w:tc>
      </w:tr>
      <w:tr>
        <w:tc>
          <w:tcPr>
            <w:tcW w:type="dxa" w:w="5040"/>
          </w:tcPr>
          <w:p>
            <w:r/>
            <w:r>
              <w:rPr>
                <w:rFonts w:ascii="Arial" w:hAnsi="Arial"/>
                <w:b w:val="0"/>
                <w:sz w:val="20"/>
              </w:rPr>
              <w:t>Personnel de maintenance / Fournisseurs</w:t>
            </w:r>
          </w:p>
        </w:tc>
        <w:tc>
          <w:tcPr>
            <w:tcW w:type="dxa" w:w="5040"/>
          </w:tcPr>
          <w:p>
            <w:r/>
            <w:r>
              <w:rPr>
                <w:rFonts w:ascii="Arial" w:hAnsi="Arial"/>
                <w:b w:val="0"/>
                <w:sz w:val="20"/>
              </w:rPr>
              <w:t>Effectuer la maintenance autorisée selon les contrôles convenus; ne pas retirer de CUI sans autorisation.</w:t>
            </w:r>
          </w:p>
        </w:tc>
      </w:tr>
      <w:tr>
        <w:tc>
          <w:tcPr>
            <w:tcW w:type="dxa" w:w="5040"/>
          </w:tcPr>
          <w:p>
            <w:r/>
            <w:r>
              <w:rPr>
                <w:rFonts w:ascii="Arial" w:hAnsi="Arial"/>
                <w:b w:val="0"/>
                <w:sz w:val="20"/>
              </w:rPr>
              <w:t>Tous les utilisateurs</w:t>
            </w:r>
          </w:p>
        </w:tc>
        <w:tc>
          <w:tcPr>
            <w:tcW w:type="dxa" w:w="5040"/>
          </w:tcPr>
          <w:p>
            <w:r/>
            <w:r>
              <w:rPr>
                <w:rFonts w:ascii="Arial" w:hAnsi="Arial"/>
                <w:b w:val="0"/>
                <w:sz w:val="20"/>
              </w:rPr>
              <w:t>Signaler les besoins de maintenance par le canal approprié; ne pas permettre d'entretien non autorisé.</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Maintenance autorisée</w:t>
      </w:r>
    </w:p>
    <w:p>
      <w:r>
        <w:rPr>
          <w:rFonts w:ascii="Arial" w:hAnsi="Arial"/>
          <w:sz w:val="21"/>
        </w:rPr>
        <w:t>La maintenance des systèmes visés doit être autorisée, planifiée lorsque possible et consignée. Seul le personnel autorisé peut effectuer la maintenance.</w:t>
      </w:r>
    </w:p>
    <w:p>
      <w:r>
        <w:rPr>
          <w:rFonts w:ascii="Arial" w:hAnsi="Arial"/>
          <w:b/>
          <w:color w:val="2E5FA3"/>
          <w:sz w:val="21"/>
        </w:rPr>
        <w:t>PS-2  Contrôle des outils et supports de maintenance</w:t>
      </w:r>
    </w:p>
    <w:p>
      <w:r>
        <w:rPr>
          <w:rFonts w:ascii="Arial" w:hAnsi="Arial"/>
          <w:sz w:val="21"/>
        </w:rPr>
        <w:t>Les outils et supports utilisés pour la maintenance doivent être inspectés et analysés à la recherche de code malveillant avant leur utilisation sur les systèmes visés, et contrôlés pour empêcher tout usage non autorisé.</w:t>
      </w:r>
    </w:p>
    <w:p>
      <w:r>
        <w:rPr>
          <w:rFonts w:ascii="Arial" w:hAnsi="Arial"/>
          <w:b/>
          <w:color w:val="2E5FA3"/>
          <w:sz w:val="21"/>
        </w:rPr>
        <w:t>PS-3  Maintenance non locale (à distance)</w:t>
      </w:r>
    </w:p>
    <w:p>
      <w:r>
        <w:rPr>
          <w:rFonts w:ascii="Arial" w:hAnsi="Arial"/>
          <w:sz w:val="21"/>
        </w:rPr>
        <w:t>La maintenance à distance doit être autorisée, menée par des canaux approuvés, chiffrés et protégés par l'AMF, surveillée et terminée à la fin. Les registres des sessions à distance doivent être conservés.</w:t>
      </w:r>
    </w:p>
    <w:p>
      <w:r>
        <w:rPr>
          <w:rFonts w:ascii="Arial" w:hAnsi="Arial"/>
          <w:b/>
          <w:color w:val="2E5FA3"/>
          <w:sz w:val="21"/>
        </w:rPr>
        <w:t>PS-4  Personnel de maintenance</w:t>
      </w:r>
    </w:p>
    <w:p>
      <w:r>
        <w:rPr>
          <w:rFonts w:ascii="Arial" w:hAnsi="Arial"/>
          <w:sz w:val="21"/>
        </w:rPr>
        <w:t>Le personnel de maintenance doit être autorisé; le personnel non habilité ou non escorté doit être supervisé par du personnel autorisé. Les fournisseurs externes doivent opérer sous entente.</w:t>
      </w:r>
    </w:p>
    <w:p>
      <w:r>
        <w:rPr>
          <w:rFonts w:ascii="Arial" w:hAnsi="Arial"/>
          <w:b/>
          <w:color w:val="2E5FA3"/>
          <w:sz w:val="21"/>
        </w:rPr>
        <w:t>PS-5  Assainissement des supports et équipements</w:t>
      </w:r>
    </w:p>
    <w:p>
      <w:r>
        <w:rPr>
          <w:rFonts w:ascii="Arial" w:hAnsi="Arial"/>
          <w:sz w:val="21"/>
        </w:rPr>
        <w:t>Les équipements ou supports quittant l'organisation pour une maintenance hors site, une élimination ou une réutilisation doivent voir leurs CUI retirés ou être assainis conformément à la Politique de protection des supports.</w:t>
      </w:r>
    </w:p>
    <w:p>
      <w:r>
        <w:rPr>
          <w:rFonts w:ascii="Arial" w:hAnsi="Arial"/>
          <w:b/>
          <w:color w:val="2E5FA3"/>
          <w:sz w:val="21"/>
        </w:rPr>
        <w:t>PS-6  Supervision et vérification</w:t>
      </w:r>
    </w:p>
    <w:p>
      <w:r>
        <w:rPr>
          <w:rFonts w:ascii="Arial" w:hAnsi="Arial"/>
          <w:sz w:val="21"/>
        </w:rPr>
        <w:t>Les activités de maintenance touchant des fonctions de sécurité doivent être vérifiées par la suite pour confirmer que l'état de sécurité du système est intact.</w:t>
      </w:r>
    </w:p>
    <w:p>
      <w:pPr>
        <w:spacing w:before="200" w:after="80"/>
      </w:pPr>
      <w:r>
        <w:rPr>
          <w:rFonts w:ascii="Arial" w:hAnsi="Arial"/>
          <w:b/>
          <w:color w:val="2E5FA3"/>
          <w:sz w:val="26"/>
        </w:rPr>
        <w:t>6.  Procédures et preuves d'audit</w:t>
      </w:r>
    </w:p>
    <w:p>
      <w:r>
        <w:rPr>
          <w:rFonts w:ascii="Arial" w:hAnsi="Arial"/>
          <w:sz w:val="21"/>
        </w:rPr>
        <w:t>6.1  Effectuer la maintenance</w:t>
      </w:r>
    </w:p>
    <w:p>
      <w:pPr>
        <w:ind w:left="360"/>
      </w:pPr>
      <w:r>
        <w:rPr>
          <w:rFonts w:ascii="Arial" w:hAnsi="Arial"/>
          <w:sz w:val="21"/>
        </w:rPr>
        <w:t>•  Autoriser et planifier la maintenance; inspecter/analyser les outils et supports avant utilisation.</w:t>
      </w:r>
    </w:p>
    <w:p>
      <w:pPr>
        <w:ind w:left="360"/>
      </w:pPr>
      <w:r>
        <w:rPr>
          <w:rFonts w:ascii="Arial" w:hAnsi="Arial"/>
          <w:sz w:val="21"/>
        </w:rPr>
        <w:t>•  Consigner ce qui a été fait, par qui et quand.</w:t>
      </w:r>
    </w:p>
    <w:p>
      <w:r>
        <w:rPr>
          <w:rFonts w:ascii="Arial" w:hAnsi="Arial"/>
          <w:b/>
          <w:sz w:val="21"/>
        </w:rPr>
        <w:t xml:space="preserve">Preuves d'audit : </w:t>
      </w:r>
      <w:r>
        <w:rPr>
          <w:rFonts w:ascii="Arial" w:hAnsi="Arial"/>
          <w:sz w:val="21"/>
        </w:rPr>
        <w:t>Autorisations et registres de maintenance; registres d'analyse des outils/supports.</w:t>
      </w:r>
    </w:p>
    <w:p>
      <w:r>
        <w:rPr>
          <w:rFonts w:ascii="Arial" w:hAnsi="Arial"/>
          <w:sz w:val="21"/>
        </w:rPr>
        <w:t>6.2  Maintenance à distance</w:t>
      </w:r>
    </w:p>
    <w:p>
      <w:pPr>
        <w:ind w:left="360"/>
      </w:pPr>
      <w:r>
        <w:rPr>
          <w:rFonts w:ascii="Arial" w:hAnsi="Arial"/>
          <w:sz w:val="21"/>
        </w:rPr>
        <w:t>•  Autoriser la maintenance non locale; se connecter par un canal approuvé, chiffré et protégé par l'AMF; surveiller et terminer.</w:t>
      </w:r>
    </w:p>
    <w:p>
      <w:pPr>
        <w:ind w:left="360"/>
      </w:pPr>
      <w:r>
        <w:rPr>
          <w:rFonts w:ascii="Arial" w:hAnsi="Arial"/>
          <w:sz w:val="21"/>
        </w:rPr>
        <w:t>•  Assainir les équipements/supports avant tout entretien hors site ou élimination.</w:t>
      </w:r>
    </w:p>
    <w:p>
      <w:r>
        <w:rPr>
          <w:rFonts w:ascii="Arial" w:hAnsi="Arial"/>
          <w:b/>
          <w:sz w:val="21"/>
        </w:rPr>
        <w:t xml:space="preserve">Preuves d'audit : </w:t>
      </w:r>
      <w:r>
        <w:rPr>
          <w:rFonts w:ascii="Arial" w:hAnsi="Arial"/>
          <w:sz w:val="21"/>
        </w:rPr>
        <w:t>Autorisations et registres de sessions à distance; registres d'assainissement.</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la maintenance est autorisée et consignée, que les outils/supports sont analysés, que la maintenance à distance est contrôlée et que les équipements sont assainis avant de quitter l'organisation.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protection des supports — assainissement des supports et équipements.</w:t>
      </w:r>
    </w:p>
    <w:p>
      <w:pPr>
        <w:ind w:left="360"/>
      </w:pPr>
      <w:r>
        <w:rPr>
          <w:rFonts w:ascii="Arial" w:hAnsi="Arial"/>
          <w:sz w:val="21"/>
        </w:rPr>
        <w:t>•  Politique de contrôle d'accès — accès à distance et AMF pour la maintenance non locale.</w:t>
      </w:r>
    </w:p>
    <w:p>
      <w:pPr>
        <w:ind w:left="360"/>
      </w:pPr>
      <w:r>
        <w:rPr>
          <w:rFonts w:ascii="Arial" w:hAnsi="Arial"/>
          <w:sz w:val="21"/>
        </w:rPr>
        <w:t>•  Politique de gestion de la configuration — vérification de la configuration après maintenance.</w:t>
      </w:r>
    </w:p>
    <w:p>
      <w:pPr>
        <w:ind w:left="360"/>
      </w:pPr>
      <w:r>
        <w:rPr>
          <w:rFonts w:ascii="Arial" w:hAnsi="Arial"/>
          <w:sz w:val="21"/>
        </w:rPr>
        <w:t>•  Plan de sécurité du système (SSP) — systèmes visés et ententes de maintenance.</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03.07);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03.07.04  Outils de maintenance</w:t>
            </w:r>
          </w:p>
        </w:tc>
        <w:tc>
          <w:tcPr>
            <w:tcW w:type="dxa" w:w="3360"/>
          </w:tcPr>
          <w:p>
            <w:r/>
            <w:r>
              <w:rPr>
                <w:rFonts w:ascii="Arial" w:hAnsi="Arial"/>
                <w:b w:val="0"/>
                <w:sz w:val="20"/>
              </w:rPr>
              <w:t>PS-2 — contrôler et analyser les outils/supports</w:t>
            </w:r>
          </w:p>
        </w:tc>
        <w:tc>
          <w:tcPr>
            <w:tcW w:type="dxa" w:w="3360"/>
          </w:tcPr>
          <w:p>
            <w:r/>
            <w:r>
              <w:rPr>
                <w:rFonts w:ascii="Arial" w:hAnsi="Arial"/>
                <w:b w:val="0"/>
                <w:sz w:val="20"/>
              </w:rPr>
              <w:t>Registres d'inspection et d'analyse</w:t>
            </w:r>
          </w:p>
        </w:tc>
      </w:tr>
      <w:tr>
        <w:tc>
          <w:tcPr>
            <w:tcW w:type="dxa" w:w="3360"/>
          </w:tcPr>
          <w:p>
            <w:r/>
            <w:r>
              <w:rPr>
                <w:rFonts w:ascii="Arial" w:hAnsi="Arial"/>
                <w:b w:val="0"/>
                <w:sz w:val="20"/>
              </w:rPr>
              <w:t>03.07.05  Maintenance non locale</w:t>
            </w:r>
          </w:p>
        </w:tc>
        <w:tc>
          <w:tcPr>
            <w:tcW w:type="dxa" w:w="3360"/>
          </w:tcPr>
          <w:p>
            <w:r/>
            <w:r>
              <w:rPr>
                <w:rFonts w:ascii="Arial" w:hAnsi="Arial"/>
                <w:b w:val="0"/>
                <w:sz w:val="20"/>
              </w:rPr>
              <w:t>PS-3 — maintenance à distance contrôlée</w:t>
            </w:r>
          </w:p>
        </w:tc>
        <w:tc>
          <w:tcPr>
            <w:tcW w:type="dxa" w:w="3360"/>
          </w:tcPr>
          <w:p>
            <w:r/>
            <w:r>
              <w:rPr>
                <w:rFonts w:ascii="Arial" w:hAnsi="Arial"/>
                <w:b w:val="0"/>
                <w:sz w:val="20"/>
              </w:rPr>
              <w:t>Autorisations et registres de sessions à distance</w:t>
            </w:r>
          </w:p>
        </w:tc>
      </w:tr>
      <w:tr>
        <w:tc>
          <w:tcPr>
            <w:tcW w:type="dxa" w:w="3360"/>
          </w:tcPr>
          <w:p>
            <w:r/>
            <w:r>
              <w:rPr>
                <w:rFonts w:ascii="Arial" w:hAnsi="Arial"/>
                <w:b w:val="0"/>
                <w:sz w:val="20"/>
              </w:rPr>
              <w:t>03.07.06  Personnel de maintenance</w:t>
            </w:r>
          </w:p>
        </w:tc>
        <w:tc>
          <w:tcPr>
            <w:tcW w:type="dxa" w:w="3360"/>
          </w:tcPr>
          <w:p>
            <w:r/>
            <w:r>
              <w:rPr>
                <w:rFonts w:ascii="Arial" w:hAnsi="Arial"/>
                <w:b w:val="0"/>
                <w:sz w:val="20"/>
              </w:rPr>
              <w:t>PS-4 — personnel autorisé/supervisé</w:t>
            </w:r>
          </w:p>
        </w:tc>
        <w:tc>
          <w:tcPr>
            <w:tcW w:type="dxa" w:w="3360"/>
          </w:tcPr>
          <w:p>
            <w:r/>
            <w:r>
              <w:rPr>
                <w:rFonts w:ascii="Arial" w:hAnsi="Arial"/>
                <w:b w:val="0"/>
                <w:sz w:val="20"/>
              </w:rPr>
              <w:t>Autorisations de maintenance; ententes avec fournisseurs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