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png" ContentType="image/png"/>
  <Override PartName="/word/media/rId44.png" ContentType="image/png"/>
  <Override PartName="/word/media/rId51.png" ContentType="image/png"/>
  <Override PartName="/word/media/rId39.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introduction"/>
    <w:p>
      <w:pPr>
        <w:pStyle w:val="Heading1"/>
      </w:pPr>
      <w:r>
        <w:t xml:space="preserve">1. Introduction</w:t>
      </w:r>
    </w:p>
    <w:p>
      <w:pPr>
        <w:pStyle w:val="SourceCode"/>
      </w:pPr>
      <w:r>
        <w:rPr>
          <w:rStyle w:val="CommentTok"/>
        </w:rPr>
        <w:t xml:space="preserve"># remotes::install_github("debruine/glossary")</w:t>
      </w:r>
      <w:r>
        <w:br/>
      </w:r>
      <w:r>
        <w:rPr>
          <w:rStyle w:val="FunctionTok"/>
        </w:rPr>
        <w:t xml:space="preserve">library</w:t>
      </w:r>
      <w:r>
        <w:rPr>
          <w:rStyle w:val="NormalTok"/>
        </w:rPr>
        <w:t xml:space="preserve">(glossary)</w:t>
      </w:r>
      <w:r>
        <w:br/>
      </w:r>
      <w:r>
        <w:rPr>
          <w:rStyle w:val="NormalTok"/>
        </w:rPr>
        <w:t xml:space="preserve">glossary</w:t>
      </w:r>
      <w:r>
        <w:rPr>
          <w:rStyle w:val="SpecialCharTok"/>
        </w:rPr>
        <w:t xml:space="preserve">::</w:t>
      </w:r>
      <w:r>
        <w:rPr>
          <w:rStyle w:val="FunctionTok"/>
        </w:rPr>
        <w:t xml:space="preserve">glossary_path</w:t>
      </w:r>
      <w:r>
        <w:rPr>
          <w:rStyle w:val="NormalTok"/>
        </w:rPr>
        <w:t xml:space="preserve">(</w:t>
      </w:r>
      <w:r>
        <w:rPr>
          <w:rStyle w:val="StringTok"/>
        </w:rPr>
        <w:t xml:space="preserve">"glossary.yml"</w:t>
      </w:r>
      <w:r>
        <w:rPr>
          <w:rStyle w:val="NormalTok"/>
        </w:rPr>
        <w:t xml:space="preserve">)</w:t>
      </w:r>
      <w:r>
        <w:br/>
      </w:r>
      <w:r>
        <w:rPr>
          <w:rStyle w:val="NormalTok"/>
        </w:rPr>
        <w:t xml:space="preserve">glossary</w:t>
      </w:r>
      <w:r>
        <w:rPr>
          <w:rStyle w:val="SpecialCharTok"/>
        </w:rPr>
        <w:t xml:space="preserve">::</w:t>
      </w:r>
      <w:r>
        <w:rPr>
          <w:rStyle w:val="FunctionTok"/>
        </w:rPr>
        <w:t xml:space="preserve">glossary_popup</w:t>
      </w:r>
      <w:r>
        <w:rPr>
          <w:rStyle w:val="NormalTok"/>
        </w:rPr>
        <w:t xml:space="preserve">(</w:t>
      </w:r>
      <w:r>
        <w:rPr>
          <w:rStyle w:val="StringTok"/>
        </w:rPr>
        <w:t xml:space="preserve">"click"</w:t>
      </w:r>
      <w:r>
        <w:rPr>
          <w:rStyle w:val="NormalTok"/>
        </w:rPr>
        <w:t xml:space="preserve">)</w:t>
      </w:r>
      <w:r>
        <w:br/>
      </w:r>
      <w:r>
        <w:rPr>
          <w:rStyle w:val="NormalTok"/>
        </w:rPr>
        <w:t xml:space="preserve">glossary</w:t>
      </w:r>
      <w:r>
        <w:rPr>
          <w:rStyle w:val="SpecialCharTok"/>
        </w:rPr>
        <w:t xml:space="preserve">::</w:t>
      </w:r>
      <w:r>
        <w:rPr>
          <w:rStyle w:val="FunctionTok"/>
        </w:rPr>
        <w:t xml:space="preserve">glossary_persistent</w:t>
      </w:r>
      <w:r>
        <w:rPr>
          <w:rStyle w:val="NormalTok"/>
        </w:rPr>
        <w:t xml:space="preserve">(</w:t>
      </w:r>
      <w:r>
        <w:rPr>
          <w:rStyle w:val="ConstantTok"/>
        </w:rPr>
        <w:t xml:space="preserve">TRUE</w:t>
      </w:r>
      <w:r>
        <w:rPr>
          <w:rStyle w:val="NormalTok"/>
        </w:rPr>
        <w:t xml:space="preserve">)</w:t>
      </w:r>
      <w:r>
        <w:br/>
      </w:r>
      <w:r>
        <w:rPr>
          <w:rStyle w:val="CommentTok"/>
        </w:rPr>
        <w:t xml:space="preserve"># quarto publish gh-pages</w:t>
      </w:r>
    </w:p>
    <w:bookmarkStart w:id="23"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We previously used this to calculate the Biodiversity goal of the Ocean Health Index across all Exclusive Economic Zones (EEZs)</w:t>
      </w:r>
      <w:r>
        <w:t xml:space="preserve"> </w:t>
      </w:r>
      <w:r>
        <w:t xml:space="preserve">(Halpern et al. 2012)</w:t>
      </w:r>
      <w:r>
        <w:t xml:space="preserve"> </w:t>
      </w:r>
      <w:r>
        <w:t xml:space="preserve">and beyond EEZs in the high seas</w:t>
      </w:r>
      <w:r>
        <w:t xml:space="preserve"> </w:t>
      </w:r>
      <w:r>
        <w:t xml:space="preserve">(Visalli et al. 2020)</w:t>
      </w:r>
      <w:r>
        <w:t xml:space="preserve"> </w:t>
      </w:r>
      <w:r>
        <w:t xml:space="preserve">with taxonomic groupings [based on</w:t>
      </w:r>
      <w:r>
        <w:t xml:space="preserve"> </w:t>
      </w:r>
      <w:r>
        <w:t xml:space="preserve">(Tittensor et al. 2010)</w:t>
      </w:r>
      <w:r>
        <w:t xml:space="preserve">: see</w:t>
      </w:r>
      <w:r>
        <w:t xml:space="preserve"> </w:t>
      </w:r>
      <w:hyperlink r:id="rId22">
        <w:r>
          <w:rPr>
            <w:rStyle w:val="Hyperlink"/>
          </w:rPr>
          <w:t xml:space="preserve">gmbi</w:t>
        </w:r>
      </w:hyperlink>
      <w:r>
        <w:t xml:space="preserve"> </w:t>
      </w:r>
      <w:r>
        <w:t xml:space="preserve">(global marine biodiversity indicators)].</w:t>
      </w:r>
    </w:p>
    <w:bookmarkEnd w:id="23"/>
    <w:bookmarkStart w:id="24" w:name="goals"/>
    <w:p>
      <w:pPr>
        <w:pStyle w:val="Heading2"/>
      </w:pPr>
      <w:r>
        <w:t xml:space="preserve">1.2 Goals</w:t>
      </w:r>
    </w:p>
    <w:p>
      <w:pPr>
        <w:pStyle w:val="FirstParagraph"/>
      </w:pPr>
      <w:r>
        <w:t xml:space="preserve">This book is meant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4"/>
    <w:bookmarkStart w:id="28" w:name="inspirations"/>
    <w:p>
      <w:pPr>
        <w:pStyle w:val="Heading2"/>
      </w:pPr>
      <w:r>
        <w:t xml:space="preserve">1.3 Inspirations</w:t>
      </w:r>
    </w:p>
    <w:p>
      <w:pPr>
        <w:numPr>
          <w:ilvl w:val="0"/>
          <w:numId w:val="1003"/>
        </w:numPr>
      </w:pPr>
      <w:hyperlink r:id="rId25">
        <w:r>
          <w:rPr>
            <w:rStyle w:val="Hyperlink"/>
          </w:rPr>
          <w:t xml:space="preserve">AquaMaps.org</w:t>
        </w:r>
      </w:hyperlink>
      <w:r>
        <w:br/>
      </w:r>
      <w:r>
        <w:t xml:space="preserve">Lots of work. To be continued</w:t>
      </w:r>
    </w:p>
    <w:p>
      <w:pPr>
        <w:numPr>
          <w:ilvl w:val="0"/>
          <w:numId w:val="1003"/>
        </w:numPr>
      </w:pPr>
      <w:r>
        <w:t xml:space="preserve">R package</w:t>
      </w:r>
      <w:r>
        <w:t xml:space="preserve"> </w:t>
      </w:r>
      <w:r>
        <w:rPr>
          <w:rStyle w:val="VerbatimChar"/>
        </w:rPr>
        <w:t xml:space="preserve">dismo</w:t>
      </w:r>
      <w:r>
        <w:t xml:space="preserve">: sdm.pdf -&gt;</w:t>
      </w:r>
      <w:r>
        <w:t xml:space="preserve"> </w:t>
      </w:r>
      <w:hyperlink r:id="rId26">
        <w:r>
          <w:rPr>
            <w:rStyle w:val="VerbatimChar"/>
          </w:rPr>
          <w:t xml:space="preserve">raster</w:t>
        </w:r>
        <w:r>
          <w:rPr>
            <w:rStyle w:val="Hyperlink"/>
          </w:rPr>
          <w:t xml:space="preserve"> </w:t>
        </w:r>
        <w:r>
          <w:rPr>
            <w:rStyle w:val="Hyperlink"/>
          </w:rPr>
          <w:t xml:space="preserve">sdm</w:t>
        </w:r>
      </w:hyperlink>
      <w:r>
        <w:t xml:space="preserve"> </w:t>
      </w:r>
      <w:r>
        <w:t xml:space="preserve">-&gt;</w:t>
      </w:r>
      <w:r>
        <w:t xml:space="preserve"> </w:t>
      </w:r>
      <w:hyperlink r:id="rId27">
        <w:r>
          <w:rPr>
            <w:rStyle w:val="VerbatimChar"/>
          </w:rPr>
          <w:t xml:space="preserve">terra</w:t>
        </w:r>
        <w:r>
          <w:rPr>
            <w:rStyle w:val="Hyperlink"/>
          </w:rPr>
          <w:t xml:space="preserve"> </w:t>
        </w:r>
        <w:r>
          <w:rPr>
            <w:rStyle w:val="Hyperlink"/>
          </w:rPr>
          <w:t xml:space="preserve">sdm</w:t>
        </w:r>
      </w:hyperlink>
    </w:p>
    <w:bookmarkEnd w:id="28"/>
    <w:bookmarkEnd w:id="29"/>
    <w:bookmarkStart w:id="38" w:name="prep-data"/>
    <w:p>
      <w:pPr>
        <w:pStyle w:val="Heading1"/>
      </w:pPr>
      <w:r>
        <w:t xml:space="preserve">2. Prep Data</w:t>
      </w:r>
    </w:p>
    <w:tbl>
      <w:tblPr>
        <w:tblStyle w:val="Table"/>
        <w:tblW w:type="pct" w:w="5000"/>
        <w:tblLook w:firstRow="0" w:lastRow="0" w:firstColumn="0" w:lastColumn="0" w:noHBand="0" w:noVBand="0" w:val="0000"/>
        <w:jc w:val="start"/>
      </w:tblPr>
      <w:tblGrid>
        <w:gridCol w:w="7920"/>
      </w:tblGrid>
      <w:tr>
        <w:tc>
          <w:tcPr/>
          <w:bookmarkStart w:id="33" w:name="fig-prep"/>
          <w:p>
            <w:pPr>
              <w:jc w:val="center"/>
            </w:pPr>
            <w:r>
              <w:drawing>
                <wp:inline>
                  <wp:extent cx="5334000" cy="2252133"/>
                  <wp:effectExtent b="0" l="0" r="0" t="0"/>
                  <wp:docPr descr="" title="" id="31" name="Picture"/>
                  <a:graphic>
                    <a:graphicData uri="http://schemas.openxmlformats.org/drawingml/2006/picture">
                      <pic:pic>
                        <pic:nvPicPr>
                          <pic:cNvPr descr="prep-data_files/figure-docx/mermaid-figure-1.png" id="32" name="Picture"/>
                          <pic:cNvPicPr>
                            <a:picLocks noChangeArrowheads="1" noChangeAspect="1"/>
                          </pic:cNvPicPr>
                        </pic:nvPicPr>
                        <pic:blipFill>
                          <a:blip r:embed="rId30"/>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33"/>
        </w:tc>
      </w:tr>
    </w:tbl>
    <w:p>
      <w:pPr>
        <w:numPr>
          <w:ilvl w:val="0"/>
          <w:numId w:val="1004"/>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5"/>
        </w:numPr>
        <w:pStyle w:val="Compact"/>
      </w:pPr>
      <w:r>
        <w:rPr>
          <w:bCs/>
          <w:b/>
        </w:rPr>
        <w:t xml:space="preserve">presence</w:t>
      </w:r>
      <w:r>
        <w:br/>
      </w:r>
      <w:r>
        <w:t xml:space="preserve">OBIS: species occurrence</w:t>
      </w:r>
    </w:p>
    <w:p>
      <w:pPr>
        <w:numPr>
          <w:ilvl w:val="1"/>
          <w:numId w:val="1005"/>
        </w:numPr>
        <w:pStyle w:val="Compact"/>
      </w:pPr>
      <w:r>
        <w:rPr>
          <w:bCs/>
          <w:b/>
        </w:rPr>
        <w:t xml:space="preserve">absence</w:t>
      </w:r>
      <w:r>
        <w:br/>
      </w:r>
      <w:r>
        <w:t xml:space="preserve">OBIS not-species, but same family</w:t>
      </w:r>
    </w:p>
    <w:p>
      <w:pPr>
        <w:numPr>
          <w:ilvl w:val="0"/>
          <w:numId w:val="1004"/>
        </w:numPr>
        <w:pStyle w:val="Compact"/>
      </w:pPr>
      <w:r>
        <w:rPr>
          <w:bCs/>
          <w:b/>
        </w:rPr>
        <w:t xml:space="preserve">env</w:t>
      </w:r>
      <w:r>
        <w:br/>
      </w:r>
      <w:r>
        <w:t xml:space="preserve">environment</w:t>
      </w:r>
    </w:p>
    <w:p>
      <w:pPr>
        <w:numPr>
          <w:ilvl w:val="0"/>
          <w:numId w:val="1004"/>
        </w:numPr>
        <w:pStyle w:val="Compact"/>
      </w:pPr>
      <w:r>
        <w:rPr>
          <w:bCs/>
          <w:b/>
        </w:rPr>
        <w:t xml:space="preserve">tbl</w:t>
      </w:r>
      <w:r>
        <w:br/>
      </w:r>
      <w:r>
        <w:t xml:space="preserve">table of observations (presence and absence) with environmental values</w:t>
      </w:r>
    </w:p>
    <w:bookmarkStart w:id="34" w:name="environmental-predictors"/>
    <w:p>
      <w:pPr>
        <w:pStyle w:val="Heading3"/>
      </w:pPr>
      <w:r>
        <w:t xml:space="preserve">2.0.1 Environmental Predictors</w:t>
      </w:r>
    </w:p>
    <w:bookmarkEnd w:id="34"/>
    <w:bookmarkStart w:id="35" w:name="physiographic"/>
    <w:p>
      <w:pPr>
        <w:pStyle w:val="Heading3"/>
      </w:pPr>
      <w:r>
        <w:t xml:space="preserve">2.0.2 Physiographic</w:t>
      </w:r>
    </w:p>
    <w:p>
      <w:pPr>
        <w:numPr>
          <w:ilvl w:val="0"/>
          <w:numId w:val="1006"/>
        </w:numPr>
      </w:pPr>
      <w:r>
        <w:rPr>
          <w:rStyle w:val="VerbatimChar"/>
        </w:rPr>
        <w:t xml:space="preserve">depth</w:t>
      </w:r>
      <w:r>
        <w:br/>
      </w:r>
      <w:r>
        <w:t xml:space="preserve">Bathymetric Depth</w:t>
      </w:r>
    </w:p>
    <w:p>
      <w:pPr>
        <w:numPr>
          <w:ilvl w:val="0"/>
          <w:numId w:val="1006"/>
        </w:numPr>
      </w:pPr>
      <w:r>
        <w:rPr>
          <w:rStyle w:val="VerbatimChar"/>
        </w:rPr>
        <w:t xml:space="preserve">d2coast</w:t>
      </w:r>
      <w:r>
        <w:br/>
      </w:r>
      <w:r>
        <w:t xml:space="preserve">Distance to Coast</w:t>
      </w:r>
    </w:p>
    <w:p>
      <w:pPr>
        <w:numPr>
          <w:ilvl w:val="0"/>
          <w:numId w:val="1006"/>
        </w:numPr>
      </w:pPr>
      <w:r>
        <w:rPr>
          <w:rStyle w:val="VerbatimChar"/>
        </w:rPr>
        <w:t xml:space="preserve">d2shelf</w:t>
      </w:r>
      <w:r>
        <w:br/>
      </w:r>
      <w:r>
        <w:t xml:space="preserve">Distance to Shelf</w:t>
      </w:r>
    </w:p>
    <w:bookmarkEnd w:id="35"/>
    <w:bookmarkStart w:id="37" w:name="time-varying"/>
    <w:p>
      <w:pPr>
        <w:pStyle w:val="Heading3"/>
      </w:pPr>
      <w:r>
        <w:t xml:space="preserve">2.0.3 Time Varying</w:t>
      </w:r>
    </w:p>
    <w:p>
      <w:pPr>
        <w:numPr>
          <w:ilvl w:val="0"/>
          <w:numId w:val="1007"/>
        </w:numPr>
        <w:pStyle w:val="Compact"/>
      </w:pPr>
      <w:r>
        <w:rPr>
          <w:rStyle w:val="VerbatimChar"/>
        </w:rPr>
        <w:t xml:space="preserve">vgpm</w:t>
      </w:r>
      <w:r>
        <w:br/>
      </w:r>
      <w:r>
        <w:t xml:space="preserve">Vertically integrated primary Productivity model</w:t>
      </w:r>
    </w:p>
    <w:bookmarkStart w:id="36" w:name="depth-time-varying"/>
    <w:p>
      <w:pPr>
        <w:pStyle w:val="Heading4"/>
      </w:pPr>
      <w:r>
        <w:t xml:space="preserve">2.0.3.1 Depth &amp; Time Varying</w:t>
      </w:r>
    </w:p>
    <w:p>
      <w:pPr>
        <w:numPr>
          <w:ilvl w:val="0"/>
          <w:numId w:val="1008"/>
        </w:numPr>
      </w:pPr>
      <w:r>
        <w:t xml:space="preserve">Temperature</w:t>
      </w:r>
    </w:p>
    <w:p>
      <w:pPr>
        <w:numPr>
          <w:ilvl w:val="0"/>
          <w:numId w:val="1008"/>
        </w:numPr>
      </w:pPr>
      <w:r>
        <w:t xml:space="preserve">Salinity</w:t>
      </w:r>
    </w:p>
    <w:bookmarkEnd w:id="36"/>
    <w:bookmarkEnd w:id="37"/>
    <w:bookmarkEnd w:id="38"/>
    <w:bookmarkStart w:id="43"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42" w:name="fig-model"/>
          <w:p>
            <w:pPr>
              <w:jc w:val="center"/>
            </w:pPr>
            <w:r>
              <w:drawing>
                <wp:inline>
                  <wp:extent cx="5334000" cy="1553307"/>
                  <wp:effectExtent b="0" l="0" r="0" t="0"/>
                  <wp:docPr descr="" title="" id="40" name="Picture"/>
                  <a:graphic>
                    <a:graphicData uri="http://schemas.openxmlformats.org/drawingml/2006/picture">
                      <pic:pic>
                        <pic:nvPicPr>
                          <pic:cNvPr descr="model_files/figure-docx/mermaid-figure-1.png" id="41" name="Picture"/>
                          <pic:cNvPicPr>
                            <a:picLocks noChangeArrowheads="1" noChangeAspect="1"/>
                          </pic:cNvPicPr>
                        </pic:nvPicPr>
                        <pic:blipFill>
                          <a:blip r:embed="rId39"/>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42"/>
        </w:tc>
      </w:tr>
    </w:tbl>
    <w:bookmarkEnd w:id="43"/>
    <w:bookmarkStart w:id="48" w:name="mosaic"/>
    <w:p>
      <w:pPr>
        <w:pStyle w:val="Heading1"/>
      </w:pPr>
      <w:r>
        <w:t xml:space="preserve">4. Mosaic</w:t>
      </w:r>
    </w:p>
    <w:tbl>
      <w:tblPr>
        <w:tblStyle w:val="Table"/>
        <w:tblW w:type="pct" w:w="5000"/>
        <w:tblLook w:firstRow="0" w:lastRow="0" w:firstColumn="0" w:lastColumn="0" w:noHBand="0" w:noVBand="0" w:val="0000"/>
        <w:jc w:val="start"/>
      </w:tblPr>
      <w:tblGrid>
        <w:gridCol w:w="7920"/>
      </w:tblGrid>
      <w:tr>
        <w:tc>
          <w:tcPr/>
          <w:bookmarkStart w:id="47" w:name="fig-sdm-response-hierarchy"/>
          <w:p>
            <w:pPr>
              <w:jc w:val="center"/>
            </w:pPr>
            <w:r>
              <w:drawing>
                <wp:inline>
                  <wp:extent cx="5334000" cy="1180475"/>
                  <wp:effectExtent b="0" l="0" r="0" t="0"/>
                  <wp:docPr descr="" title="" id="45" name="Picture"/>
                  <a:graphic>
                    <a:graphicData uri="http://schemas.openxmlformats.org/drawingml/2006/picture">
                      <pic:pic>
                        <pic:nvPicPr>
                          <pic:cNvPr descr="figures/sdm-response-hiearchy.png" id="46" name="Picture"/>
                          <pic:cNvPicPr>
                            <a:picLocks noChangeArrowheads="1" noChangeAspect="1"/>
                          </pic:cNvPicPr>
                        </pic:nvPicPr>
                        <pic:blipFill>
                          <a:blip r:embed="rId44"/>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Hierarchy of preferred model outputs based on response type and age.</w:t>
            </w:r>
          </w:p>
          <w:bookmarkEnd w:id="47"/>
        </w:tc>
      </w:tr>
    </w:tbl>
    <w:p>
      <w:pPr>
        <w:pStyle w:val="BodyText"/>
      </w:pPr>
      <w:r>
        <w:t xml:space="preserve">This is illustrated well by</w:t>
      </w:r>
      <w:r>
        <w:t xml:space="preserve"> </w:t>
      </w:r>
      <w:hyperlink w:anchor="fig-sdm-response-hierarchy">
        <w:r>
          <w:rPr>
            <w:rStyle w:val="Hyperlink"/>
          </w:rPr>
          <w:t xml:space="preserve">Figure 4.1</w:t>
        </w:r>
      </w:hyperlink>
      <w:r>
        <w:t xml:space="preserve">.</w:t>
      </w:r>
    </w:p>
    <w:bookmarkEnd w:id="48"/>
    <w:bookmarkStart w:id="61" w:name="software"/>
    <w:p>
      <w:pPr>
        <w:pStyle w:val="Heading1"/>
      </w:pPr>
      <w:r>
        <w:t xml:space="preserve">5. Software</w:t>
      </w:r>
    </w:p>
    <w:bookmarkStart w:id="55" w:name="r"/>
    <w:p>
      <w:pPr>
        <w:pStyle w:val="Heading2"/>
      </w:pPr>
      <w:r>
        <w:t xml:space="preserve">5.1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49">
        <w:r>
          <w:rPr>
            <w:rStyle w:val="VerbatimChar"/>
          </w:rPr>
          <w:t xml:space="preserve">biomod2</w:t>
        </w:r>
      </w:hyperlink>
      <w:r>
        <w:t xml:space="preserve"> </w:t>
      </w:r>
      <w:r>
        <w:t xml:space="preserve">(ref?).</w:t>
      </w:r>
    </w:p>
    <w:p>
      <w:pPr>
        <w:numPr>
          <w:ilvl w:val="0"/>
          <w:numId w:val="1009"/>
        </w:numPr>
      </w:pPr>
      <w:hyperlink r:id="rId50">
        <w:r>
          <w:rPr>
            <w:rStyle w:val="VerbatimChar"/>
          </w:rPr>
          <w:t xml:space="preserve">eks</w:t>
        </w:r>
      </w:hyperlink>
      <w:r>
        <w:br/>
      </w:r>
      <w:r>
        <w:t xml:space="preserve">Tidy and Geospatial Kernel Smoothing</w:t>
      </w:r>
      <w:r>
        <w:br/>
      </w:r>
      <w:r>
        <w:t xml:space="preserve">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54" w:name="fig-eks"/>
          <w:p>
            <w:pPr>
              <w:jc w:val="center"/>
            </w:pPr>
            <w:r>
              <w:drawing>
                <wp:inline>
                  <wp:extent cx="4620126" cy="4620126"/>
                  <wp:effectExtent b="0" l="0" r="0" t="0"/>
                  <wp:docPr descr="" title="" id="52" name="Picture"/>
                  <a:graphic>
                    <a:graphicData uri="http://schemas.openxmlformats.org/drawingml/2006/picture">
                      <pic:pic>
                        <pic:nvPicPr>
                          <pic:cNvPr descr="figures/software/eks.png" id="53" name="Picture"/>
                          <pic:cNvPicPr>
                            <a:picLocks noChangeArrowheads="1" noChangeAspect="1"/>
                          </pic:cNvPicPr>
                        </pic:nvPicPr>
                        <pic:blipFill>
                          <a:blip r:embed="rId51"/>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Source:</w:t>
            </w:r>
            <w:r>
              <w:t xml:space="preserve"> </w:t>
            </w:r>
            <w:hyperlink r:id="rId50">
              <w:r>
                <w:rPr>
                  <w:rStyle w:val="Hyperlink"/>
                </w:rPr>
                <w:t xml:space="preserve">Kernel density estimates for tidy and geospatial data in the eks package</w:t>
              </w:r>
            </w:hyperlink>
          </w:p>
          <w:bookmarkEnd w:id="54"/>
        </w:tc>
      </w:tr>
    </w:tbl>
    <w:p>
      <w:pPr>
        <w:numPr>
          <w:ilvl w:val="0"/>
          <w:numId w:val="1009"/>
        </w:numPr>
      </w:pPr>
      <w:r>
        <w:t xml:space="preserve">test</w:t>
      </w:r>
    </w:p>
    <w:bookmarkEnd w:id="55"/>
    <w:bookmarkStart w:id="57" w:name="python"/>
    <w:p>
      <w:pPr>
        <w:pStyle w:val="Heading2"/>
      </w:pPr>
      <w:r>
        <w:t xml:space="preserve">5.2 Python</w:t>
      </w:r>
    </w:p>
    <w:p>
      <w:pPr>
        <w:numPr>
          <w:ilvl w:val="0"/>
          <w:numId w:val="1010"/>
        </w:numPr>
        <w:pStyle w:val="Compact"/>
      </w:pPr>
      <w:hyperlink r:id="rId56">
        <w:r>
          <w:rPr>
            <w:rStyle w:val="Hyperlink"/>
          </w:rPr>
          <w:t xml:space="preserve">Xarray</w:t>
        </w:r>
      </w:hyperlink>
      <w:r>
        <w:br/>
      </w:r>
      <w:r>
        <w:t xml:space="preserve">Xarray makes working with labelled multi-dimensional arrays in Python simple, efficient, and fun!</w:t>
      </w:r>
    </w:p>
    <w:bookmarkEnd w:id="57"/>
    <w:bookmarkStart w:id="60" w:name="google-earth-engine"/>
    <w:p>
      <w:pPr>
        <w:pStyle w:val="Heading2"/>
      </w:pPr>
      <w:r>
        <w:t xml:space="preserve">5.3 Google Earth Engine</w:t>
      </w:r>
    </w:p>
    <w:p>
      <w:pPr>
        <w:numPr>
          <w:ilvl w:val="0"/>
          <w:numId w:val="1011"/>
        </w:numPr>
        <w:pStyle w:val="Compact"/>
      </w:pPr>
      <w:hyperlink r:id="rId5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59">
        <w:r>
          <w:rPr>
            <w:rStyle w:val="Hyperlink"/>
          </w:rPr>
          <w:t xml:space="preserve">Documentation</w:t>
        </w:r>
      </w:hyperlink>
    </w:p>
    <w:bookmarkEnd w:id="60"/>
    <w:bookmarkEnd w:id="61"/>
    <w:bookmarkStart w:id="75" w:name="organize"/>
    <w:p>
      <w:pPr>
        <w:pStyle w:val="Heading1"/>
      </w:pPr>
      <w:r>
        <w:t xml:space="preserve">6. Organize</w:t>
      </w:r>
    </w:p>
    <w:bookmarkStart w:id="69" w:name="partners"/>
    <w:p>
      <w:pPr>
        <w:pStyle w:val="Heading2"/>
      </w:pPr>
      <w:r>
        <w:t xml:space="preserve">6.1 Partners</w:t>
      </w:r>
    </w:p>
    <w:p>
      <w:pPr>
        <w:numPr>
          <w:ilvl w:val="0"/>
          <w:numId w:val="1012"/>
        </w:numPr>
      </w:pPr>
      <w:r>
        <w:rPr>
          <w:iCs/>
          <w:i/>
          <w:bCs/>
          <w:b/>
        </w:rPr>
        <w:t xml:space="preserve">Confirmed</w:t>
      </w:r>
    </w:p>
    <w:p>
      <w:pPr>
        <w:numPr>
          <w:ilvl w:val="1"/>
          <w:numId w:val="1013"/>
        </w:numPr>
      </w:pPr>
      <w:hyperlink r:id="rId62">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4"/>
        </w:numPr>
        <w:pStyle w:val="Compact"/>
      </w:pPr>
      <w:r>
        <w:t xml:space="preserve">Gabriel Reygondeau (g.reygondeau@oceans.ubc.ca)</w:t>
      </w:r>
    </w:p>
    <w:p>
      <w:pPr>
        <w:numPr>
          <w:ilvl w:val="1"/>
          <w:numId w:val="1013"/>
        </w:numPr>
      </w:pPr>
      <w:hyperlink r:id="rId63">
        <w:r>
          <w:rPr>
            <w:rStyle w:val="Hyperlink"/>
            <w:bCs/>
            <w:b/>
          </w:rPr>
          <w:t xml:space="preserve">DisMAP</w:t>
        </w:r>
      </w:hyperlink>
      <w:r>
        <w:br/>
      </w:r>
      <w:r>
        <w:rPr>
          <w:iCs/>
          <w:i/>
        </w:rPr>
        <w:t xml:space="preserve">Distribution Mapping and Analysis Portal</w:t>
      </w:r>
      <w:r>
        <w:br/>
      </w:r>
      <w:r>
        <w:t xml:space="preserve">contacts:</w:t>
      </w:r>
    </w:p>
    <w:p>
      <w:pPr>
        <w:numPr>
          <w:ilvl w:val="2"/>
          <w:numId w:val="1015"/>
        </w:numPr>
      </w:pPr>
      <w:r>
        <w:t xml:space="preserve">Melissa Karp (melissa.karp@noaa.gov)</w:t>
      </w:r>
    </w:p>
    <w:p>
      <w:pPr>
        <w:numPr>
          <w:ilvl w:val="2"/>
          <w:numId w:val="1015"/>
        </w:numPr>
      </w:pPr>
      <w:r>
        <w:t xml:space="preserve">Roger Griffis (roger.b.griffis@noaa.gov)</w:t>
      </w:r>
    </w:p>
    <w:p>
      <w:pPr>
        <w:numPr>
          <w:ilvl w:val="1"/>
          <w:numId w:val="1013"/>
        </w:numPr>
      </w:pPr>
      <w:hyperlink r:id="rId64">
        <w:r>
          <w:rPr>
            <w:rStyle w:val="Hyperlink"/>
            <w:bCs/>
            <w:b/>
          </w:rPr>
          <w:t xml:space="preserve">MBON</w:t>
        </w:r>
      </w:hyperlink>
      <w:r>
        <w:br/>
      </w:r>
      <w:r>
        <w:rPr>
          <w:iCs/>
          <w:i/>
        </w:rPr>
        <w:t xml:space="preserve">Marine Biodiversity Observation Network</w:t>
      </w:r>
      <w:r>
        <w:br/>
      </w:r>
      <w:r>
        <w:t xml:space="preserve">contacts:</w:t>
      </w:r>
    </w:p>
    <w:p>
      <w:pPr>
        <w:numPr>
          <w:ilvl w:val="2"/>
          <w:numId w:val="1016"/>
        </w:numPr>
      </w:pPr>
      <w:r>
        <w:t xml:space="preserve">Ben Best</w:t>
      </w:r>
    </w:p>
    <w:p>
      <w:pPr>
        <w:numPr>
          <w:ilvl w:val="2"/>
          <w:numId w:val="1016"/>
        </w:numPr>
      </w:pPr>
      <w:r>
        <w:t xml:space="preserve">Tylar Murray</w:t>
      </w:r>
    </w:p>
    <w:p>
      <w:pPr>
        <w:numPr>
          <w:ilvl w:val="2"/>
          <w:numId w:val="1016"/>
        </w:numPr>
      </w:pPr>
      <w:r>
        <w:t xml:space="preserve">Dan Otis</w:t>
      </w:r>
    </w:p>
    <w:p>
      <w:pPr>
        <w:numPr>
          <w:ilvl w:val="2"/>
          <w:numId w:val="1016"/>
        </w:numPr>
      </w:pPr>
      <w:r>
        <w:t xml:space="preserve">Frank Muller-Karger</w:t>
      </w:r>
    </w:p>
    <w:p>
      <w:pPr>
        <w:numPr>
          <w:ilvl w:val="1"/>
          <w:numId w:val="1013"/>
        </w:numPr>
      </w:pPr>
      <w:hyperlink r:id="rId65">
        <w:r>
          <w:rPr>
            <w:rStyle w:val="Hyperlink"/>
            <w:bCs/>
            <w:b/>
          </w:rPr>
          <w:t xml:space="preserve">OBIS</w:t>
        </w:r>
      </w:hyperlink>
      <w:r>
        <w:br/>
      </w:r>
      <w:r>
        <w:rPr>
          <w:iCs/>
          <w:i/>
        </w:rPr>
        <w:t xml:space="preserve">Ocean Biodiversity Information System</w:t>
      </w:r>
      <w:r>
        <w:br/>
      </w:r>
      <w:r>
        <w:t xml:space="preserve">contacts:</w:t>
      </w:r>
    </w:p>
    <w:p>
      <w:pPr>
        <w:numPr>
          <w:ilvl w:val="2"/>
          <w:numId w:val="1017"/>
        </w:numPr>
      </w:pPr>
      <w:r>
        <w:t xml:space="preserve">Candido Principe De Souza, Silas (s.principe@unesco.org)</w:t>
      </w:r>
    </w:p>
    <w:p>
      <w:pPr>
        <w:numPr>
          <w:ilvl w:val="2"/>
          <w:numId w:val="1017"/>
        </w:numPr>
      </w:pPr>
      <w:r>
        <w:t xml:space="preserve">Ward Appeltans (w.appeltans@unesco.org)</w:t>
      </w:r>
    </w:p>
    <w:p>
      <w:pPr>
        <w:numPr>
          <w:ilvl w:val="0"/>
          <w:numId w:val="1012"/>
        </w:numPr>
      </w:pPr>
      <w:r>
        <w:rPr>
          <w:iCs/>
          <w:i/>
          <w:bCs/>
          <w:b/>
        </w:rPr>
        <w:t xml:space="preserve">Proposed</w:t>
      </w:r>
    </w:p>
    <w:p>
      <w:pPr>
        <w:numPr>
          <w:ilvl w:val="1"/>
          <w:numId w:val="1018"/>
        </w:numPr>
      </w:pPr>
      <w:hyperlink r:id="rId66">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19"/>
        </w:numPr>
        <w:pStyle w:val="Compact"/>
      </w:pPr>
      <w:r>
        <w:t xml:space="preserve">Malin Pinsky</w:t>
      </w:r>
    </w:p>
    <w:p>
      <w:pPr>
        <w:numPr>
          <w:ilvl w:val="1"/>
          <w:numId w:val="1018"/>
        </w:numPr>
      </w:pPr>
      <w:hyperlink r:id="rId67">
        <w:r>
          <w:rPr>
            <w:rStyle w:val="Hyperlink"/>
            <w:bCs/>
            <w:b/>
          </w:rPr>
          <w:t xml:space="preserve">MGEL</w:t>
        </w:r>
      </w:hyperlink>
      <w:r>
        <w:br/>
      </w:r>
      <w:r>
        <w:rPr>
          <w:iCs/>
          <w:i/>
        </w:rPr>
        <w:t xml:space="preserve">Marine Geospatial Ecology Lab, Duke</w:t>
      </w:r>
      <w:r>
        <w:br/>
      </w:r>
      <w:r>
        <w:t xml:space="preserve">contacts:</w:t>
      </w:r>
    </w:p>
    <w:p>
      <w:pPr>
        <w:numPr>
          <w:ilvl w:val="2"/>
          <w:numId w:val="1020"/>
        </w:numPr>
      </w:pPr>
      <w:r>
        <w:t xml:space="preserve">Jason Roberts</w:t>
      </w:r>
    </w:p>
    <w:p>
      <w:pPr>
        <w:numPr>
          <w:ilvl w:val="2"/>
          <w:numId w:val="1020"/>
        </w:numPr>
      </w:pPr>
      <w:r>
        <w:t xml:space="preserve">Patrick Halpin</w:t>
      </w:r>
    </w:p>
    <w:p>
      <w:pPr>
        <w:numPr>
          <w:ilvl w:val="1"/>
          <w:numId w:val="1018"/>
        </w:numPr>
      </w:pPr>
      <w:hyperlink r:id="rId68">
        <w:r>
          <w:rPr>
            <w:rStyle w:val="Hyperlink"/>
            <w:bCs/>
            <w:b/>
          </w:rPr>
          <w:t xml:space="preserve">PMEL</w:t>
        </w:r>
      </w:hyperlink>
      <w:r>
        <w:br/>
      </w:r>
      <w:r>
        <w:rPr>
          <w:iCs/>
          <w:i/>
        </w:rPr>
        <w:t xml:space="preserve">Pacific Marine Environmental Lab, NOAA</w:t>
      </w:r>
      <w:r>
        <w:br/>
      </w:r>
      <w:r>
        <w:t xml:space="preserve">contacts:</w:t>
      </w:r>
    </w:p>
    <w:p>
      <w:pPr>
        <w:numPr>
          <w:ilvl w:val="2"/>
          <w:numId w:val="1021"/>
        </w:numPr>
      </w:pPr>
      <w:r>
        <w:t xml:space="preserve">Heather Welch</w:t>
      </w:r>
    </w:p>
    <w:p>
      <w:pPr>
        <w:numPr>
          <w:ilvl w:val="2"/>
          <w:numId w:val="1021"/>
        </w:numPr>
      </w:pPr>
      <w:r>
        <w:t xml:space="preserve">Elliot Hazen</w:t>
      </w:r>
    </w:p>
    <w:bookmarkEnd w:id="69"/>
    <w:bookmarkStart w:id="71" w:name="portal"/>
    <w:p>
      <w:pPr>
        <w:pStyle w:val="Heading2"/>
      </w:pPr>
      <w:r>
        <w:t xml:space="preserve">6.2 Portal</w:t>
      </w:r>
    </w:p>
    <w:p>
      <w:pPr>
        <w:numPr>
          <w:ilvl w:val="0"/>
          <w:numId w:val="1022"/>
        </w:numPr>
        <w:pStyle w:val="Compact"/>
      </w:pPr>
      <w:r>
        <w:t xml:space="preserve">Candidate website:</w:t>
      </w:r>
      <w:r>
        <w:br/>
      </w:r>
      <w:hyperlink r:id="rId70">
        <w:r>
          <w:rPr>
            <w:rStyle w:val="Hyperlink"/>
          </w:rPr>
          <w:t xml:space="preserve">MarineSpeciesMaps.org</w:t>
        </w:r>
      </w:hyperlink>
      <w:r>
        <w:t xml:space="preserve"> </w:t>
      </w:r>
      <w:r>
        <w:t xml:space="preserve">(BDB registered domain)</w:t>
      </w:r>
    </w:p>
    <w:p>
      <w:pPr>
        <w:numPr>
          <w:ilvl w:val="1"/>
          <w:numId w:val="1023"/>
        </w:numPr>
        <w:pStyle w:val="Compact"/>
      </w:pPr>
      <w:r>
        <w:t xml:space="preserve">similar to:</w:t>
      </w:r>
    </w:p>
    <w:p>
      <w:pPr>
        <w:numPr>
          <w:ilvl w:val="2"/>
          <w:numId w:val="1024"/>
        </w:numPr>
        <w:pStyle w:val="Compact"/>
      </w:pPr>
      <w:r>
        <w:t xml:space="preserve">MarineRegions.org</w:t>
      </w:r>
      <w:r>
        <w:br/>
      </w:r>
      <w:r>
        <w:t xml:space="preserve">spatial authority</w:t>
      </w:r>
    </w:p>
    <w:p>
      <w:pPr>
        <w:numPr>
          <w:ilvl w:val="2"/>
          <w:numId w:val="1024"/>
        </w:numPr>
        <w:pStyle w:val="Compact"/>
      </w:pPr>
      <w:r>
        <w:t xml:space="preserve">MarineSpecies.org</w:t>
      </w:r>
      <w:r>
        <w:br/>
      </w:r>
      <w:r>
        <w:t xml:space="preserve">taxonomic authority</w:t>
      </w:r>
    </w:p>
    <w:bookmarkEnd w:id="71"/>
    <w:bookmarkStart w:id="74" w:name="timeline"/>
    <w:p>
      <w:pPr>
        <w:pStyle w:val="Heading2"/>
      </w:pPr>
      <w:r>
        <w:t xml:space="preserve">6.3 Timeline</w:t>
      </w:r>
    </w:p>
    <w:bookmarkStart w:id="72" w:name="meetings"/>
    <w:p>
      <w:pPr>
        <w:pStyle w:val="Heading3"/>
      </w:pPr>
      <w:r>
        <w:t xml:space="preserve">6.3.1 Meetings</w:t>
      </w:r>
    </w:p>
    <w:p>
      <w:pPr>
        <w:numPr>
          <w:ilvl w:val="0"/>
          <w:numId w:val="1025"/>
        </w:numPr>
      </w:pPr>
      <w:r>
        <w:rPr>
          <w:bCs/>
          <w:b/>
        </w:rPr>
        <w:t xml:space="preserve">2024-01-23</w:t>
      </w:r>
      <w:r>
        <w:br/>
      </w:r>
      <w:r>
        <w:t xml:space="preserve">Marine Biodiversity Summit in DC</w:t>
      </w:r>
      <w:r>
        <w:br/>
      </w:r>
      <w:r>
        <w:t xml:space="preserve">(organized by Gabrielle, Emmett)</w:t>
      </w:r>
    </w:p>
    <w:p>
      <w:pPr>
        <w:numPr>
          <w:ilvl w:val="0"/>
          <w:numId w:val="1025"/>
        </w:numPr>
      </w:pPr>
      <w:r>
        <w:rPr>
          <w:bCs/>
          <w:b/>
        </w:rPr>
        <w:t xml:space="preserve">2024-03-21</w:t>
      </w:r>
      <w:r>
        <w:br/>
      </w:r>
      <w:r>
        <w:t xml:space="preserve">SDM meeting in New Orleans</w:t>
      </w:r>
      <w:r>
        <w:br/>
      </w:r>
      <w:r>
        <w:t xml:space="preserve">(organized by BDB; so far AquaMaps)</w:t>
      </w:r>
    </w:p>
    <w:bookmarkEnd w:id="72"/>
    <w:bookmarkStart w:id="73" w:name="sequence"/>
    <w:p>
      <w:pPr>
        <w:pStyle w:val="Heading3"/>
      </w:pPr>
      <w:r>
        <w:t xml:space="preserve">6.3.2 Sequence</w:t>
      </w:r>
    </w:p>
    <w:bookmarkEnd w:id="73"/>
    <w:bookmarkEnd w:id="74"/>
    <w:bookmarkEnd w:id="75"/>
    <w:bookmarkStart w:id="89" w:name="references"/>
    <w:p>
      <w:pPr>
        <w:pStyle w:val="Heading1"/>
      </w:pPr>
      <w:r>
        <w:t xml:space="preserve">References</w:t>
      </w:r>
    </w:p>
    <w:bookmarkStart w:id="88" w:name="refs"/>
    <w:bookmarkStart w:id="7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76">
        <w:r>
          <w:rPr>
            <w:rStyle w:val="Hyperlink"/>
          </w:rPr>
          <w:t xml:space="preserve">https://doi.org/10.1038/nature11397</w:t>
        </w:r>
      </w:hyperlink>
      <w:r>
        <w:t xml:space="preserve">.</w:t>
      </w:r>
    </w:p>
    <w:bookmarkEnd w:id="77"/>
    <w:bookmarkStart w:id="7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78">
        <w:r>
          <w:rPr>
            <w:rStyle w:val="Hyperlink"/>
          </w:rPr>
          <w:t xml:space="preserve">https://doi.org/10.3354/meps316285</w:t>
        </w:r>
      </w:hyperlink>
      <w:r>
        <w:t xml:space="preserve">.</w:t>
      </w:r>
    </w:p>
    <w:bookmarkEnd w:id="79"/>
    <w:bookmarkStart w:id="81"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80">
        <w:r>
          <w:rPr>
            <w:rStyle w:val="Hyperlink"/>
          </w:rPr>
          <w:t xml:space="preserve">https://doi.org/10.1016/j.ecolmodel.2009.10.025</w:t>
        </w:r>
      </w:hyperlink>
      <w:r>
        <w:t xml:space="preserve">.</w:t>
      </w:r>
    </w:p>
    <w:bookmarkEnd w:id="81"/>
    <w:bookmarkStart w:id="83" w:name="ref-aquamapsdata"/>
    <w:p>
      <w:pPr>
        <w:pStyle w:val="Bibliography"/>
      </w:pPr>
      <w:r>
        <w:t xml:space="preserve">Skyttner, Markus. 2020.</w:t>
      </w:r>
      <w:r>
        <w:t xml:space="preserve"> </w:t>
      </w:r>
      <w:r>
        <w:t xml:space="preserve">“Aquamapsdata: Curated Data from AquaMaps.org.”</w:t>
      </w:r>
      <w:r>
        <w:t xml:space="preserve"> </w:t>
      </w:r>
      <w:hyperlink r:id="rId82">
        <w:r>
          <w:rPr>
            <w:rStyle w:val="Hyperlink"/>
          </w:rPr>
          <w:t xml:space="preserve">https://github.com/raquamaps/aquamapsdata</w:t>
        </w:r>
      </w:hyperlink>
      <w:r>
        <w:t xml:space="preserve">.</w:t>
      </w:r>
    </w:p>
    <w:bookmarkEnd w:id="83"/>
    <w:bookmarkStart w:id="85"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84">
        <w:r>
          <w:rPr>
            <w:rStyle w:val="Hyperlink"/>
          </w:rPr>
          <w:t xml:space="preserve">https://doi.org/10.1038/nature09329</w:t>
        </w:r>
      </w:hyperlink>
      <w:r>
        <w:t xml:space="preserve">.</w:t>
      </w:r>
    </w:p>
    <w:bookmarkEnd w:id="85"/>
    <w:bookmarkStart w:id="87"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86">
        <w:r>
          <w:rPr>
            <w:rStyle w:val="Hyperlink"/>
          </w:rPr>
          <w:t xml:space="preserve">https://doi.org/10.1016/j.marpol.2020.103927</w:t>
        </w:r>
      </w:hyperlink>
      <w:r>
        <w:t xml:space="preserve">.</w:t>
      </w:r>
    </w:p>
    <w:bookmarkEnd w:id="87"/>
    <w:bookmarkEnd w:id="88"/>
    <w:bookmarkEnd w:id="89"/>
    <w:bookmarkStart w:id="90"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bookmarkEnd w:id="90"/>
    <w:bookmarkStart w:id="94" w:name="aquamaps-downscaled"/>
    <w:p>
      <w:pPr>
        <w:pStyle w:val="Heading1"/>
      </w:pPr>
      <w:r>
        <w:t xml:space="preserve">AquaMaps Downscaled</w:t>
      </w:r>
    </w:p>
    <w:p>
      <w:pPr>
        <w:pStyle w:val="FirstParagraph"/>
      </w:pPr>
      <w:r>
        <w:drawing>
          <wp:inline>
            <wp:extent cx="5334000" cy="2760009"/>
            <wp:effectExtent b="0" l="0" r="0" t="0"/>
            <wp:docPr descr="" title="" id="92" name="Picture"/>
            <a:graphic>
              <a:graphicData uri="http://schemas.openxmlformats.org/drawingml/2006/picture">
                <pic:pic>
                  <pic:nvPicPr>
                    <pic:cNvPr descr="figures/experiments/aquamaps-downscaled.png" id="93" name="Picture"/>
                    <pic:cNvPicPr>
                      <a:picLocks noChangeArrowheads="1" noChangeAspect="1"/>
                    </pic:cNvPicPr>
                  </pic:nvPicPr>
                  <pic:blipFill>
                    <a:blip r:embed="rId91"/>
                    <a:stretch>
                      <a:fillRect/>
                    </a:stretch>
                  </pic:blipFill>
                  <pic:spPr bwMode="auto">
                    <a:xfrm>
                      <a:off x="0" y="0"/>
                      <a:ext cx="5334000" cy="2760009"/>
                    </a:xfrm>
                    <a:prstGeom prst="rect">
                      <a:avLst/>
                    </a:prstGeom>
                    <a:noFill/>
                    <a:ln w="9525">
                      <a:noFill/>
                      <a:headEnd/>
                      <a:tailEnd/>
                    </a:ln>
                  </pic:spPr>
                </pic:pic>
              </a:graphicData>
            </a:graphic>
          </wp:inline>
        </w:drawing>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hyperlink" Id="rId70" Target="MarineSpeciesMaps.org" TargetMode="External" /><Relationship Type="http://schemas.openxmlformats.org/officeDocument/2006/relationships/hyperlink" Id="rId63" Target="https://apps-st.fisheries.noaa.gov/dismap/" TargetMode="External" /><Relationship Type="http://schemas.openxmlformats.org/officeDocument/2006/relationships/hyperlink" Id="rId25" Target="https://aquamaps.org/" TargetMode="External" /><Relationship Type="http://schemas.openxmlformats.org/officeDocument/2006/relationships/hyperlink" Id="rId49" Target="https://biomodhub.github.io/biomod2/" TargetMode="External" /><Relationship Type="http://schemas.openxmlformats.org/officeDocument/2006/relationships/hyperlink" Id="rId50" Target="https://cran.r-project.org/web/packages/eks/vignettes/tidysf_kde.html" TargetMode="External" /><Relationship Type="http://schemas.openxmlformats.org/officeDocument/2006/relationships/hyperlink" Id="rId56" Target="https://docs.xarray.dev/en/stable/" TargetMode="External" /><Relationship Type="http://schemas.openxmlformats.org/officeDocument/2006/relationships/hyperlink" Id="rId80" Target="https://doi.org/10.1016/j.ecolmodel.2009.10.025" TargetMode="External" /><Relationship Type="http://schemas.openxmlformats.org/officeDocument/2006/relationships/hyperlink" Id="rId86" Target="https://doi.org/10.1016/j.marpol.2020.103927" TargetMode="External" /><Relationship Type="http://schemas.openxmlformats.org/officeDocument/2006/relationships/hyperlink" Id="rId84" Target="https://doi.org/10.1038/nature09329" TargetMode="External" /><Relationship Type="http://schemas.openxmlformats.org/officeDocument/2006/relationships/hyperlink" Id="rId76" Target="https://doi.org/10.1038/nature11397" TargetMode="External" /><Relationship Type="http://schemas.openxmlformats.org/officeDocument/2006/relationships/hyperlink" Id="rId78" Target="https://doi.org/10.3354/meps316285" TargetMode="External" /><Relationship Type="http://schemas.openxmlformats.org/officeDocument/2006/relationships/hyperlink" Id="rId66" Target="https://fishglob.sites.ucsc.edu/" TargetMode="External" /><Relationship Type="http://schemas.openxmlformats.org/officeDocument/2006/relationships/hyperlink" Id="rId58" Target="https://github.com/google/Xee" TargetMode="External" /><Relationship Type="http://schemas.openxmlformats.org/officeDocument/2006/relationships/hyperlink" Id="rId82" Target="https://github.com/raquamaps/aquamapsdata" TargetMode="External" /><Relationship Type="http://schemas.openxmlformats.org/officeDocument/2006/relationships/hyperlink" Id="rId59" Target="https://google.github.io/Xee/" TargetMode="External" /><Relationship Type="http://schemas.openxmlformats.org/officeDocument/2006/relationships/hyperlink" Id="rId22" Target="https://marinebon.github.io/gmbi/articles/calc.html#assign-taxonomic-groups" TargetMode="External" /><Relationship Type="http://schemas.openxmlformats.org/officeDocument/2006/relationships/hyperlink" Id="rId64" Target="https://marinebon.org/" TargetMode="External" /><Relationship Type="http://schemas.openxmlformats.org/officeDocument/2006/relationships/hyperlink" Id="rId67" Target="https://mgel.env.duke.edu/" TargetMode="External" /><Relationship Type="http://schemas.openxmlformats.org/officeDocument/2006/relationships/hyperlink" Id="rId65" Target="https://obis.org/" TargetMode="External" /><Relationship Type="http://schemas.openxmlformats.org/officeDocument/2006/relationships/hyperlink" Id="rId26" Target="https://rspatial.org/raster/sdm/" TargetMode="External" /><Relationship Type="http://schemas.openxmlformats.org/officeDocument/2006/relationships/hyperlink" Id="rId27" Target="https://rspatial.org/sdm/" TargetMode="External" /><Relationship Type="http://schemas.openxmlformats.org/officeDocument/2006/relationships/hyperlink" Id="rId62" Target="https://www.aquamaps.org/"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6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70" Target="MarineSpeciesMaps.org" TargetMode="External" /><Relationship Type="http://schemas.openxmlformats.org/officeDocument/2006/relationships/hyperlink" Id="rId63" Target="https://apps-st.fisheries.noaa.gov/dismap/" TargetMode="External" /><Relationship Type="http://schemas.openxmlformats.org/officeDocument/2006/relationships/hyperlink" Id="rId25" Target="https://aquamaps.org/" TargetMode="External" /><Relationship Type="http://schemas.openxmlformats.org/officeDocument/2006/relationships/hyperlink" Id="rId49" Target="https://biomodhub.github.io/biomod2/" TargetMode="External" /><Relationship Type="http://schemas.openxmlformats.org/officeDocument/2006/relationships/hyperlink" Id="rId50" Target="https://cran.r-project.org/web/packages/eks/vignettes/tidysf_kde.html" TargetMode="External" /><Relationship Type="http://schemas.openxmlformats.org/officeDocument/2006/relationships/hyperlink" Id="rId56" Target="https://docs.xarray.dev/en/stable/" TargetMode="External" /><Relationship Type="http://schemas.openxmlformats.org/officeDocument/2006/relationships/hyperlink" Id="rId80" Target="https://doi.org/10.1016/j.ecolmodel.2009.10.025" TargetMode="External" /><Relationship Type="http://schemas.openxmlformats.org/officeDocument/2006/relationships/hyperlink" Id="rId86" Target="https://doi.org/10.1016/j.marpol.2020.103927" TargetMode="External" /><Relationship Type="http://schemas.openxmlformats.org/officeDocument/2006/relationships/hyperlink" Id="rId84" Target="https://doi.org/10.1038/nature09329" TargetMode="External" /><Relationship Type="http://schemas.openxmlformats.org/officeDocument/2006/relationships/hyperlink" Id="rId76" Target="https://doi.org/10.1038/nature11397" TargetMode="External" /><Relationship Type="http://schemas.openxmlformats.org/officeDocument/2006/relationships/hyperlink" Id="rId78" Target="https://doi.org/10.3354/meps316285" TargetMode="External" /><Relationship Type="http://schemas.openxmlformats.org/officeDocument/2006/relationships/hyperlink" Id="rId66" Target="https://fishglob.sites.ucsc.edu/" TargetMode="External" /><Relationship Type="http://schemas.openxmlformats.org/officeDocument/2006/relationships/hyperlink" Id="rId58" Target="https://github.com/google/Xee" TargetMode="External" /><Relationship Type="http://schemas.openxmlformats.org/officeDocument/2006/relationships/hyperlink" Id="rId82" Target="https://github.com/raquamaps/aquamapsdata" TargetMode="External" /><Relationship Type="http://schemas.openxmlformats.org/officeDocument/2006/relationships/hyperlink" Id="rId59" Target="https://google.github.io/Xee/" TargetMode="External" /><Relationship Type="http://schemas.openxmlformats.org/officeDocument/2006/relationships/hyperlink" Id="rId22" Target="https://marinebon.github.io/gmbi/articles/calc.html#assign-taxonomic-groups" TargetMode="External" /><Relationship Type="http://schemas.openxmlformats.org/officeDocument/2006/relationships/hyperlink" Id="rId64" Target="https://marinebon.org/" TargetMode="External" /><Relationship Type="http://schemas.openxmlformats.org/officeDocument/2006/relationships/hyperlink" Id="rId67" Target="https://mgel.env.duke.edu/" TargetMode="External" /><Relationship Type="http://schemas.openxmlformats.org/officeDocument/2006/relationships/hyperlink" Id="rId65" Target="https://obis.org/" TargetMode="External" /><Relationship Type="http://schemas.openxmlformats.org/officeDocument/2006/relationships/hyperlink" Id="rId26" Target="https://rspatial.org/raster/sdm/" TargetMode="External" /><Relationship Type="http://schemas.openxmlformats.org/officeDocument/2006/relationships/hyperlink" Id="rId27" Target="https://rspatial.org/sdm/" TargetMode="External" /><Relationship Type="http://schemas.openxmlformats.org/officeDocument/2006/relationships/hyperlink" Id="rId62" Target="https://www.aquamaps.org/"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6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2023-11-21T01:37:04Z</dcterms:created>
  <dcterms:modified xsi:type="dcterms:W3CDTF">2023-11-21T01:37:04Z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2023-11-21</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