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A59AE">
      <w:pPr>
        <w:spacing w:line="180" w:lineRule="auto"/>
        <w:jc w:val="center"/>
        <w:rPr>
          <w:rFonts w:hint="default" w:ascii="Arial" w:hAnsi="Arial" w:cs="Arial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bookmarkStart w:id="0" w:name="_Hlk97725608"/>
      <w:bookmarkStart w:id="1" w:name="_Hlk97725677"/>
      <w:r>
        <w:rPr>
          <w:rFonts w:hint="default" w:ascii="Arial" w:hAnsi="Arial" w:cs="Arial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TECHNICAL AGREEMENT</w:t>
      </w:r>
      <w:bookmarkEnd w:id="0"/>
    </w:p>
    <w:p w14:paraId="0B8CFD5D">
      <w:pPr>
        <w:spacing w:line="180" w:lineRule="auto"/>
        <w:jc w:val="center"/>
        <w:rPr>
          <w:rFonts w:hint="default" w:ascii="Arial" w:hAnsi="Arial" w:cs="Arial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技术规格书</w:t>
      </w:r>
    </w:p>
    <w:tbl>
      <w:tblPr>
        <w:tblStyle w:val="9"/>
        <w:tblW w:w="91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29"/>
        <w:gridCol w:w="5811"/>
      </w:tblGrid>
      <w:tr w14:paraId="342C0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33D351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技术规格书编号</w:t>
            </w:r>
          </w:p>
          <w:p w14:paraId="437E1B24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EB1E86E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Project</w:t>
            </w:r>
          </w:p>
          <w:p w14:paraId="468C5314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  <w:p w14:paraId="51EA3881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706FF35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  <w:p w14:paraId="1119B668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  <w:p w14:paraId="0A4C0557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6DD70CD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  <w:p w14:paraId="6BB99583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型号</w:t>
            </w:r>
          </w:p>
          <w:p w14:paraId="6F9BE94B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59E70AA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Qty.</w:t>
            </w:r>
          </w:p>
          <w:p w14:paraId="3DC09B68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  <w:p w14:paraId="0FB7C8D3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5BBF0DF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Classification</w:t>
            </w:r>
          </w:p>
          <w:p w14:paraId="1D67B7D7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船级社</w:t>
            </w:r>
          </w:p>
          <w:p w14:paraId="7435E487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F0E5500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Owner</w:t>
            </w:r>
          </w:p>
          <w:p w14:paraId="32788272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船东</w:t>
            </w:r>
          </w:p>
          <w:p w14:paraId="455DD61A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48F71CA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Purchase</w:t>
            </w:r>
          </w:p>
          <w:p w14:paraId="2987A827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采购方</w:t>
            </w:r>
          </w:p>
          <w:p w14:paraId="6236DBDC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9C2625C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Designer</w:t>
            </w:r>
          </w:p>
          <w:p w14:paraId="09A686E3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设计方</w:t>
            </w:r>
          </w:p>
          <w:p w14:paraId="6FF14712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29FA11F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Manufacturer</w:t>
            </w:r>
          </w:p>
          <w:p w14:paraId="4E7FB78F">
            <w:pPr>
              <w:spacing w:line="34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制造商</w:t>
            </w:r>
          </w:p>
          <w:p w14:paraId="47E12C1D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34CC6E4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Supplier</w:t>
            </w:r>
          </w:p>
          <w:p w14:paraId="0D8B7AD3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供货方</w:t>
            </w:r>
          </w:p>
          <w:p w14:paraId="61B8A909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4E5957A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Signed at</w:t>
            </w:r>
          </w:p>
          <w:p w14:paraId="27AB5BBC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签字地点</w:t>
            </w:r>
          </w:p>
        </w:tc>
        <w:tc>
          <w:tcPr>
            <w:tcW w:w="529" w:type="dxa"/>
          </w:tcPr>
          <w:p w14:paraId="63583F76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9E33534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56AFD51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4EE2FB3D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20B78E4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01C129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001E0796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E441F11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6558C6E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BF9ECCA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CEEC65D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9A88480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055590AD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9DEFFBF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8273623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0D2BC368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FA4B602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E0AAA7F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119A2C4D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2131A2D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A293779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038A9C4C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DCAD3A6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530856B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5F017428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7741DE3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BCA224E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48FA98EE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61F272C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C689FA7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4922F8B6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97EE4B4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68C5266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73F10D89">
            <w:pPr>
              <w:spacing w:line="34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11" w:type="dxa"/>
          </w:tcPr>
          <w:p w14:paraId="4BDE6B43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DBE9A3C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DCCAAA9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62AF1DA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C81AD7C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8BBCB2D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Marine Propulsion Engine 船用推进发动机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</w:t>
            </w:r>
          </w:p>
          <w:p w14:paraId="2BCFC2AF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87AAF0F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F0E6B40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K38-M (1007kw/1900rpm）</w:t>
            </w:r>
          </w:p>
          <w:p w14:paraId="265F64AF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8A0EB7B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C1EC188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SETS PER SHIP</w:t>
            </w:r>
          </w:p>
          <w:p w14:paraId="1ABAC83F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套/船</w:t>
            </w:r>
          </w:p>
          <w:p w14:paraId="390813FD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F4EA396">
            <w:pPr>
              <w:spacing w:line="340" w:lineRule="exact"/>
              <w:rPr>
                <w:rFonts w:hint="default" w:ascii="Arial" w:hAnsi="Arial" w:eastAsia="宋体" w:cs="Arial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BV</w:t>
            </w:r>
          </w:p>
          <w:p w14:paraId="09B4D4FD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4A34781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FD70286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sz w:val="20"/>
                <w:u w:val="single"/>
              </w:rPr>
              <w:t xml:space="preserve">Octagen </w:t>
            </w:r>
          </w:p>
          <w:p w14:paraId="4311BF60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2E4450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4A60D53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kern w:val="0"/>
                <w:sz w:val="20"/>
              </w:rPr>
              <w:t>广州赢亮设计研发有限公司</w:t>
            </w:r>
          </w:p>
          <w:p w14:paraId="5213E51E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78553D9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DC3C037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sz w:val="20"/>
                <w:u w:val="single"/>
              </w:rPr>
              <w:t>MS</w:t>
            </w:r>
          </w:p>
          <w:p w14:paraId="660D46B2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3F3D5A2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5F44B76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重庆康明斯发动机有限公司</w:t>
            </w:r>
          </w:p>
          <w:p w14:paraId="302BC146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DF6A6A0">
            <w:pPr>
              <w:spacing w:line="340" w:lineRule="exac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Fujian MT Power Co.,Ltd</w:t>
            </w:r>
          </w:p>
          <w:p w14:paraId="5994319F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福建明泰船舶科技有限公司</w:t>
            </w:r>
          </w:p>
          <w:p w14:paraId="61E78CB7">
            <w:pPr>
              <w:spacing w:line="340" w:lineRule="exact"/>
              <w:rPr>
                <w:rFonts w:hint="default" w:ascii="Arial" w:hAnsi="Arial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bookmarkEnd w:id="1"/>
    </w:tbl>
    <w:p w14:paraId="09364057">
      <w:pPr>
        <w:spacing w:line="360" w:lineRule="exact"/>
        <w:rPr>
          <w:rFonts w:hint="default"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3BF88D3">
      <w:pPr>
        <w:widowControl/>
        <w:spacing w:line="360" w:lineRule="exact"/>
        <w:ind w:right="-1050" w:rightChars="-500"/>
        <w:rPr>
          <w:rFonts w:hint="default" w:ascii="Arial" w:hAnsi="Arial" w:cs="Arial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Section A－TECHNICAL SPECIFICATION OF MARINE PROPULSION ENGINE</w:t>
      </w:r>
    </w:p>
    <w:p w14:paraId="227586A3">
      <w:pPr>
        <w:spacing w:line="360" w:lineRule="exact"/>
        <w:jc w:val="center"/>
        <w:rPr>
          <w:rFonts w:hint="default" w:ascii="Arial" w:hAnsi="Arial" w:cs="Arial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A部分－船用推进发动机的技术规格</w:t>
      </w:r>
    </w:p>
    <w:tbl>
      <w:tblPr>
        <w:tblStyle w:val="9"/>
        <w:tblW w:w="9782" w:type="dxa"/>
        <w:tblInd w:w="-74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67"/>
        <w:gridCol w:w="4820"/>
      </w:tblGrid>
      <w:tr w14:paraId="400B2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7" w:hRule="atLeast"/>
        </w:trPr>
        <w:tc>
          <w:tcPr>
            <w:tcW w:w="4395" w:type="dxa"/>
          </w:tcPr>
          <w:p w14:paraId="4C15AFD2">
            <w:pPr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Engine Model</w:t>
            </w:r>
          </w:p>
          <w:p w14:paraId="15E05037">
            <w:pPr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发动机型号</w:t>
            </w:r>
          </w:p>
          <w:p w14:paraId="0D87B8CB">
            <w:pPr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Performance of Engine:</w:t>
            </w:r>
          </w:p>
          <w:p w14:paraId="582DC13F">
            <w:pPr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发动机的性能参数：</w:t>
            </w:r>
          </w:p>
          <w:p w14:paraId="5101D1F1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Power:</w:t>
            </w:r>
          </w:p>
          <w:p w14:paraId="70BD0F39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发动机功率：</w:t>
            </w:r>
          </w:p>
          <w:p w14:paraId="38E4CA52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 Rated Speed额定转速</w:t>
            </w:r>
          </w:p>
          <w:p w14:paraId="241C2ECB">
            <w:pPr>
              <w:spacing w:line="360" w:lineRule="exact"/>
              <w:ind w:left="32" w:hanging="32" w:hanging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Rating Conditions:</w:t>
            </w:r>
          </w:p>
          <w:p w14:paraId="4832E75F">
            <w:pPr>
              <w:spacing w:line="360" w:lineRule="exact"/>
              <w:ind w:left="32" w:hanging="32" w:hanging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功率的标定工况：</w:t>
            </w:r>
          </w:p>
          <w:p w14:paraId="544B64FB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-Air Pressure 大气压</w:t>
            </w:r>
          </w:p>
          <w:p w14:paraId="129ECB8E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-Air Temperature 进气温度</w:t>
            </w:r>
          </w:p>
          <w:p w14:paraId="144B732E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FF"/>
                <w:kern w:val="0"/>
                <w:sz w:val="18"/>
                <w:szCs w:val="18"/>
              </w:rPr>
              <w:t>-Sea Water Temperature 海水温度</w:t>
            </w:r>
          </w:p>
          <w:p w14:paraId="3E0E6585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-Relative Humidity 相对湿度</w:t>
            </w:r>
          </w:p>
          <w:p w14:paraId="0423F62E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-Power Deration 功率修正</w:t>
            </w:r>
          </w:p>
          <w:p w14:paraId="6CC6A582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F131431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BFD9710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D258925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61C721B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Rating definition</w:t>
            </w:r>
          </w:p>
          <w:p w14:paraId="4FAA9F83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功率定义</w:t>
            </w:r>
          </w:p>
          <w:p w14:paraId="45B1062E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C6B2718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133F2AD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EEEFF34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11E7635">
            <w:pPr>
              <w:spacing w:line="360" w:lineRule="exac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D9BF9AD">
            <w:pPr>
              <w:spacing w:line="360" w:lineRule="exac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BFB2129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Dimensions 尺寸</w:t>
            </w:r>
          </w:p>
          <w:p w14:paraId="0313C841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4D68C95">
            <w:pPr>
              <w:spacing w:line="360" w:lineRule="exact"/>
              <w:ind w:firstLine="32" w:firstLineChars="18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Dry Weight 干重</w:t>
            </w:r>
          </w:p>
          <w:p w14:paraId="20102AFB">
            <w:pPr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General Configuration</w:t>
            </w:r>
          </w:p>
          <w:p w14:paraId="036BC2E2">
            <w:pPr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结构综述</w:t>
            </w:r>
          </w:p>
          <w:p w14:paraId="60573FAA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-No. of cycle</w:t>
            </w:r>
          </w:p>
          <w:p w14:paraId="782F9136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冲程数</w:t>
            </w:r>
          </w:p>
          <w:p w14:paraId="62EEA440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-No. of Cylinders</w:t>
            </w:r>
          </w:p>
          <w:p w14:paraId="151EF2E4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气缸数</w:t>
            </w:r>
          </w:p>
          <w:p w14:paraId="5BF78156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-Bore x Stroke</w:t>
            </w:r>
          </w:p>
          <w:p w14:paraId="4860A6C0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缸径 x 冲程</w:t>
            </w:r>
          </w:p>
          <w:p w14:paraId="4F8CB450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 Compression Ratio</w:t>
            </w:r>
          </w:p>
          <w:p w14:paraId="36760A5D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压缩比</w:t>
            </w:r>
          </w:p>
          <w:p w14:paraId="30EEA9C2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-Displacement</w:t>
            </w:r>
          </w:p>
          <w:p w14:paraId="492307F7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排量</w:t>
            </w:r>
          </w:p>
          <w:p w14:paraId="3877DB3F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-Configuration</w:t>
            </w:r>
          </w:p>
          <w:p w14:paraId="34FDAC73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机型结构</w:t>
            </w:r>
          </w:p>
          <w:p w14:paraId="23A38BB9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-Aspiration</w:t>
            </w:r>
          </w:p>
          <w:p w14:paraId="1F8F6312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吸气方式</w:t>
            </w:r>
          </w:p>
          <w:p w14:paraId="53F8E59A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-Revolution Direction</w:t>
            </w:r>
          </w:p>
          <w:p w14:paraId="22E448E0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旋转方向</w:t>
            </w:r>
          </w:p>
          <w:p w14:paraId="4D7DC12A">
            <w:pPr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E0AE73B">
            <w:pPr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Fuel System</w:t>
            </w:r>
          </w:p>
          <w:p w14:paraId="11EFEE70">
            <w:pPr>
              <w:widowControl/>
              <w:spacing w:line="360" w:lineRule="exact"/>
              <w:jc w:val="lef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燃油系统</w:t>
            </w:r>
          </w:p>
          <w:p w14:paraId="29D9D2EF">
            <w:pPr>
              <w:tabs>
                <w:tab w:val="left" w:pos="679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-Maximum Allowed Restriction to Fuel Pump</w:t>
            </w:r>
          </w:p>
          <w:p w14:paraId="1430BFDD">
            <w:pPr>
              <w:tabs>
                <w:tab w:val="left" w:pos="679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燃油泵前最大允许的进油阻力</w:t>
            </w:r>
          </w:p>
          <w:p w14:paraId="09E8187B">
            <w:pPr>
              <w:tabs>
                <w:tab w:val="left" w:pos="679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-Maximum Allowed Return Line Pressure</w:t>
            </w:r>
          </w:p>
          <w:p w14:paraId="22D669C0">
            <w:pPr>
              <w:tabs>
                <w:tab w:val="left" w:pos="679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最大允许的回油阻力</w:t>
            </w:r>
          </w:p>
          <w:p w14:paraId="6D4EE9C0">
            <w:pPr>
              <w:tabs>
                <w:tab w:val="left" w:pos="679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-Fuel Consumption at rated power</w:t>
            </w:r>
          </w:p>
          <w:p w14:paraId="2CA29EAB">
            <w:pPr>
              <w:tabs>
                <w:tab w:val="left" w:pos="679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额定点的油耗</w:t>
            </w:r>
          </w:p>
          <w:p w14:paraId="37A10C77">
            <w:pPr>
              <w:tabs>
                <w:tab w:val="left" w:pos="679"/>
              </w:tabs>
              <w:spacing w:line="360" w:lineRule="exact"/>
              <w:ind w:left="420" w:leftChars="200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Fuel Consumption is based on fuel of 35 °C API gravity at 16 °C (60 °F) having LHV of 42, 780 kj/kg (18, 390 Btu/Ib) and weighing 838.9 g/liter (7.001 Ib/U.S. gal).</w:t>
            </w:r>
          </w:p>
          <w:p w14:paraId="6C1B7D1D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Exhaust System</w:t>
            </w: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5EB4CA88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排气系统</w:t>
            </w:r>
          </w:p>
          <w:p w14:paraId="6DC74FD2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-Maximum Allowed Back Pressure</w:t>
            </w:r>
          </w:p>
          <w:p w14:paraId="0818256C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最大允许的排气阻力</w:t>
            </w:r>
          </w:p>
          <w:p w14:paraId="3E7728F2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-Recommended New Engine Allowed Back Pressure</w:t>
            </w:r>
          </w:p>
          <w:p w14:paraId="43B3EBB5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推荐新机允许的排气阻力</w:t>
            </w:r>
          </w:p>
          <w:p w14:paraId="7764E9B6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Air Induction System</w:t>
            </w:r>
          </w:p>
          <w:p w14:paraId="23EEDA3F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进气系统</w:t>
            </w:r>
          </w:p>
          <w:p w14:paraId="0205C55D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-Maximum Allowed Intake Restriction</w:t>
            </w:r>
          </w:p>
          <w:p w14:paraId="585AEDD4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最大允许的进气阻力</w:t>
            </w:r>
          </w:p>
          <w:p w14:paraId="23DE4AA1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Lube Oil system</w:t>
            </w:r>
          </w:p>
          <w:p w14:paraId="48E52F5D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润滑油系统</w:t>
            </w:r>
          </w:p>
          <w:p w14:paraId="0D7D22B1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-Oil Pan Capacity,  High/Low (Standard)</w:t>
            </w:r>
          </w:p>
          <w:p w14:paraId="6F088852">
            <w:pPr>
              <w:widowControl/>
              <w:spacing w:line="360" w:lineRule="exact"/>
              <w:ind w:left="420" w:leftChars="200"/>
              <w:jc w:val="lef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油底壳的容量, 高位/低位(标准)</w:t>
            </w:r>
          </w:p>
          <w:p w14:paraId="52BC8FCB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-Total Lube System Capacity-Sumo plus Filters</w:t>
            </w:r>
          </w:p>
          <w:p w14:paraId="22FA6F9B">
            <w:pPr>
              <w:widowControl/>
              <w:spacing w:line="360" w:lineRule="exact"/>
              <w:ind w:left="420" w:leftChars="200"/>
              <w:jc w:val="lef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标准油底壳时的润滑油容量</w:t>
            </w:r>
          </w:p>
          <w:p w14:paraId="751A8525">
            <w:pPr>
              <w:widowControl/>
              <w:spacing w:line="360" w:lineRule="exact"/>
              <w:ind w:left="420" w:leftChars="200"/>
              <w:jc w:val="lef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-Maximum Operational Angularity of oil pan</w:t>
            </w:r>
          </w:p>
          <w:p w14:paraId="580F15BA">
            <w:pPr>
              <w:widowControl/>
              <w:spacing w:line="360" w:lineRule="exact"/>
              <w:ind w:left="420" w:leftChars="200"/>
              <w:jc w:val="lef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（Intermittent）</w:t>
            </w:r>
          </w:p>
          <w:p w14:paraId="6C0563D1">
            <w:pPr>
              <w:widowControl/>
              <w:spacing w:line="360" w:lineRule="exact"/>
              <w:ind w:left="420" w:leftChars="200"/>
              <w:jc w:val="lef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油底壳的倾斜角（瞬时）</w:t>
            </w:r>
          </w:p>
          <w:p w14:paraId="43C8031D">
            <w:pPr>
              <w:widowControl/>
              <w:spacing w:line="360" w:lineRule="exact"/>
              <w:ind w:left="420" w:leftChars="200"/>
              <w:jc w:val="lef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Front Down 前下倾</w:t>
            </w:r>
          </w:p>
          <w:p w14:paraId="52030B89">
            <w:pPr>
              <w:widowControl/>
              <w:spacing w:line="360" w:lineRule="exact"/>
              <w:ind w:left="420" w:leftChars="200"/>
              <w:jc w:val="lef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Front Up 前上倾</w:t>
            </w:r>
          </w:p>
          <w:p w14:paraId="46B0D18A">
            <w:pPr>
              <w:widowControl/>
              <w:spacing w:line="360" w:lineRule="exact"/>
              <w:ind w:left="420" w:leftChars="200"/>
              <w:jc w:val="left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Side to Side 左右摇动</w:t>
            </w:r>
          </w:p>
          <w:p w14:paraId="1E8BFFF5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Electrical System</w:t>
            </w:r>
          </w:p>
          <w:p w14:paraId="33DA133D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电气系统</w:t>
            </w:r>
          </w:p>
          <w:p w14:paraId="5F4CB0F6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Starting system</w:t>
            </w:r>
          </w:p>
          <w:p w14:paraId="43BDC4AF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启动系统</w:t>
            </w:r>
          </w:p>
          <w:p w14:paraId="34E62BA6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Drive system </w:t>
            </w:r>
          </w:p>
          <w:p w14:paraId="5F844F78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驱动系统</w:t>
            </w:r>
          </w:p>
          <w:p w14:paraId="3564D458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Operation Fluids &amp; Lubricants</w:t>
            </w:r>
          </w:p>
          <w:p w14:paraId="651E55B1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燃油和润滑油的规格</w:t>
            </w:r>
          </w:p>
          <w:p w14:paraId="2EEF017D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-Fuel Oil</w:t>
            </w:r>
          </w:p>
          <w:p w14:paraId="4513CD75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燃油</w:t>
            </w:r>
          </w:p>
          <w:p w14:paraId="431A61F2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B2785C5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CC4FA83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65FE938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6C891A1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-Lube Oil</w:t>
            </w:r>
          </w:p>
          <w:p w14:paraId="34A0765C">
            <w:pPr>
              <w:tabs>
                <w:tab w:val="left" w:pos="679"/>
                <w:tab w:val="center" w:pos="2018"/>
              </w:tabs>
              <w:spacing w:line="360" w:lineRule="exact"/>
              <w:ind w:left="420" w:leftChars="200"/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润滑油</w:t>
            </w:r>
          </w:p>
          <w:p w14:paraId="344D8D29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D2920C5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Coolant</w:t>
            </w:r>
          </w:p>
          <w:p w14:paraId="33002175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冷却淡水</w:t>
            </w:r>
          </w:p>
          <w:p w14:paraId="4A7D705B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BCD9CC7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32E96EF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Microsoft JhengHei" w:cs="Arial"/>
                <w:b/>
                <w:bCs/>
                <w:color w:val="000000" w:themeColor="text1"/>
                <w:kern w:val="0"/>
                <w:sz w:val="18"/>
                <w:szCs w:val="18"/>
                <w:u w:val="thick"/>
                <w14:textFill>
                  <w14:solidFill>
                    <w14:schemeClr w14:val="tx1"/>
                  </w14:solidFill>
                </w14:textFill>
              </w:rPr>
              <w:t>Manufacturer</w:t>
            </w:r>
          </w:p>
          <w:p w14:paraId="1ABE3D5D">
            <w:pPr>
              <w:tabs>
                <w:tab w:val="left" w:pos="679"/>
                <w:tab w:val="center" w:pos="2018"/>
              </w:tabs>
              <w:spacing w:line="360" w:lineRule="exact"/>
              <w:rPr>
                <w:rFonts w:hint="default" w:ascii="Arial" w:hAnsi="Arial" w:cs="Arial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textFill>
                  <w14:solidFill>
                    <w14:schemeClr w14:val="tx1"/>
                  </w14:solidFill>
                </w14:textFill>
              </w:rPr>
              <w:t>制造商</w:t>
            </w:r>
          </w:p>
        </w:tc>
        <w:tc>
          <w:tcPr>
            <w:tcW w:w="567" w:type="dxa"/>
          </w:tcPr>
          <w:p w14:paraId="3DDB68F6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96034B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8CCE97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FA03865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8037D9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460E651C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8D00605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37F83E0B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BD12AF3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756FF1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5A0F899A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72ED666D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40648CA1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3272305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5D28342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E015F6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8F696D4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791498C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B015C3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123B2E8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E68F44D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A1C98E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3BA98A5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072B1C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25A3560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2A4E7B8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9D7BD5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E97ABAA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9B3E22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3946FE8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5C8F9FCA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18B40C43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2662215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40D2486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2843C093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38A4075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5F06E44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D13B6A4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446A8503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25E1281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0E0B6E93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8EDB4D8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34B331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C207564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52CC7A4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733DB6B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49AA528A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268EEB5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4AEBA5B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31B72C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B305682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9FC362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16B869A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45D0C9C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21719638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4A7CD4A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7BD25B41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3AEE7A2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A89262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55C75B4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246696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1AD710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5DF6EB1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ED2FBC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202DFD32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DE90C3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2C58A59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EE0817C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916033C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9EDEB3C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A38B98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50266D8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25CB694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6273D1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863A8E3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F4AB348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2088E1E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2318FE7A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8FE9CC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70F6A23A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A37C690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2" w:name="OLE_LINK17"/>
            <w:bookmarkStart w:id="3" w:name="OLE_LINK18"/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bookmarkEnd w:id="2"/>
          <w:bookmarkEnd w:id="3"/>
          <w:p w14:paraId="687E73CB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E502EA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70624EC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B08C95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C68BAF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09209EBF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02F3878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AC82520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02BB5C0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FED9F2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A8CCF39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4D1E8C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6C6FFCF8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0FF5F61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DACA6D0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3C967F0A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A5843AD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35C0167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AA8668B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74A30DFD">
            <w:pPr>
              <w:spacing w:line="360" w:lineRule="exact"/>
              <w:rPr>
                <w:rFonts w:hint="default" w:ascii="Arial" w:hAnsi="Arial" w:cs="Arial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20" w:type="dxa"/>
          </w:tcPr>
          <w:p w14:paraId="2AB5F9F2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K38-M，重庆康明斯（CCEC）</w:t>
            </w:r>
          </w:p>
          <w:p w14:paraId="21A066AE">
            <w:pPr>
              <w:spacing w:line="360" w:lineRule="exact"/>
              <w:rPr>
                <w:rFonts w:hint="eastAsia" w:ascii="Arial" w:hAnsi="Arial" w:eastAsia="宋体" w:cs="Arial"/>
                <w:color w:val="FF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  <w:lang w:val="en-US" w:eastAsia="zh-CN"/>
              </w:rPr>
              <w:t>每船三台，中间一台需前端带消防泵</w:t>
            </w: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  <w:lang w:eastAsia="zh-CN"/>
              </w:rPr>
              <w:t>）</w:t>
            </w:r>
          </w:p>
          <w:p w14:paraId="5B8A89EB">
            <w:pPr>
              <w:spacing w:line="360" w:lineRule="exact"/>
              <w:rPr>
                <w:rFonts w:hint="eastAsia" w:ascii="Arial" w:hAnsi="Arial" w:eastAsia="宋体" w:cs="Arial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  <w:lang w:val="en-US" w:eastAsia="zh-CN"/>
              </w:rPr>
              <w:t>左右两台驱动齿轮箱PTO/PTI 带动轴发，属于齿轮箱包</w:t>
            </w:r>
            <w:r>
              <w:rPr>
                <w:rFonts w:hint="eastAsia" w:ascii="Arial" w:hAnsi="Arial" w:cs="Arial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69073CC0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D548269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1007kW(1350BHP)</w:t>
            </w:r>
          </w:p>
          <w:p w14:paraId="16D2AC56">
            <w:pPr>
              <w:spacing w:line="360" w:lineRule="exact"/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</w:pPr>
          </w:p>
          <w:p w14:paraId="02D9F8BB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1900 rpm</w:t>
            </w:r>
          </w:p>
          <w:p w14:paraId="7331E492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 accordance with ISO-8665 reference conditions:</w:t>
            </w:r>
          </w:p>
          <w:p w14:paraId="1A73D86F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符合 ISO-8665 的标准</w:t>
            </w:r>
          </w:p>
          <w:p w14:paraId="1BFD7750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 kPa</w:t>
            </w:r>
          </w:p>
          <w:p w14:paraId="4719D723">
            <w:pPr>
              <w:spacing w:line="360" w:lineRule="exact"/>
              <w:rPr>
                <w:rFonts w:hint="default" w:ascii="Arial" w:hAnsi="Arial" w:cs="Arial"/>
                <w:color w:val="0000FF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0000FF"/>
                <w:kern w:val="0"/>
                <w:sz w:val="18"/>
                <w:szCs w:val="18"/>
                <w:lang w:val="en-US" w:eastAsia="zh-CN"/>
              </w:rPr>
              <w:t>0~~50</w:t>
            </w:r>
            <w:r>
              <w:rPr>
                <w:rFonts w:hint="default" w:ascii="Arial" w:hAnsi="Arial" w:cs="Arial"/>
                <w:color w:val="0000FF"/>
                <w:kern w:val="0"/>
                <w:sz w:val="18"/>
                <w:szCs w:val="18"/>
              </w:rPr>
              <w:t>°C</w:t>
            </w:r>
          </w:p>
          <w:p w14:paraId="1222A4E6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FF"/>
                <w:kern w:val="0"/>
                <w:sz w:val="18"/>
                <w:szCs w:val="18"/>
              </w:rPr>
              <w:t>≤36℃</w:t>
            </w:r>
          </w:p>
          <w:p w14:paraId="635BF2A0">
            <w:pPr>
              <w:spacing w:line="360" w:lineRule="exact"/>
              <w:rPr>
                <w:rFonts w:hint="default" w:ascii="Arial" w:hAnsi="Arial" w:cs="Arial"/>
                <w:color w:val="0000FF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0000FF"/>
                <w:kern w:val="0"/>
                <w:sz w:val="18"/>
                <w:szCs w:val="18"/>
              </w:rPr>
              <w:t>≤</w:t>
            </w:r>
            <w:r>
              <w:rPr>
                <w:rFonts w:hint="default" w:ascii="Arial" w:hAnsi="Arial" w:cs="Arial"/>
                <w:color w:val="0000FF"/>
                <w:kern w:val="0"/>
                <w:sz w:val="18"/>
                <w:szCs w:val="18"/>
                <w:lang w:val="en-US" w:eastAsia="zh-CN"/>
              </w:rPr>
              <w:t>95</w:t>
            </w:r>
            <w:r>
              <w:rPr>
                <w:rFonts w:hint="default" w:ascii="Arial" w:hAnsi="Arial" w:cs="Arial"/>
                <w:color w:val="0000FF"/>
                <w:kern w:val="0"/>
                <w:sz w:val="18"/>
                <w:szCs w:val="18"/>
              </w:rPr>
              <w:t>%</w:t>
            </w:r>
          </w:p>
          <w:p w14:paraId="7676E0CD">
            <w:pPr>
              <w:spacing w:line="360" w:lineRule="exact"/>
              <w:rPr>
                <w:rFonts w:hint="default" w:ascii="Arial" w:hAnsi="Arial" w:cs="Arial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kern w:val="0"/>
                <w:sz w:val="18"/>
                <w:szCs w:val="18"/>
              </w:rPr>
              <w:t>No power correction required when operating at 45°C ambient temperature. When ambient temperature exceeds 45°C, power is derated by 2% per11°C increase.</w:t>
            </w:r>
          </w:p>
          <w:p w14:paraId="14A35A2A">
            <w:pPr>
              <w:spacing w:line="360" w:lineRule="exact"/>
              <w:rPr>
                <w:rFonts w:hint="default" w:ascii="Arial" w:hAnsi="Arial" w:cs="Arial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kern w:val="0"/>
                <w:sz w:val="18"/>
                <w:szCs w:val="18"/>
              </w:rPr>
              <w:t>发动机可以在环境温度至45 ℃时没有功率修正；当温度再上升，每上升 11℃ , 功率下降 2％。</w:t>
            </w:r>
          </w:p>
          <w:p w14:paraId="0725DBDA">
            <w:pPr>
              <w:spacing w:line="360" w:lineRule="exact"/>
              <w:rPr>
                <w:rFonts w:hint="default" w:ascii="Arial" w:hAnsi="Arial" w:cs="Arial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kern w:val="0"/>
                <w:sz w:val="18"/>
                <w:szCs w:val="18"/>
              </w:rPr>
              <w:t>Heavy Duty 重载功率（HD）</w:t>
            </w:r>
          </w:p>
          <w:p w14:paraId="49581B60">
            <w:pPr>
              <w:spacing w:line="360" w:lineRule="exact"/>
              <w:rPr>
                <w:rFonts w:hint="default" w:ascii="Arial" w:hAnsi="Arial" w:cs="Arial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kern w:val="0"/>
                <w:sz w:val="18"/>
                <w:szCs w:val="18"/>
              </w:rPr>
              <w:t>用于在每12小时满功率运行不超过10小时的变功率持续应用,降功率使用时应等于或小于额定功率的80%.这是lS015550燃油截止功率等级。典型的应用包括: 排水型船如拖网渔船，围网渔船，经常减速或转速负荷恒定的拖船，高速船只的应用如渡轮和船员交通艇。典型的辅机应用包括:货船泵,动态定位用的推进器。典型的功率因数=60-75%，年操作时间不超过6000小时。</w:t>
            </w:r>
          </w:p>
          <w:p w14:paraId="34CD1F17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~2456mm×1462mm×2083mm（长×宽×高mm）</w:t>
            </w:r>
          </w:p>
          <w:p w14:paraId="5AB489E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认可图确认最终尺寸</w:t>
            </w:r>
          </w:p>
          <w:p w14:paraId="4AF4223D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  <w:t>4538kg</w:t>
            </w:r>
          </w:p>
          <w:p w14:paraId="2DE7D492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</w:p>
          <w:p w14:paraId="22DF948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</w:p>
          <w:p w14:paraId="12C74471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  <w:p w14:paraId="379349B6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</w:p>
          <w:p w14:paraId="2FBA0F43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  <w:p w14:paraId="15DCC93E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缸</w:t>
            </w:r>
          </w:p>
          <w:p w14:paraId="7F80E832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  <w:t>159mm x 159mm</w:t>
            </w:r>
          </w:p>
          <w:p w14:paraId="27328DE6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pt-BR"/>
                <w14:textFill>
                  <w14:solidFill>
                    <w14:schemeClr w14:val="tx1"/>
                  </w14:solidFill>
                </w14:textFill>
              </w:rPr>
            </w:pPr>
          </w:p>
          <w:p w14:paraId="3DE5C2DB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13.9:1</w:t>
            </w:r>
          </w:p>
          <w:p w14:paraId="03E1D796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6494624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38Liters</w:t>
            </w:r>
          </w:p>
          <w:p w14:paraId="051761AB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38升</w:t>
            </w:r>
          </w:p>
          <w:p w14:paraId="0B5EA08B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Cylinder In V</w:t>
            </w:r>
          </w:p>
          <w:p w14:paraId="480CDEDC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气缸V型排列</w:t>
            </w:r>
          </w:p>
          <w:p w14:paraId="2C8AF25E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Turbocharged &amp; LTA</w:t>
            </w:r>
          </w:p>
          <w:p w14:paraId="24CCEA41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增压、低温中冷</w:t>
            </w:r>
            <w:bookmarkStart w:id="4" w:name="OLE_LINK2"/>
            <w:bookmarkStart w:id="5" w:name="OLE_LINK1"/>
          </w:p>
          <w:p w14:paraId="129B867A">
            <w:pPr>
              <w:spacing w:line="360" w:lineRule="exact"/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  <w:t>Counterclockwise viewed to flywheel</w:t>
            </w:r>
          </w:p>
          <w:p w14:paraId="2A5BDB58">
            <w:pPr>
              <w:spacing w:line="360" w:lineRule="exact"/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  <w:t>面向飞轮, 飞轮逆时针运转</w:t>
            </w:r>
          </w:p>
          <w:p w14:paraId="0D342893">
            <w:pPr>
              <w:spacing w:line="360" w:lineRule="exact"/>
              <w:rPr>
                <w:rFonts w:hint="eastAsia" w:ascii="Arial" w:hAnsi="Arial" w:eastAsia="宋体" w:cs="Arial"/>
                <w:color w:val="FF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  <w:lang w:val="en-US" w:eastAsia="zh-CN"/>
              </w:rPr>
              <w:t>柴油机固定转向，齿轮箱根据螺旋桨区分左右机</w:t>
            </w: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  <w:lang w:eastAsia="zh-CN"/>
              </w:rPr>
              <w:t>）</w:t>
            </w:r>
          </w:p>
          <w:p w14:paraId="6BFE8D90">
            <w:pPr>
              <w:spacing w:line="360" w:lineRule="exact"/>
              <w:rPr>
                <w:rFonts w:hint="default" w:ascii="Arial" w:hAnsi="Arial" w:cs="Arial"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18"/>
                <w:szCs w:val="18"/>
                <w:lang w:val="en-US" w:eastAsia="zh-CN"/>
              </w:rPr>
              <w:t>（The rotation of Engine is fixed. The left and right gearbox is according to the propeller.）</w:t>
            </w:r>
          </w:p>
          <w:p w14:paraId="444672A1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bookmarkEnd w:id="4"/>
          <w:bookmarkEnd w:id="5"/>
          <w:p w14:paraId="32A0491F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 kPa (Clean Filter干净滤清器)</w:t>
            </w:r>
          </w:p>
          <w:p w14:paraId="26B77462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 kPa (Dirty Filter 脏滤清器)</w:t>
            </w:r>
            <w:bookmarkStart w:id="6" w:name="OLE_LINK6"/>
            <w:bookmarkStart w:id="7" w:name="OLE_LINK5"/>
          </w:p>
          <w:p w14:paraId="20347587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 kPa</w:t>
            </w:r>
            <w:bookmarkEnd w:id="6"/>
            <w:bookmarkEnd w:id="7"/>
          </w:p>
          <w:p w14:paraId="55D279F8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238F3A2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260.5L/h+5%</w:t>
            </w:r>
          </w:p>
          <w:p w14:paraId="2F49CA03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0015F4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油耗基于35 °C API, 16 °C (60 °F) 时的热值 LHV 42, 780 kj/kg (18, 390 Btu/Ib) 和比重838.9 g/liter</w:t>
            </w:r>
          </w:p>
          <w:p w14:paraId="70019903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9CC5F57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49192B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2BA178E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21906A2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 kPa</w:t>
            </w:r>
          </w:p>
          <w:p w14:paraId="070C418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5A6C44E4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 kPa</w:t>
            </w:r>
          </w:p>
          <w:p w14:paraId="740A8F21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0BD2873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32E4B7E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0C0776F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7798879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 kPa  (Clean Filter干净滤清器)</w:t>
            </w:r>
          </w:p>
          <w:p w14:paraId="783D4604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 kPa  (Dirty Filter 脏滤清器)</w:t>
            </w:r>
          </w:p>
          <w:p w14:paraId="77F09A86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AFB20A7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C260A16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.5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85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.7L</w:t>
            </w:r>
          </w:p>
          <w:p w14:paraId="0DD00AFD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52AC2C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9C62CF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35.</w:t>
            </w: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1L</w:t>
            </w:r>
          </w:p>
          <w:p w14:paraId="4C0A620D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DC3D52D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1271B37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07334AD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30°C</w:t>
            </w:r>
          </w:p>
          <w:p w14:paraId="74CEB69F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30°C</w:t>
            </w:r>
          </w:p>
          <w:p w14:paraId="06F15A4E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±45°C</w:t>
            </w:r>
          </w:p>
          <w:p w14:paraId="2215C053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 V DC</w:t>
            </w:r>
          </w:p>
          <w:p w14:paraId="253D25F5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直流 24 伏</w:t>
            </w:r>
          </w:p>
          <w:p w14:paraId="4F9198F0">
            <w:pPr>
              <w:spacing w:line="360" w:lineRule="exact"/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  <w:t>DC 24V Starter</w:t>
            </w:r>
          </w:p>
          <w:p w14:paraId="3BECFF8F">
            <w:pPr>
              <w:spacing w:line="360" w:lineRule="exact"/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default" w:ascii="Arial" w:hAnsi="Arial" w:cs="Arial"/>
                <w:color w:val="FF0000"/>
                <w:kern w:val="0"/>
                <w:sz w:val="18"/>
                <w:szCs w:val="18"/>
              </w:rPr>
              <w:t>电启动马达</w:t>
            </w:r>
          </w:p>
          <w:p w14:paraId="54E33CD6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SAE 0 flywheel housing with 18in in clutch adaptation</w:t>
            </w:r>
          </w:p>
          <w:p w14:paraId="2073C14B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SAE 0号飞轮壳与18in离合器相配</w:t>
            </w:r>
          </w:p>
          <w:p w14:paraId="07DB7455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719821FB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Diesel Oil is Grade No. 2-D requirements of the American Society for Testing Or China Fuel Type 0 – GB 252-87 (Grade 1 &amp; Special Grade ) as equivalent,  or China Fuel Type -10 – GB 252-87( grade 1 &amp; special grade ) as equivalent</w:t>
            </w:r>
          </w:p>
          <w:p w14:paraId="47EA114C">
            <w:pPr>
              <w:widowControl/>
              <w:spacing w:line="360" w:lineRule="exact"/>
              <w:jc w:val="lef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美国标准2号柴油</w:t>
            </w:r>
          </w:p>
          <w:p w14:paraId="7CDB1461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中国标准 0 号(国标252-87), 或－10 号(国标252-87)</w:t>
            </w:r>
          </w:p>
          <w:p w14:paraId="6E7B5A4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SAE 15W-40, Grade CF-4/SG,  CG-4/SH or CH-4/SJ</w:t>
            </w:r>
          </w:p>
          <w:p w14:paraId="207E18F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标准SAE 15W-40等级CF-4/SG,  CG-4/SH 或CH-4/SJ的润滑油，推荐选用康明斯专用机油。</w:t>
            </w:r>
          </w:p>
          <w:p w14:paraId="2A7EBA1A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50-50 Ethylene Glycol/Water and Adequate concentration of DCA4</w:t>
            </w:r>
          </w:p>
          <w:p w14:paraId="046A8B31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50％的软水和50％的乙烯已二醇或丙烯已二醇所混合而组成的防冻液, 并添加适量的DCA4溶剂。推荐选用康明斯专用防冻液</w:t>
            </w:r>
          </w:p>
          <w:p w14:paraId="7AFD1E13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Chongqing Cummins Engine Co, .Ltd</w:t>
            </w:r>
          </w:p>
          <w:p w14:paraId="389CB358">
            <w:pPr>
              <w:spacing w:line="360" w:lineRule="exact"/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重庆康明斯发动机有限公司</w:t>
            </w:r>
          </w:p>
        </w:tc>
      </w:tr>
    </w:tbl>
    <w:p w14:paraId="132A36DF">
      <w:pPr>
        <w:spacing w:line="360" w:lineRule="exact"/>
        <w:rPr>
          <w:rFonts w:hint="default" w:ascii="Arial" w:hAnsi="Arial" w:cs="Arial"/>
          <w:b/>
          <w:bCs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</w:pPr>
    </w:p>
    <w:p w14:paraId="4CEDF77F">
      <w:pPr>
        <w:spacing w:line="360" w:lineRule="exact"/>
        <w:jc w:val="center"/>
        <w:rPr>
          <w:rFonts w:hint="default" w:ascii="Arial" w:hAnsi="Arial" w:cs="Arial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01F454">
      <w:pPr>
        <w:spacing w:line="360" w:lineRule="exact"/>
        <w:jc w:val="center"/>
        <w:rPr>
          <w:rFonts w:hint="default" w:ascii="Arial" w:hAnsi="Arial" w:cs="Arial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EA7EAE8">
      <w:pPr>
        <w:spacing w:line="360" w:lineRule="exact"/>
        <w:jc w:val="center"/>
        <w:rPr>
          <w:rFonts w:hint="default" w:ascii="Arial" w:hAnsi="Arial" w:cs="Arial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BCC12C">
      <w:pPr>
        <w:spacing w:line="360" w:lineRule="exact"/>
        <w:jc w:val="center"/>
        <w:rPr>
          <w:rFonts w:hint="default" w:ascii="Arial" w:hAnsi="Arial" w:cs="Arial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Section B SUPPLY SCOPE</w:t>
      </w:r>
    </w:p>
    <w:p w14:paraId="0D9C915E">
      <w:pPr>
        <w:spacing w:line="360" w:lineRule="exact"/>
        <w:jc w:val="center"/>
        <w:rPr>
          <w:rFonts w:hint="default" w:ascii="Arial" w:hAnsi="Arial" w:cs="Arial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B部分供货范围</w:t>
      </w:r>
    </w:p>
    <w:p w14:paraId="7D7AD1C3">
      <w:pPr>
        <w:pStyle w:val="13"/>
        <w:numPr>
          <w:ilvl w:val="0"/>
          <w:numId w:val="1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Engine K38-M,  with Following Equipment:</w:t>
      </w:r>
    </w:p>
    <w:p w14:paraId="00AD2EE2">
      <w:pPr>
        <w:spacing w:line="360" w:lineRule="exact"/>
        <w:ind w:firstLine="354" w:firstLineChars="196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发动机K38-M，配备如下的附件</w:t>
      </w:r>
    </w:p>
    <w:p w14:paraId="0102E4FD">
      <w:pPr>
        <w:pStyle w:val="13"/>
        <w:numPr>
          <w:ilvl w:val="1"/>
          <w:numId w:val="2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Air System  空气系统</w:t>
      </w:r>
    </w:p>
    <w:p w14:paraId="0C6427A8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Air Cleaner 空气滤器</w:t>
      </w:r>
    </w:p>
    <w:p w14:paraId="166C6F9D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Turbocharger  增压器</w:t>
      </w:r>
    </w:p>
    <w:p w14:paraId="41C48660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After-cooler 中冷器</w:t>
      </w:r>
    </w:p>
    <w:p w14:paraId="0D794E76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Inlet Restriction Indicator 进气阻力指示器</w:t>
      </w:r>
    </w:p>
    <w:p w14:paraId="243BD106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Crankcase Vent Line 曲轴箱透气软管</w:t>
      </w:r>
    </w:p>
    <w:p w14:paraId="594610A0">
      <w:pPr>
        <w:pStyle w:val="13"/>
        <w:numPr>
          <w:ilvl w:val="1"/>
          <w:numId w:val="2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Cooling System 冷却系统</w:t>
      </w:r>
    </w:p>
    <w:p w14:paraId="0498B5A0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Fresh Water Pump and淡水泵</w:t>
      </w:r>
    </w:p>
    <w:p w14:paraId="2048FC4D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Thermostat , For Fresh</w:t>
      </w: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 Water 冷却水节温器</w:t>
      </w:r>
    </w:p>
    <w:p w14:paraId="67AB5408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Water filter 水滤器</w:t>
      </w:r>
    </w:p>
    <w:p w14:paraId="5F0D8A74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HEAT EXCHANGER </w:t>
      </w:r>
      <w:r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热交换器（板冷）</w:t>
      </w:r>
    </w:p>
    <w:p w14:paraId="7384612A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EXPANSION TANK  </w:t>
      </w:r>
      <w:r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膨胀水箱</w:t>
      </w:r>
      <w:r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64861D1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RAW WATER PUMP </w:t>
      </w:r>
      <w:r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机带</w:t>
      </w: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海水泵</w:t>
      </w:r>
      <w:r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96D2496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FLEXIBLE SECTION TUBE 配海水冷却水进出口挠性接头，散件供应</w:t>
      </w:r>
      <w:r>
        <w:rPr>
          <w:rFonts w:hint="eastAsia" w:ascii="Arial" w:hAnsi="Arial" w:cs="Arial"/>
          <w:color w:val="000000" w:themeColor="text1"/>
          <w:kern w:val="0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带</w:t>
      </w:r>
      <w:r>
        <w:rPr>
          <w:rFonts w:hint="default" w:ascii="Arial" w:hAnsi="Arial" w:cs="Arial"/>
          <w:color w:val="0000FF"/>
          <w:kern w:val="0"/>
          <w:sz w:val="18"/>
          <w:szCs w:val="18"/>
          <w:lang w:val="en-US" w:eastAsia="zh-CN"/>
        </w:rPr>
        <w:t>船级社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型式认可</w:t>
      </w:r>
    </w:p>
    <w:p w14:paraId="2A66E243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1.2.8 配淡水高低温管挠性软管，散件供应</w:t>
      </w:r>
    </w:p>
    <w:p w14:paraId="075B8A1D">
      <w:pPr>
        <w:pStyle w:val="13"/>
        <w:numPr>
          <w:ilvl w:val="1"/>
          <w:numId w:val="2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FF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Lub Oil System 滑油系统</w:t>
      </w:r>
    </w:p>
    <w:p w14:paraId="7BFAC508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Oil Pump 机油泵</w:t>
      </w:r>
    </w:p>
    <w:p w14:paraId="7C440037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Oil Filter 滑油滤器</w:t>
      </w:r>
    </w:p>
    <w:p w14:paraId="7D9B1C66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Oil Cooler滑油冷却器</w:t>
      </w:r>
    </w:p>
    <w:p w14:paraId="6C1E46CA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Oil Pan 油底壳</w:t>
      </w:r>
      <w:r>
        <w:rPr>
          <w:rFonts w:hint="eastAsia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  <w:t>（润滑方式是闭式循环，湿式油底壳）</w:t>
      </w:r>
    </w:p>
    <w:p w14:paraId="321160DC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Oil Dipstick 机油尺</w:t>
      </w:r>
    </w:p>
    <w:p w14:paraId="4173F6A8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 xml:space="preserve">Oil Scavenge Hand Pump With Outlet Flexible Line </w:t>
      </w:r>
      <w:r>
        <w:rPr>
          <w:rFonts w:hint="default" w:ascii="Arial" w:hAnsi="Arial" w:cs="Arial"/>
          <w:bCs/>
          <w:kern w:val="0"/>
          <w:sz w:val="18"/>
          <w:szCs w:val="18"/>
        </w:rPr>
        <w:t>手动污油泵及连接油底壳软管</w:t>
      </w:r>
      <w:r>
        <w:rPr>
          <w:rFonts w:hint="eastAsia" w:ascii="Arial" w:hAnsi="Arial" w:cs="Arial"/>
          <w:bCs/>
          <w:kern w:val="0"/>
          <w:sz w:val="18"/>
          <w:szCs w:val="18"/>
          <w:lang w:eastAsia="zh-CN"/>
        </w:rPr>
        <w:t>，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带</w:t>
      </w:r>
      <w:r>
        <w:rPr>
          <w:rFonts w:hint="default" w:ascii="Arial" w:hAnsi="Arial" w:cs="Arial"/>
          <w:color w:val="0000FF"/>
          <w:kern w:val="0"/>
          <w:sz w:val="18"/>
          <w:szCs w:val="18"/>
          <w:lang w:val="en-US" w:eastAsia="zh-CN"/>
        </w:rPr>
        <w:t>船级社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型式认可</w:t>
      </w:r>
    </w:p>
    <w:p w14:paraId="534BEE35">
      <w:pPr>
        <w:pStyle w:val="13"/>
        <w:numPr>
          <w:ilvl w:val="1"/>
          <w:numId w:val="2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Fuel Oil System  燃油系统</w:t>
      </w:r>
    </w:p>
    <w:p w14:paraId="3F901851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FF"/>
          <w:kern w:val="0"/>
          <w:sz w:val="18"/>
          <w:szCs w:val="18"/>
        </w:rPr>
      </w:pPr>
      <w:r>
        <w:rPr>
          <w:rFonts w:hint="default" w:ascii="Arial" w:hAnsi="Arial" w:cs="Arial"/>
          <w:color w:val="0000FF"/>
          <w:kern w:val="0"/>
          <w:sz w:val="18"/>
          <w:szCs w:val="18"/>
        </w:rPr>
        <w:t>FUEL FILTER 燃油滤器</w:t>
      </w:r>
    </w:p>
    <w:p w14:paraId="08CF2F0A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eastAsia" w:ascii="Arial" w:hAnsi="Arial" w:cs="Arial"/>
          <w:color w:val="0000FF"/>
          <w:kern w:val="0"/>
          <w:sz w:val="18"/>
          <w:szCs w:val="18"/>
          <w:lang w:eastAsia="zh-CN"/>
        </w:rPr>
      </w:pPr>
      <w:r>
        <w:rPr>
          <w:rFonts w:hint="default" w:ascii="Arial" w:hAnsi="Arial" w:cs="Arial"/>
          <w:color w:val="0000FF"/>
          <w:kern w:val="0"/>
          <w:sz w:val="18"/>
          <w:szCs w:val="18"/>
        </w:rPr>
        <w:t>FUEL PUMP WITH MECHNICAL GOVERNOR 机械调速的油泵</w:t>
      </w:r>
      <w:r>
        <w:rPr>
          <w:rFonts w:hint="eastAsia" w:ascii="Arial" w:hAnsi="Arial" w:cs="Arial"/>
          <w:color w:val="0000FF"/>
          <w:kern w:val="0"/>
          <w:sz w:val="18"/>
          <w:szCs w:val="18"/>
          <w:lang w:eastAsia="zh-CN"/>
        </w:rPr>
        <w:t>（</w:t>
      </w:r>
      <w:r>
        <w:rPr>
          <w:rFonts w:hint="eastAsia" w:ascii="Arial" w:hAnsi="Arial" w:cs="Arial"/>
          <w:color w:val="0000FF"/>
          <w:kern w:val="0"/>
          <w:sz w:val="18"/>
          <w:szCs w:val="18"/>
          <w:lang w:val="en-US" w:eastAsia="zh-CN"/>
        </w:rPr>
        <w:t>加装电子调速</w:t>
      </w:r>
      <w:r>
        <w:rPr>
          <w:rFonts w:hint="eastAsia" w:ascii="Arial" w:hAnsi="Arial" w:cs="Arial"/>
          <w:color w:val="0000FF"/>
          <w:kern w:val="0"/>
          <w:sz w:val="18"/>
          <w:szCs w:val="18"/>
          <w:lang w:eastAsia="zh-CN"/>
        </w:rPr>
        <w:t>）</w:t>
      </w:r>
    </w:p>
    <w:p w14:paraId="424674A1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FF"/>
          <w:kern w:val="0"/>
          <w:sz w:val="18"/>
          <w:szCs w:val="18"/>
        </w:rPr>
      </w:pPr>
      <w:r>
        <w:rPr>
          <w:rFonts w:hint="default" w:ascii="Arial" w:hAnsi="Arial" w:cs="Arial"/>
          <w:color w:val="0000FF"/>
          <w:kern w:val="0"/>
          <w:sz w:val="18"/>
          <w:szCs w:val="18"/>
        </w:rPr>
        <w:t xml:space="preserve">Fuel Float Tank  (Loose Supply) </w:t>
      </w:r>
      <w:r>
        <w:rPr>
          <w:rFonts w:hint="eastAsia" w:ascii="Arial" w:hAnsi="Arial" w:cs="Arial"/>
          <w:color w:val="0000FF"/>
          <w:kern w:val="0"/>
          <w:sz w:val="18"/>
          <w:szCs w:val="18"/>
          <w:lang w:val="en-US" w:eastAsia="zh-CN"/>
        </w:rPr>
        <w:t xml:space="preserve">  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浮子油箱</w:t>
      </w:r>
      <w:r>
        <w:rPr>
          <w:rFonts w:hint="eastAsia" w:ascii="Arial" w:hAnsi="Arial" w:cs="Arial"/>
          <w:color w:val="0000FF"/>
          <w:kern w:val="0"/>
          <w:sz w:val="18"/>
          <w:szCs w:val="18"/>
          <w:lang w:val="en-US" w:eastAsia="zh-CN"/>
        </w:rPr>
        <w:t xml:space="preserve"> 散供 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（燃油日用柜液位高于曲轴中心线1.6米时才需要）</w:t>
      </w:r>
    </w:p>
    <w:p w14:paraId="789B6149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FF"/>
          <w:kern w:val="0"/>
          <w:sz w:val="18"/>
          <w:szCs w:val="18"/>
          <w:lang w:val="en-US" w:eastAsia="zh-CN"/>
        </w:rPr>
      </w:pPr>
      <w:r>
        <w:rPr>
          <w:rFonts w:hint="eastAsia" w:ascii="Arial" w:hAnsi="Arial" w:cs="Arial"/>
          <w:color w:val="0000FF"/>
          <w:kern w:val="0"/>
          <w:sz w:val="18"/>
          <w:szCs w:val="18"/>
          <w:lang w:val="en-US" w:eastAsia="zh-CN"/>
        </w:rPr>
        <w:t>(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Fuel Float Tank</w:t>
      </w:r>
      <w:r>
        <w:rPr>
          <w:rFonts w:hint="eastAsia" w:ascii="Arial" w:hAnsi="Arial" w:cs="Arial"/>
          <w:color w:val="0000FF"/>
          <w:kern w:val="0"/>
          <w:sz w:val="18"/>
          <w:szCs w:val="18"/>
          <w:lang w:val="en-US" w:eastAsia="zh-CN"/>
        </w:rPr>
        <w:t xml:space="preserve"> only required when the return line is more than 1.6 meters above crankshaft centerline)</w:t>
      </w:r>
    </w:p>
    <w:p w14:paraId="7D54E50F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FF"/>
          <w:kern w:val="0"/>
          <w:sz w:val="18"/>
          <w:szCs w:val="18"/>
        </w:rPr>
      </w:pPr>
      <w:r>
        <w:rPr>
          <w:rFonts w:hint="default" w:ascii="Arial" w:hAnsi="Arial" w:cs="Arial"/>
          <w:color w:val="0000FF"/>
          <w:kern w:val="0"/>
          <w:sz w:val="18"/>
          <w:szCs w:val="18"/>
        </w:rPr>
        <w:t xml:space="preserve">Water Separator   (Loose Supply) </w:t>
      </w:r>
      <w:r>
        <w:rPr>
          <w:rFonts w:hint="eastAsia" w:ascii="Arial" w:hAnsi="Arial" w:cs="Arial"/>
          <w:color w:val="0000FF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双联油水分离器（国产） (散供）</w:t>
      </w:r>
    </w:p>
    <w:p w14:paraId="21A443D8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FF"/>
          <w:kern w:val="0"/>
          <w:sz w:val="18"/>
          <w:szCs w:val="18"/>
        </w:rPr>
      </w:pPr>
      <w:r>
        <w:rPr>
          <w:rFonts w:hint="default" w:ascii="Arial" w:hAnsi="Arial" w:cs="Arial"/>
          <w:color w:val="0000FF"/>
          <w:kern w:val="0"/>
          <w:sz w:val="18"/>
          <w:szCs w:val="18"/>
        </w:rPr>
        <w:t>Fuel inlet/outlet flexible section BV type approval 燃油进出口软管带</w:t>
      </w:r>
      <w:r>
        <w:rPr>
          <w:rFonts w:hint="default" w:ascii="Arial" w:hAnsi="Arial" w:cs="Arial"/>
          <w:color w:val="0000FF"/>
          <w:kern w:val="0"/>
          <w:sz w:val="18"/>
          <w:szCs w:val="18"/>
          <w:lang w:val="en-US" w:eastAsia="zh-CN"/>
        </w:rPr>
        <w:t>船级社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>型式认可</w:t>
      </w:r>
    </w:p>
    <w:p w14:paraId="4C730659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FF"/>
          <w:kern w:val="0"/>
          <w:sz w:val="18"/>
          <w:szCs w:val="18"/>
        </w:rPr>
      </w:pPr>
      <w:r>
        <w:rPr>
          <w:rFonts w:hint="default" w:ascii="Arial" w:hAnsi="Arial" w:cs="Arial"/>
          <w:color w:val="0000FF"/>
          <w:kern w:val="0"/>
          <w:sz w:val="18"/>
          <w:szCs w:val="18"/>
        </w:rPr>
        <w:t xml:space="preserve"> 注：无燃油泄漏报警，该PT燃油系统属于低压系统，无双层高压油管及燃油泄漏，符合船级社规范！</w:t>
      </w:r>
    </w:p>
    <w:p w14:paraId="6DDA2F78">
      <w:pPr>
        <w:pStyle w:val="13"/>
        <w:numPr>
          <w:ilvl w:val="0"/>
          <w:numId w:val="0"/>
        </w:numPr>
        <w:spacing w:line="360" w:lineRule="exact"/>
        <w:ind w:leftChars="0" w:firstLine="720" w:firstLineChars="400"/>
        <w:rPr>
          <w:rFonts w:hint="default" w:ascii="Arial" w:hAnsi="Arial" w:cs="Arial"/>
          <w:color w:val="0000FF"/>
          <w:kern w:val="0"/>
          <w:sz w:val="18"/>
          <w:szCs w:val="18"/>
        </w:rPr>
      </w:pPr>
      <w:r>
        <w:rPr>
          <w:rFonts w:hint="default" w:ascii="Arial" w:hAnsi="Arial" w:cs="Arial"/>
          <w:color w:val="0000FF"/>
          <w:kern w:val="0"/>
          <w:sz w:val="18"/>
          <w:szCs w:val="18"/>
        </w:rPr>
        <w:t>Note: There is no fuel leakage alarm. The PT fuel system belongs to the low-pressure system, without double layer high-pressure fuel pipes and fuel leakage, which complies with the classification society's regulations!</w:t>
      </w:r>
    </w:p>
    <w:p w14:paraId="08293464">
      <w:pPr>
        <w:pStyle w:val="13"/>
        <w:numPr>
          <w:ilvl w:val="0"/>
          <w:numId w:val="0"/>
        </w:numPr>
        <w:spacing w:line="360" w:lineRule="exact"/>
        <w:ind w:leftChars="0" w:firstLine="720" w:firstLineChars="400"/>
        <w:rPr>
          <w:rFonts w:hint="default" w:ascii="Arial" w:hAnsi="Arial" w:cs="Arial"/>
          <w:color w:val="0000FF"/>
          <w:kern w:val="0"/>
          <w:sz w:val="18"/>
          <w:szCs w:val="18"/>
        </w:rPr>
      </w:pPr>
    </w:p>
    <w:p w14:paraId="5D50D161">
      <w:pPr>
        <w:pStyle w:val="13"/>
        <w:numPr>
          <w:ilvl w:val="1"/>
          <w:numId w:val="2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Exhaust System 排气系统</w:t>
      </w:r>
    </w:p>
    <w:p w14:paraId="0F5FB5BA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Exhaust Elbow 排气弯管</w:t>
      </w:r>
    </w:p>
    <w:p w14:paraId="0355B52B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Exhaust Manifold With Heat Shield排气歧管带隔热罩</w:t>
      </w:r>
    </w:p>
    <w:p w14:paraId="1A9380EB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Exhaust Flexible Section With Counter Flange (Loose Supply) 排气波纹管带配对法兰（散供）</w:t>
      </w:r>
    </w:p>
    <w:p w14:paraId="47E4C722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宋体" w:cs="Arial"/>
          <w:color w:val="0000FF"/>
          <w:kern w:val="0"/>
          <w:sz w:val="18"/>
          <w:szCs w:val="18"/>
          <w:lang w:val="en-US" w:eastAsia="zh-CN"/>
        </w:rPr>
      </w:pPr>
      <w:r>
        <w:rPr>
          <w:rFonts w:hint="eastAsia" w:ascii="Arial" w:hAnsi="宋体" w:cs="Arial"/>
          <w:color w:val="0000FF"/>
          <w:kern w:val="0"/>
          <w:sz w:val="18"/>
          <w:szCs w:val="18"/>
          <w:lang w:val="en-US" w:eastAsia="zh-CN"/>
        </w:rPr>
        <w:t>Flanges include gaskets, mounting bolts, and nuts，as loose</w:t>
      </w:r>
      <w:r>
        <w:rPr>
          <w:rFonts w:hint="default" w:ascii="Arial" w:hAnsi="宋体" w:cs="Arial"/>
          <w:color w:val="0000FF"/>
          <w:kern w:val="0"/>
          <w:sz w:val="18"/>
          <w:szCs w:val="18"/>
          <w:lang w:val="en-US" w:eastAsia="zh-CN"/>
        </w:rPr>
        <w:t xml:space="preserve"> （</w:t>
      </w:r>
      <w:r>
        <w:rPr>
          <w:rFonts w:hint="eastAsia" w:ascii="Arial" w:hAnsi="宋体" w:cs="Arial"/>
          <w:color w:val="0000FF"/>
          <w:kern w:val="0"/>
          <w:sz w:val="18"/>
          <w:szCs w:val="18"/>
          <w:lang w:val="en-US" w:eastAsia="zh-CN"/>
        </w:rPr>
        <w:t>法兰</w:t>
      </w:r>
      <w:r>
        <w:rPr>
          <w:rFonts w:hint="default" w:ascii="Arial" w:hAnsi="宋体" w:cs="Arial"/>
          <w:color w:val="0000FF"/>
          <w:kern w:val="0"/>
          <w:sz w:val="18"/>
          <w:szCs w:val="18"/>
          <w:lang w:val="en-US" w:eastAsia="zh-CN"/>
        </w:rPr>
        <w:t>包括垫片</w:t>
      </w:r>
      <w:r>
        <w:rPr>
          <w:rFonts w:hint="eastAsia" w:ascii="Arial" w:hAnsi="宋体" w:cs="Arial"/>
          <w:color w:val="0000FF"/>
          <w:kern w:val="0"/>
          <w:sz w:val="18"/>
          <w:szCs w:val="18"/>
          <w:lang w:val="en-US" w:eastAsia="zh-CN"/>
        </w:rPr>
        <w:t>、安装螺栓、螺母</w:t>
      </w:r>
      <w:r>
        <w:rPr>
          <w:rFonts w:hint="default" w:ascii="Arial" w:hAnsi="宋体" w:cs="Arial"/>
          <w:color w:val="0000FF"/>
          <w:kern w:val="0"/>
          <w:sz w:val="18"/>
          <w:szCs w:val="18"/>
          <w:lang w:val="en-US" w:eastAsia="zh-CN"/>
        </w:rPr>
        <w:t>）</w:t>
      </w:r>
      <w:r>
        <w:rPr>
          <w:rFonts w:hint="eastAsia" w:ascii="Arial" w:hAnsi="宋体" w:cs="Arial"/>
          <w:color w:val="0000FF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Arial" w:hAnsi="宋体" w:cs="Arial"/>
          <w:color w:val="0000FF"/>
          <w:kern w:val="0"/>
          <w:sz w:val="18"/>
          <w:szCs w:val="18"/>
          <w:lang w:val="en-US" w:eastAsia="zh-CN"/>
        </w:rPr>
        <w:t>散供</w:t>
      </w:r>
    </w:p>
    <w:p w14:paraId="25125A99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Exhaust Y pipe two-in-one  排气二合一 汇合口</w:t>
      </w:r>
    </w:p>
    <w:p w14:paraId="4AE57414">
      <w:pPr>
        <w:pStyle w:val="13"/>
        <w:numPr>
          <w:numId w:val="0"/>
        </w:numPr>
        <w:spacing w:line="360" w:lineRule="exact"/>
        <w:ind w:leftChars="0"/>
        <w:rPr>
          <w:rFonts w:hint="default" w:ascii="Arial" w:hAnsi="Arial" w:cs="Arial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C3A950E">
      <w:pPr>
        <w:pStyle w:val="13"/>
        <w:numPr>
          <w:ilvl w:val="1"/>
          <w:numId w:val="2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Starting and driver System 启动系统</w:t>
      </w:r>
    </w:p>
    <w:p w14:paraId="5DE1A43E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DC 24V Starter  电启动马达</w:t>
      </w:r>
    </w:p>
    <w:p w14:paraId="642085C7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Charger  机带充电机</w:t>
      </w:r>
    </w:p>
    <w:p w14:paraId="592E083E">
      <w:pPr>
        <w:pStyle w:val="13"/>
        <w:numPr>
          <w:ilvl w:val="0"/>
          <w:numId w:val="0"/>
        </w:numPr>
        <w:spacing w:line="360" w:lineRule="exact"/>
        <w:ind w:leftChars="0"/>
        <w:rPr>
          <w:rFonts w:hint="default" w:ascii="Arial" w:hAnsi="Arial" w:cs="Arial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7486C31">
      <w:pPr>
        <w:pStyle w:val="13"/>
        <w:numPr>
          <w:ilvl w:val="1"/>
          <w:numId w:val="2"/>
        </w:numPr>
        <w:spacing w:line="360" w:lineRule="exact"/>
        <w:ind w:firstLineChars="0"/>
        <w:rPr>
          <w:rFonts w:hint="eastAsia" w:ascii="Arial" w:hAnsi="Arial" w:cs="Arial"/>
          <w:b/>
          <w:bCs/>
          <w:color w:val="000000"/>
          <w:kern w:val="0"/>
          <w:sz w:val="18"/>
          <w:szCs w:val="18"/>
        </w:rPr>
      </w:pPr>
      <w:r>
        <w:rPr>
          <w:rFonts w:hint="eastAsia" w:ascii="Arial" w:hAnsi="Arial" w:cs="Arial"/>
          <w:b/>
          <w:bCs/>
          <w:color w:val="000000"/>
          <w:kern w:val="0"/>
          <w:sz w:val="18"/>
          <w:szCs w:val="18"/>
        </w:rPr>
        <w:t>Driver system 驱动系统</w:t>
      </w:r>
    </w:p>
    <w:p w14:paraId="619E6EE9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eastAsia" w:ascii="Arial" w:hAnsi="Arial" w:cs="Arial"/>
          <w:color w:val="FF0000"/>
          <w:kern w:val="0"/>
          <w:sz w:val="18"/>
          <w:szCs w:val="18"/>
        </w:rPr>
      </w:pPr>
      <w:r>
        <w:rPr>
          <w:rFonts w:hint="eastAsia" w:ascii="Arial" w:hAnsi="Arial" w:cs="Arial"/>
          <w:color w:val="FF0000"/>
          <w:kern w:val="0"/>
          <w:sz w:val="18"/>
          <w:szCs w:val="18"/>
        </w:rPr>
        <w:t xml:space="preserve"> </w:t>
      </w:r>
      <w:r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  <w:t xml:space="preserve">Flywheel and  Housing </w:t>
      </w:r>
      <w:r>
        <w:rPr>
          <w:rFonts w:hint="eastAsia" w:ascii="Arial" w:hAnsi="Arial" w:cs="Arial"/>
          <w:color w:val="FF0000"/>
          <w:kern w:val="0"/>
          <w:sz w:val="18"/>
          <w:szCs w:val="18"/>
        </w:rPr>
        <w:t xml:space="preserve"> </w:t>
      </w:r>
      <w:r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  <w:t>SAE 18</w:t>
      </w:r>
      <w:r>
        <w:rPr>
          <w:rFonts w:hint="default" w:ascii="Arial" w:hAnsi="Arial" w:cs="Arial"/>
          <w:color w:val="FF0000"/>
          <w:kern w:val="0"/>
          <w:sz w:val="18"/>
          <w:szCs w:val="18"/>
          <w:lang w:val="en-US" w:eastAsia="zh-CN"/>
        </w:rPr>
        <w:t>”</w:t>
      </w:r>
      <w:r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  <w:t xml:space="preserve">飞轮  SAE 0# 罩壳 </w:t>
      </w:r>
      <w:r>
        <w:rPr>
          <w:rFonts w:hint="eastAsia" w:ascii="Arial" w:hAnsi="Arial" w:cs="Arial"/>
          <w:color w:val="FF0000"/>
          <w:kern w:val="0"/>
          <w:sz w:val="18"/>
          <w:szCs w:val="18"/>
        </w:rPr>
        <w:t>,</w:t>
      </w:r>
      <w:r>
        <w:rPr>
          <w:color w:val="FF0000"/>
        </w:rPr>
        <w:t xml:space="preserve"> </w:t>
      </w:r>
      <w:r>
        <w:rPr>
          <w:rFonts w:hint="eastAsia" w:ascii="Arial" w:hAnsi="Arial" w:cs="Arial"/>
          <w:color w:val="FF0000"/>
          <w:kern w:val="0"/>
          <w:sz w:val="18"/>
          <w:szCs w:val="18"/>
        </w:rPr>
        <w:t xml:space="preserve"> </w:t>
      </w:r>
    </w:p>
    <w:p w14:paraId="62869610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</w:pPr>
      <w:r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  <w:t xml:space="preserve"> Vulkan Coupling for Gear Box ，with bolts 伏尔康高弹18” 用于驱动齿轮箱 ，含高弹飞轮安装螺栓</w:t>
      </w:r>
    </w:p>
    <w:p w14:paraId="0A4F9D71">
      <w:pPr>
        <w:pStyle w:val="13"/>
        <w:numPr>
          <w:ilvl w:val="2"/>
          <w:numId w:val="2"/>
        </w:numPr>
        <w:spacing w:line="360" w:lineRule="exact"/>
        <w:ind w:firstLineChars="0"/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</w:pPr>
      <w:r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  <w:t>One Engine equipped with a PTO shaft at the front end for drive the FiFi Pump 其中一台前端带PTO轴，用于驱动消防泵</w:t>
      </w:r>
    </w:p>
    <w:p w14:paraId="72CEC7D4">
      <w:pPr>
        <w:pStyle w:val="13"/>
        <w:spacing w:line="360" w:lineRule="exact"/>
        <w:ind w:left="720" w:firstLine="0" w:firstLineChars="0"/>
        <w:rPr>
          <w:rFonts w:hint="default" w:ascii="Arial" w:hAnsi="Arial" w:eastAsia="宋体" w:cs="Arial"/>
          <w:b/>
          <w:bCs/>
          <w:color w:val="000000" w:themeColor="text1"/>
          <w:kern w:val="0"/>
          <w:sz w:val="18"/>
          <w:szCs w:val="18"/>
          <w:u w:val="single"/>
          <w:lang w:eastAsia="zh-CN"/>
          <w14:textFill>
            <w14:solidFill>
              <w14:schemeClr w14:val="tx1"/>
            </w14:solidFill>
          </w14:textFill>
        </w:rPr>
      </w:pPr>
    </w:p>
    <w:p w14:paraId="4D6DE690">
      <w:pPr>
        <w:pStyle w:val="13"/>
        <w:spacing w:line="360" w:lineRule="exact"/>
        <w:ind w:firstLine="0" w:firstLineChars="0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2. Control monitoring system控制监测系统</w:t>
      </w:r>
    </w:p>
    <w:p w14:paraId="25553825">
      <w:pPr>
        <w:pStyle w:val="13"/>
        <w:spacing w:line="360" w:lineRule="exact"/>
        <w:ind w:left="90" w:hanging="90" w:hangingChars="5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2.1. Control panel with parameters as following机旁控制箱具有如下的监控和显示功能：</w:t>
      </w:r>
    </w:p>
    <w:p w14:paraId="598EBB93">
      <w:pPr>
        <w:pStyle w:val="13"/>
        <w:spacing w:line="360" w:lineRule="exact"/>
        <w:ind w:left="90" w:hanging="90" w:hangingChars="5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2.1.1显示如下参数：</w:t>
      </w:r>
    </w:p>
    <w:p w14:paraId="4808161B">
      <w:pPr>
        <w:pStyle w:val="13"/>
        <w:numPr>
          <w:ilvl w:val="0"/>
          <w:numId w:val="3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Oil Press Gauge 油压表</w:t>
      </w:r>
    </w:p>
    <w:p w14:paraId="2421EB18">
      <w:pPr>
        <w:pStyle w:val="13"/>
        <w:numPr>
          <w:ilvl w:val="0"/>
          <w:numId w:val="3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Water Temp. Gauge  水温表</w:t>
      </w:r>
    </w:p>
    <w:p w14:paraId="3938D68A">
      <w:pPr>
        <w:pStyle w:val="13"/>
        <w:numPr>
          <w:ilvl w:val="0"/>
          <w:numId w:val="3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Tachometer/ Hour-meter  转速表/小时计</w:t>
      </w:r>
    </w:p>
    <w:p w14:paraId="4F5C59D4">
      <w:pPr>
        <w:pStyle w:val="13"/>
        <w:numPr>
          <w:ilvl w:val="0"/>
          <w:numId w:val="3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Oil Temperature Gauge 油温表</w:t>
      </w:r>
    </w:p>
    <w:p w14:paraId="4535F780">
      <w:pPr>
        <w:pStyle w:val="13"/>
        <w:numPr>
          <w:ilvl w:val="0"/>
          <w:numId w:val="3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Exhaust Temperature Gauge 排温表</w:t>
      </w:r>
    </w:p>
    <w:p w14:paraId="1A1D3804">
      <w:pPr>
        <w:pStyle w:val="13"/>
        <w:numPr>
          <w:ilvl w:val="0"/>
          <w:numId w:val="3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Voltage Meter  电源电压表</w:t>
      </w:r>
    </w:p>
    <w:p w14:paraId="4749CAAA">
      <w:pPr>
        <w:spacing w:line="360" w:lineRule="exact"/>
        <w:ind w:left="180"/>
        <w:rPr>
          <w:rFonts w:hint="default" w:ascii="Arial" w:hAnsi="Arial" w:cs="Arial"/>
          <w:b/>
          <w:bCs/>
          <w:kern w:val="0"/>
          <w:sz w:val="18"/>
          <w:szCs w:val="18"/>
          <w:u w:val="single"/>
        </w:rPr>
      </w:pPr>
      <w:r>
        <w:rPr>
          <w:rFonts w:hint="default" w:ascii="Arial" w:hAnsi="Arial" w:cs="Arial"/>
          <w:b/>
          <w:bCs/>
          <w:kern w:val="0"/>
          <w:sz w:val="18"/>
          <w:szCs w:val="18"/>
          <w:u w:val="single"/>
        </w:rPr>
        <w:t>2.1.2 Switch and button 开关和按钮</w:t>
      </w:r>
    </w:p>
    <w:p w14:paraId="6F210A08">
      <w:pPr>
        <w:pStyle w:val="13"/>
        <w:numPr>
          <w:ilvl w:val="2"/>
          <w:numId w:val="4"/>
        </w:numPr>
        <w:spacing w:line="360" w:lineRule="exact"/>
        <w:ind w:firstLineChars="0"/>
        <w:rPr>
          <w:rFonts w:hint="default" w:ascii="Arial" w:hAnsi="Arial" w:cs="Arial"/>
          <w:bCs/>
          <w:kern w:val="0"/>
          <w:sz w:val="18"/>
          <w:szCs w:val="18"/>
        </w:rPr>
      </w:pPr>
      <w:r>
        <w:rPr>
          <w:rFonts w:hint="default" w:ascii="Arial" w:hAnsi="Arial" w:cs="Arial"/>
          <w:bCs/>
          <w:kern w:val="0"/>
          <w:sz w:val="18"/>
          <w:szCs w:val="18"/>
        </w:rPr>
        <w:t>Power Switch电源开关</w:t>
      </w:r>
    </w:p>
    <w:p w14:paraId="765330A0">
      <w:pPr>
        <w:pStyle w:val="13"/>
        <w:numPr>
          <w:ilvl w:val="2"/>
          <w:numId w:val="4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Start Button 起动按钮</w:t>
      </w:r>
    </w:p>
    <w:p w14:paraId="3542A8AF">
      <w:pPr>
        <w:pStyle w:val="13"/>
        <w:numPr>
          <w:ilvl w:val="2"/>
          <w:numId w:val="4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Stop Button 停车按钮</w:t>
      </w:r>
    </w:p>
    <w:p w14:paraId="1F48A6F9">
      <w:pPr>
        <w:pStyle w:val="13"/>
        <w:numPr>
          <w:ilvl w:val="2"/>
          <w:numId w:val="4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Reset And Bell Stop  Button 复位和消音按钮</w:t>
      </w:r>
    </w:p>
    <w:p w14:paraId="260CC279">
      <w:pPr>
        <w:pStyle w:val="13"/>
        <w:numPr>
          <w:ilvl w:val="2"/>
          <w:numId w:val="4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Lamp Test 试灯按钮</w:t>
      </w:r>
    </w:p>
    <w:p w14:paraId="273FC2DD">
      <w:pPr>
        <w:pStyle w:val="13"/>
        <w:numPr>
          <w:ilvl w:val="2"/>
          <w:numId w:val="4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Emergency Stop Button，With Protection Cover  紧急停车带保护罩</w:t>
      </w:r>
    </w:p>
    <w:p w14:paraId="42DB4D43">
      <w:pPr>
        <w:pStyle w:val="13"/>
        <w:numPr>
          <w:ilvl w:val="2"/>
          <w:numId w:val="4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Alarm buzzer 蜂鸣器</w:t>
      </w:r>
    </w:p>
    <w:p w14:paraId="1176A17A">
      <w:pPr>
        <w:pStyle w:val="13"/>
        <w:numPr>
          <w:ilvl w:val="2"/>
          <w:numId w:val="4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Local / Remote Select Switch机旁/遥控控制切换开关</w:t>
      </w:r>
    </w:p>
    <w:p w14:paraId="686DDCA5">
      <w:pPr>
        <w:spacing w:line="360" w:lineRule="exact"/>
        <w:ind w:left="18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b/>
          <w:bCs/>
          <w:kern w:val="0"/>
          <w:sz w:val="18"/>
          <w:szCs w:val="18"/>
          <w:u w:val="single"/>
        </w:rPr>
        <w:t>2.1.3 Alarm List View  报警显示</w:t>
      </w:r>
    </w:p>
    <w:p w14:paraId="5C9CBBCE">
      <w:pPr>
        <w:pStyle w:val="13"/>
        <w:numPr>
          <w:ilvl w:val="2"/>
          <w:numId w:val="5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Lube Oil Pressure Low Alarm滑油压力低报警</w:t>
      </w:r>
    </w:p>
    <w:p w14:paraId="1A8E9F59">
      <w:pPr>
        <w:pStyle w:val="13"/>
        <w:numPr>
          <w:ilvl w:val="2"/>
          <w:numId w:val="5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Lube Oil Temperature High Alarm滑油温度高报警</w:t>
      </w:r>
    </w:p>
    <w:p w14:paraId="7CDCB1F0">
      <w:pPr>
        <w:pStyle w:val="13"/>
        <w:numPr>
          <w:ilvl w:val="2"/>
          <w:numId w:val="5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Coolant Temperature High Alarm冷却水温度高报警</w:t>
      </w:r>
    </w:p>
    <w:p w14:paraId="0AB41BC1">
      <w:pPr>
        <w:pStyle w:val="13"/>
        <w:numPr>
          <w:ilvl w:val="2"/>
          <w:numId w:val="5"/>
        </w:numPr>
        <w:spacing w:line="360" w:lineRule="exact"/>
        <w:ind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Over-speed Alarm And Shutdown发动机超速报警和停车</w:t>
      </w:r>
    </w:p>
    <w:p w14:paraId="6A64BACD">
      <w:pPr>
        <w:pStyle w:val="13"/>
        <w:numPr>
          <w:ilvl w:val="2"/>
          <w:numId w:val="5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Exhaust Temperature High Alarm 排气温度高报警</w:t>
      </w:r>
    </w:p>
    <w:p w14:paraId="7337FCC2">
      <w:pPr>
        <w:pStyle w:val="13"/>
        <w:numPr>
          <w:ilvl w:val="2"/>
          <w:numId w:val="5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Lube Oil Pressure Low-Low Shutdown  滑油压力过低停机</w:t>
      </w:r>
    </w:p>
    <w:p w14:paraId="037F7D6C">
      <w:pPr>
        <w:pStyle w:val="13"/>
        <w:numPr>
          <w:ilvl w:val="2"/>
          <w:numId w:val="5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Coolant Temperature High-High Shutdown  冷却水温度过高停机</w:t>
      </w:r>
    </w:p>
    <w:p w14:paraId="760653CD">
      <w:pPr>
        <w:pStyle w:val="13"/>
        <w:numPr>
          <w:ilvl w:val="2"/>
          <w:numId w:val="5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Start Battery Volt Low Alarm 启动电瓶电压低报警</w:t>
      </w:r>
    </w:p>
    <w:p w14:paraId="312D044E">
      <w:pPr>
        <w:spacing w:line="360" w:lineRule="exact"/>
        <w:ind w:left="180"/>
        <w:rPr>
          <w:rFonts w:hint="default" w:ascii="Arial" w:hAnsi="Arial" w:cs="Arial"/>
          <w:b/>
          <w:bCs/>
          <w:kern w:val="0"/>
          <w:sz w:val="18"/>
          <w:szCs w:val="18"/>
          <w:u w:val="single"/>
        </w:rPr>
      </w:pPr>
      <w:r>
        <w:rPr>
          <w:rFonts w:hint="default" w:ascii="Arial" w:hAnsi="Arial" w:cs="Arial"/>
          <w:b/>
          <w:bCs/>
          <w:kern w:val="0"/>
          <w:sz w:val="18"/>
          <w:szCs w:val="18"/>
          <w:u w:val="single"/>
        </w:rPr>
        <w:t>2.1.4 Customer Interface提供下列用户接口</w:t>
      </w:r>
      <w:r>
        <w:rPr>
          <w:rFonts w:hint="eastAsia" w:ascii="Times New Roman" w:hAnsi="Times New Roman" w:cs="Times New Roman" w:eastAsiaTheme="majorEastAsia"/>
          <w:b/>
          <w:bCs/>
          <w:color w:val="FF0000"/>
          <w:kern w:val="0"/>
          <w:sz w:val="18"/>
          <w:szCs w:val="18"/>
          <w:u w:val="single"/>
          <w:lang w:val="en-US" w:eastAsia="zh-CN"/>
        </w:rPr>
        <w:t>（以接口会议为准）</w:t>
      </w:r>
    </w:p>
    <w:p w14:paraId="345C66A5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Lube Oil Pressure Low Alarm 滑油压力低报警</w:t>
      </w:r>
    </w:p>
    <w:p w14:paraId="5DCE5E2C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Lube Oil Temperature High Alarm 滑油温度高报警</w:t>
      </w:r>
    </w:p>
    <w:p w14:paraId="39AC6885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Coolant Temperature High Alarm 冷却液温度高报警</w:t>
      </w:r>
    </w:p>
    <w:p w14:paraId="14077175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Over Speed Shutdown 发动机超速停车</w:t>
      </w:r>
    </w:p>
    <w:p w14:paraId="2211E59E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Exhaust Temp  High Alarm 排气温度高报警</w:t>
      </w:r>
    </w:p>
    <w:p w14:paraId="32CA574B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Lube Oil Pressure Low-Low Shutdown  滑油压力过低停机</w:t>
      </w:r>
    </w:p>
    <w:p w14:paraId="052800E5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Engine Coolant Temperature High-High Shutdown  冷却水温度过高停机</w:t>
      </w:r>
    </w:p>
    <w:p w14:paraId="616201C3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Running  运行</w:t>
      </w:r>
    </w:p>
    <w:p w14:paraId="73CE7F09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kern w:val="0"/>
          <w:sz w:val="18"/>
          <w:szCs w:val="18"/>
        </w:rPr>
      </w:pPr>
      <w:r>
        <w:rPr>
          <w:rFonts w:hint="default" w:ascii="Arial" w:hAnsi="Arial" w:cs="Arial"/>
          <w:kern w:val="0"/>
          <w:sz w:val="18"/>
          <w:szCs w:val="18"/>
        </w:rPr>
        <w:t>Common alarm 公共报警</w:t>
      </w:r>
    </w:p>
    <w:p w14:paraId="04AE8159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color w:val="FF0000"/>
          <w:kern w:val="0"/>
          <w:sz w:val="18"/>
          <w:szCs w:val="18"/>
        </w:rPr>
      </w:pPr>
      <w:r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  <w:t>4-20mA Engine Speed Control Input  4-20mA发动机转速控制输入</w:t>
      </w:r>
    </w:p>
    <w:p w14:paraId="6FA27B78">
      <w:pPr>
        <w:pStyle w:val="13"/>
        <w:numPr>
          <w:ilvl w:val="2"/>
          <w:numId w:val="6"/>
        </w:numPr>
        <w:spacing w:line="360" w:lineRule="exact"/>
        <w:ind w:firstLineChars="0"/>
        <w:rPr>
          <w:rFonts w:hint="default" w:ascii="Arial" w:hAnsi="Arial" w:cs="Arial"/>
          <w:color w:val="FF0000"/>
          <w:kern w:val="0"/>
          <w:sz w:val="18"/>
          <w:szCs w:val="18"/>
        </w:rPr>
      </w:pPr>
      <w:r>
        <w:rPr>
          <w:rFonts w:hint="eastAsia" w:ascii="Arial" w:hAnsi="Arial" w:cs="Arial"/>
          <w:color w:val="FF0000"/>
          <w:kern w:val="0"/>
          <w:sz w:val="18"/>
          <w:szCs w:val="18"/>
          <w:lang w:val="en-US" w:eastAsia="zh-CN"/>
        </w:rPr>
        <w:t>4-20mA Engine Actual Speed Control 4-20mA发动机实际转速反馈输出</w:t>
      </w:r>
    </w:p>
    <w:p w14:paraId="47FA2FD4">
      <w:pPr>
        <w:spacing w:line="360" w:lineRule="exact"/>
        <w:rPr>
          <w:rFonts w:hint="default" w:ascii="Arial" w:hAnsi="Arial" w:cs="Arial"/>
          <w:b/>
          <w:bCs/>
          <w:color w:val="0000FF"/>
          <w:kern w:val="0"/>
          <w:sz w:val="18"/>
          <w:szCs w:val="18"/>
          <w:u w:val="single"/>
        </w:rPr>
      </w:pPr>
      <w:r>
        <w:rPr>
          <w:rFonts w:hint="default" w:ascii="Arial" w:hAnsi="Arial" w:cs="Arial"/>
          <w:b/>
          <w:bCs/>
          <w:color w:val="0000FF"/>
          <w:kern w:val="0"/>
          <w:sz w:val="18"/>
          <w:szCs w:val="18"/>
          <w:u w:val="single"/>
        </w:rPr>
        <w:t>2.1.5  Remote  panel, with cables, Loose supply  远程仪表板，带线，散供</w:t>
      </w:r>
    </w:p>
    <w:p w14:paraId="05C7F340">
      <w:pPr>
        <w:spacing w:line="360" w:lineRule="exact"/>
        <w:rPr>
          <w:rFonts w:hint="default" w:ascii="Arial" w:hAnsi="Arial" w:cs="Arial"/>
          <w:b/>
          <w:bCs/>
          <w:kern w:val="0"/>
          <w:sz w:val="18"/>
          <w:szCs w:val="18"/>
          <w:u w:val="single"/>
        </w:rPr>
      </w:pPr>
    </w:p>
    <w:p w14:paraId="46D48D05">
      <w:pPr>
        <w:pStyle w:val="13"/>
        <w:numPr>
          <w:ilvl w:val="0"/>
          <w:numId w:val="7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Drawings and  Document 图纸和文件</w:t>
      </w:r>
    </w:p>
    <w:p w14:paraId="32D76473">
      <w:pPr>
        <w:pStyle w:val="13"/>
        <w:numPr>
          <w:ilvl w:val="1"/>
          <w:numId w:val="7"/>
        </w:numPr>
        <w:spacing w:line="360" w:lineRule="exact"/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4 copies of the followings approval drawings &amp; documents should be submitted within 4 weeks after signing the contract 在合同签订后 4周内将提供</w:t>
      </w:r>
      <w:r>
        <w:rPr>
          <w:rFonts w:hint="default" w:ascii="Arial" w:hAnsi="Arial" w:cs="Arial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如下认可图纸</w:t>
      </w:r>
    </w:p>
    <w:p w14:paraId="029B07E1">
      <w:pPr>
        <w:pStyle w:val="13"/>
        <w:numPr>
          <w:ilvl w:val="2"/>
          <w:numId w:val="8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Installation Drawings 安装图</w:t>
      </w:r>
    </w:p>
    <w:p w14:paraId="5D232916">
      <w:pPr>
        <w:pStyle w:val="13"/>
        <w:numPr>
          <w:ilvl w:val="2"/>
          <w:numId w:val="8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System Diagram 系统图</w:t>
      </w:r>
    </w:p>
    <w:p w14:paraId="29D07877">
      <w:pPr>
        <w:pStyle w:val="13"/>
        <w:numPr>
          <w:ilvl w:val="2"/>
          <w:numId w:val="8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Data Curve 特性曲线</w:t>
      </w:r>
    </w:p>
    <w:p w14:paraId="753586C4">
      <w:pPr>
        <w:pStyle w:val="13"/>
        <w:numPr>
          <w:ilvl w:val="2"/>
          <w:numId w:val="8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Technical sheet 技术数据</w:t>
      </w:r>
    </w:p>
    <w:p w14:paraId="15D6C983">
      <w:pPr>
        <w:pStyle w:val="13"/>
        <w:numPr>
          <w:ilvl w:val="2"/>
          <w:numId w:val="8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Accessories drawing 附件图纸</w:t>
      </w:r>
    </w:p>
    <w:p w14:paraId="54A91C53">
      <w:pPr>
        <w:pStyle w:val="13"/>
        <w:numPr>
          <w:ilvl w:val="2"/>
          <w:numId w:val="8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Torsional Vibration Calculation Parameters扭振计算参数</w:t>
      </w:r>
    </w:p>
    <w:p w14:paraId="15FCB924">
      <w:pPr>
        <w:pStyle w:val="13"/>
        <w:numPr>
          <w:ilvl w:val="2"/>
          <w:numId w:val="8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Electrical Principle Diagram And External Wiring Diagram电气原理图和外部接线图</w:t>
      </w:r>
    </w:p>
    <w:p w14:paraId="6D9B253B">
      <w:pPr>
        <w:pStyle w:val="13"/>
        <w:numPr>
          <w:ilvl w:val="1"/>
          <w:numId w:val="7"/>
        </w:numPr>
        <w:spacing w:line="360" w:lineRule="exact"/>
        <w:ind w:right="-624" w:rightChars="-297" w:firstLineChars="0"/>
        <w:rPr>
          <w:rFonts w:hint="default" w:ascii="Arial" w:hAnsi="Arial" w:cs="Arial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One copy of final document  should be submitted while engine delivered发动机提交时提1份完工文件</w:t>
      </w:r>
    </w:p>
    <w:p w14:paraId="174B39EB">
      <w:pPr>
        <w:pStyle w:val="13"/>
        <w:numPr>
          <w:ilvl w:val="2"/>
          <w:numId w:val="9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Parts Catalog 零件图册（电子版）</w:t>
      </w:r>
    </w:p>
    <w:p w14:paraId="428B3FDD">
      <w:pPr>
        <w:pStyle w:val="13"/>
        <w:numPr>
          <w:ilvl w:val="2"/>
          <w:numId w:val="9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Installation Direction 安装指南（电子版）</w:t>
      </w:r>
    </w:p>
    <w:p w14:paraId="5D1C987F">
      <w:pPr>
        <w:pStyle w:val="13"/>
        <w:numPr>
          <w:ilvl w:val="2"/>
          <w:numId w:val="9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Operation and Maintenance Manual 操作保养手册（电子版）</w:t>
      </w:r>
    </w:p>
    <w:p w14:paraId="6A57859B">
      <w:pPr>
        <w:pStyle w:val="13"/>
        <w:numPr>
          <w:ilvl w:val="2"/>
          <w:numId w:val="9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Engine Test Report  发动机测试报告</w:t>
      </w:r>
    </w:p>
    <w:p w14:paraId="0D3FFB87">
      <w:pPr>
        <w:pStyle w:val="13"/>
        <w:numPr>
          <w:ilvl w:val="2"/>
          <w:numId w:val="9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BV </w:t>
      </w: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production certificate </w:t>
      </w:r>
      <w:r>
        <w:rPr>
          <w:rFonts w:hint="default" w:ascii="Arial" w:hAnsi="Arial" w:cs="Arial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BV</w:t>
      </w: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产品证书</w:t>
      </w:r>
    </w:p>
    <w:p w14:paraId="143F3EAD">
      <w:pPr>
        <w:pStyle w:val="13"/>
        <w:numPr>
          <w:ilvl w:val="2"/>
          <w:numId w:val="9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Specialist tools 专用工具清单</w:t>
      </w:r>
    </w:p>
    <w:p w14:paraId="13080CED">
      <w:pPr>
        <w:pStyle w:val="13"/>
        <w:numPr>
          <w:ilvl w:val="2"/>
          <w:numId w:val="9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bookmarkStart w:id="8" w:name="OLE_LINK20"/>
      <w:bookmarkStart w:id="9" w:name="OLE_LINK19"/>
      <w:r>
        <w:rPr>
          <w:rFonts w:hint="default" w:ascii="Arial" w:hAnsi="Arial" w:cs="Arial"/>
          <w:kern w:val="0"/>
          <w:sz w:val="18"/>
          <w:szCs w:val="18"/>
        </w:rPr>
        <w:t>Emissions Certificate IMO II  发动机IMO II排放证书及氮氧化物手册</w:t>
      </w:r>
      <w:bookmarkEnd w:id="8"/>
      <w:bookmarkEnd w:id="9"/>
      <w:r>
        <w:rPr>
          <w:rFonts w:hint="default" w:ascii="Arial" w:hAnsi="Arial" w:cs="Arial"/>
          <w:kern w:val="0"/>
          <w:sz w:val="18"/>
          <w:szCs w:val="18"/>
        </w:rPr>
        <w:t xml:space="preserve"> </w:t>
      </w:r>
    </w:p>
    <w:p w14:paraId="13977369">
      <w:pPr>
        <w:pStyle w:val="13"/>
        <w:numPr>
          <w:ilvl w:val="2"/>
          <w:numId w:val="9"/>
        </w:numPr>
        <w:ind w:firstLine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color w:val="0000FF"/>
          <w:kern w:val="0"/>
          <w:sz w:val="18"/>
          <w:szCs w:val="18"/>
          <w:lang w:val="en-US" w:eastAsia="zh-CN"/>
        </w:rPr>
        <w:t>TVC  扭振计算</w:t>
      </w:r>
      <w:r>
        <w:rPr>
          <w:rFonts w:hint="default" w:ascii="Arial" w:hAnsi="Arial" w:cs="Arial"/>
          <w:color w:val="0000FF"/>
          <w:kern w:val="0"/>
          <w:sz w:val="18"/>
          <w:szCs w:val="18"/>
        </w:rPr>
        <w:t xml:space="preserve">   </w:t>
      </w:r>
      <w:r>
        <w:rPr>
          <w:rFonts w:hint="default" w:ascii="Arial" w:hAnsi="Arial" w:cs="Arial"/>
          <w:kern w:val="0"/>
          <w:sz w:val="18"/>
          <w:szCs w:val="18"/>
        </w:rPr>
        <w:t xml:space="preserve"> </w:t>
      </w:r>
    </w:p>
    <w:p w14:paraId="4AFFBF20">
      <w:pPr>
        <w:pStyle w:val="13"/>
        <w:numPr>
          <w:numId w:val="0"/>
        </w:numPr>
        <w:ind w:left="709" w:leftChars="0"/>
        <w:rPr>
          <w:rFonts w:hint="default"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bookmarkStart w:id="10" w:name="_GoBack"/>
      <w:bookmarkEnd w:id="10"/>
    </w:p>
    <w:p w14:paraId="2BEBE9E6">
      <w:pPr>
        <w:pStyle w:val="13"/>
        <w:numPr>
          <w:ilvl w:val="0"/>
          <w:numId w:val="7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 xml:space="preserve">Provide 3 working days per ship commissioning in shipyard without additional charge.   </w:t>
      </w:r>
    </w:p>
    <w:p w14:paraId="3D2C427E">
      <w:pPr>
        <w:pStyle w:val="13"/>
        <w:spacing w:line="360" w:lineRule="exact"/>
        <w:ind w:left="360" w:firstLine="0" w:firstLineChars="0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免费提供每船7个工作日的船厂调试。</w:t>
      </w:r>
    </w:p>
    <w:p w14:paraId="370118AB">
      <w:pPr>
        <w:pStyle w:val="13"/>
        <w:numPr>
          <w:ilvl w:val="0"/>
          <w:numId w:val="7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One Set Of Tools  Made In China康明斯标准工具一套,  中国造(Attached 1)</w:t>
      </w:r>
    </w:p>
    <w:p w14:paraId="40608346">
      <w:pPr>
        <w:pStyle w:val="13"/>
        <w:numPr>
          <w:ilvl w:val="0"/>
          <w:numId w:val="7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After delivery，cummins engine in accorda版 with the regulation on the warranty guarantee 发动机交付后按康明斯保修条例进行保修</w:t>
      </w:r>
    </w:p>
    <w:p w14:paraId="58FAA50E">
      <w:pPr>
        <w:pStyle w:val="13"/>
        <w:numPr>
          <w:ilvl w:val="0"/>
          <w:numId w:val="7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If there are differences in above，the Chinese version will prevail 以上中英文如有差异，以中文为准。</w:t>
      </w:r>
    </w:p>
    <w:p w14:paraId="3AF8C17F">
      <w:pPr>
        <w:pStyle w:val="13"/>
        <w:numPr>
          <w:ilvl w:val="0"/>
          <w:numId w:val="7"/>
        </w:numPr>
        <w:spacing w:line="360" w:lineRule="exact"/>
        <w:ind w:firstLineChars="0"/>
        <w:rPr>
          <w:rFonts w:hint="default" w:ascii="Arial" w:hAnsi="Arial" w:cs="Arial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kern w:val="0"/>
          <w:sz w:val="18"/>
          <w:szCs w:val="18"/>
          <w:u w:val="single"/>
          <w14:textFill>
            <w14:solidFill>
              <w14:schemeClr w14:val="tx1"/>
            </w14:solidFill>
          </w14:textFill>
        </w:rPr>
        <w:t>We will discuss and solve friendly about the other problems not mentioned in this agreement 其他未尽事宜，双方友好协商解决。</w:t>
      </w:r>
    </w:p>
    <w:p w14:paraId="5190A3F1">
      <w:pPr>
        <w:pStyle w:val="13"/>
        <w:spacing w:line="360" w:lineRule="exact"/>
        <w:ind w:left="360" w:firstLine="0" w:firstLineChars="0"/>
        <w:rPr>
          <w:rFonts w:hint="default" w:ascii="Arial" w:hAnsi="Arial" w:cs="Arial"/>
          <w:b/>
          <w:bCs/>
          <w:color w:val="000000"/>
          <w:kern w:val="0"/>
          <w:sz w:val="28"/>
          <w:szCs w:val="28"/>
        </w:rPr>
      </w:pPr>
    </w:p>
    <w:p w14:paraId="6E9AD819">
      <w:pPr>
        <w:pStyle w:val="13"/>
        <w:spacing w:line="360" w:lineRule="exact"/>
        <w:ind w:left="360" w:firstLine="0" w:firstLineChars="0"/>
        <w:rPr>
          <w:rFonts w:hint="default" w:ascii="Arial" w:hAnsi="Arial" w:cs="Arial"/>
          <w:b/>
          <w:bCs/>
          <w:color w:val="000000"/>
          <w:kern w:val="0"/>
          <w:sz w:val="28"/>
          <w:szCs w:val="28"/>
        </w:rPr>
      </w:pPr>
    </w:p>
    <w:p w14:paraId="4EB4343F">
      <w:pPr>
        <w:pStyle w:val="13"/>
        <w:spacing w:line="360" w:lineRule="exact"/>
        <w:ind w:left="360" w:firstLine="0" w:firstLineChars="0"/>
        <w:rPr>
          <w:rFonts w:hint="default" w:ascii="Arial" w:hAnsi="Arial" w:cs="Arial"/>
          <w:b/>
          <w:bCs/>
          <w:color w:val="000000"/>
          <w:kern w:val="0"/>
          <w:sz w:val="28"/>
          <w:szCs w:val="28"/>
        </w:rPr>
      </w:pPr>
      <w:r>
        <w:rPr>
          <w:rFonts w:hint="default" w:ascii="Arial" w:hAnsi="Arial" w:cs="Arial"/>
          <w:b/>
          <w:bCs/>
          <w:color w:val="000000"/>
          <w:kern w:val="0"/>
          <w:sz w:val="28"/>
          <w:szCs w:val="28"/>
        </w:rPr>
        <w:t>Attached List  1                 CUMMINS TOOLS SET</w:t>
      </w:r>
    </w:p>
    <w:p w14:paraId="5B8BBCCD">
      <w:pPr>
        <w:pStyle w:val="13"/>
        <w:spacing w:line="360" w:lineRule="exact"/>
        <w:ind w:left="360" w:firstLine="0" w:firstLineChars="0"/>
        <w:rPr>
          <w:rFonts w:hint="default" w:ascii="Arial" w:hAnsi="Arial" w:cs="Arial"/>
          <w:b/>
          <w:bCs/>
          <w:color w:val="000000"/>
          <w:kern w:val="0"/>
          <w:sz w:val="28"/>
          <w:szCs w:val="28"/>
        </w:rPr>
      </w:pPr>
      <w:r>
        <w:rPr>
          <w:rFonts w:hint="default" w:ascii="Arial" w:hAnsi="Arial" w:cs="Arial"/>
          <w:b/>
          <w:bCs/>
          <w:color w:val="000000"/>
          <w:kern w:val="0"/>
          <w:sz w:val="28"/>
          <w:szCs w:val="28"/>
        </w:rPr>
        <w:t xml:space="preserve">附表1：                           康明斯工具清单 </w:t>
      </w:r>
    </w:p>
    <w:p w14:paraId="77860181">
      <w:pPr>
        <w:pStyle w:val="13"/>
        <w:spacing w:line="360" w:lineRule="exact"/>
        <w:ind w:left="360" w:firstLine="0" w:firstLineChars="0"/>
        <w:rPr>
          <w:rFonts w:hint="default" w:ascii="Arial" w:hAnsi="Arial" w:cs="Arial"/>
          <w:b/>
          <w:bCs/>
          <w:color w:val="000000"/>
          <w:kern w:val="0"/>
          <w:sz w:val="28"/>
          <w:szCs w:val="28"/>
        </w:rPr>
      </w:pP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3456"/>
        <w:gridCol w:w="5007"/>
      </w:tblGrid>
      <w:tr w14:paraId="1A9A0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6D179">
            <w:pPr>
              <w:widowControl/>
              <w:jc w:val="center"/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No.</w:t>
            </w:r>
          </w:p>
        </w:tc>
        <w:tc>
          <w:tcPr>
            <w:tcW w:w="188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EB73A">
            <w:pPr>
              <w:widowControl/>
              <w:jc w:val="center"/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Name</w:t>
            </w:r>
          </w:p>
        </w:tc>
        <w:tc>
          <w:tcPr>
            <w:tcW w:w="27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A1BABD">
            <w:pPr>
              <w:widowControl/>
              <w:jc w:val="center"/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Spec./Quantity</w:t>
            </w:r>
          </w:p>
        </w:tc>
      </w:tr>
      <w:tr w14:paraId="726D3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E98D0">
            <w:pPr>
              <w:widowControl/>
              <w:jc w:val="center"/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FC8F1">
            <w:pPr>
              <w:widowControl/>
              <w:jc w:val="center"/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F5B79">
            <w:pPr>
              <w:widowControl/>
              <w:jc w:val="center"/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规格/数量</w:t>
            </w:r>
          </w:p>
        </w:tc>
      </w:tr>
      <w:tr w14:paraId="7FA31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A7BEE">
            <w:pPr>
              <w:widowControl/>
              <w:ind w:firstLine="240" w:firstLineChars="100"/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B081A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Hinge Handle:</w:t>
            </w:r>
          </w:p>
          <w:p w14:paraId="4EF78DF0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活络扳手</w:t>
            </w:r>
          </w:p>
          <w:p w14:paraId="1B1465BD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B29BF">
            <w:pPr>
              <w:widowControl/>
              <w:jc w:val="left"/>
              <w:rPr>
                <w:rFonts w:hint="default"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1010034，       1 Pc.共1件</w:t>
            </w:r>
          </w:p>
        </w:tc>
      </w:tr>
      <w:tr w14:paraId="1E162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F3EDDA">
            <w:pPr>
              <w:widowControl/>
              <w:jc w:val="center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06ABE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 xml:space="preserve">Filter disassembling tool  </w:t>
            </w:r>
          </w:p>
          <w:p w14:paraId="44444BC2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滤清器拆装工具</w:t>
            </w:r>
          </w:p>
          <w:p w14:paraId="2C5A8CEA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7922B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4914504-20，    1 Pc.共1件</w:t>
            </w:r>
          </w:p>
        </w:tc>
      </w:tr>
      <w:tr w14:paraId="3318F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8F356">
            <w:pPr>
              <w:widowControl/>
              <w:jc w:val="center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74018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Elbow extension :</w:t>
            </w:r>
          </w:p>
          <w:p w14:paraId="2307DB0D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弯头接杆</w:t>
            </w:r>
          </w:p>
          <w:p w14:paraId="6753AF4E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1B6A4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MH713817，      1 Pc.共1件</w:t>
            </w:r>
          </w:p>
        </w:tc>
      </w:tr>
      <w:tr w14:paraId="5B7B0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42721">
            <w:pPr>
              <w:widowControl/>
              <w:jc w:val="center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92B63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Open box wrench :3/4”</w:t>
            </w:r>
          </w:p>
          <w:p w14:paraId="0FF75BDE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两用扳手 3/4”</w:t>
            </w:r>
          </w:p>
          <w:p w14:paraId="1E85ED6E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8BD1D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1010006，      1 Pc.共1件</w:t>
            </w:r>
          </w:p>
        </w:tc>
      </w:tr>
      <w:tr w14:paraId="2727B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21DBC">
            <w:pPr>
              <w:widowControl/>
              <w:jc w:val="center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68148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1/2”Sockets(3/4”):</w:t>
            </w:r>
          </w:p>
          <w:p w14:paraId="7481E8C0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1/2”套筒头（3/4”)</w:t>
            </w:r>
          </w:p>
          <w:p w14:paraId="35715D2E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26A56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1010077,        1 Pc.共1件</w:t>
            </w:r>
          </w:p>
        </w:tc>
      </w:tr>
      <w:tr w14:paraId="34383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0AF83">
            <w:pPr>
              <w:widowControl/>
              <w:jc w:val="center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9F155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1/2”Sockets(15/16”):</w:t>
            </w:r>
          </w:p>
          <w:p w14:paraId="2D46E9F3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1/2”套筒头（15/16”)</w:t>
            </w:r>
          </w:p>
          <w:p w14:paraId="40E65853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9085D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1010080,        1 Pc.共1件</w:t>
            </w:r>
          </w:p>
        </w:tc>
      </w:tr>
      <w:tr w14:paraId="1C587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E3F38">
            <w:pPr>
              <w:widowControl/>
              <w:jc w:val="center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836E0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1/2”Sockets(1-1/4”):</w:t>
            </w:r>
          </w:p>
          <w:p w14:paraId="6BF2CB44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1/2”套筒头(1-1/4”)</w:t>
            </w:r>
          </w:p>
          <w:p w14:paraId="1FCC5BFF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8ED31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1010084,        1 Pc.共1件</w:t>
            </w:r>
          </w:p>
        </w:tc>
      </w:tr>
      <w:tr w14:paraId="1D601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A58B3">
            <w:pPr>
              <w:widowControl/>
              <w:jc w:val="center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8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C2556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Socket arbors:</w:t>
            </w:r>
          </w:p>
          <w:p w14:paraId="26ABD45F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变方接头1/2”*3/8”*1”</w:t>
            </w:r>
          </w:p>
          <w:p w14:paraId="2480AA00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A4311">
            <w:pPr>
              <w:widowControl/>
              <w:jc w:val="left"/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szCs w:val="24"/>
              </w:rPr>
              <w:t>1010099，       1 Pc.共1件</w:t>
            </w:r>
          </w:p>
        </w:tc>
      </w:tr>
    </w:tbl>
    <w:p w14:paraId="46A9C667">
      <w:pPr>
        <w:spacing w:line="360" w:lineRule="exact"/>
        <w:rPr>
          <w:rFonts w:hint="default" w:ascii="Arial" w:hAnsi="Arial" w:cs="Arial"/>
          <w:b/>
          <w:bCs/>
          <w:color w:val="000000"/>
          <w:kern w:val="0"/>
          <w:sz w:val="28"/>
          <w:szCs w:val="28"/>
        </w:rPr>
      </w:pPr>
    </w:p>
    <w:p w14:paraId="6BA156ED">
      <w:pPr>
        <w:pStyle w:val="13"/>
        <w:spacing w:line="360" w:lineRule="exact"/>
        <w:ind w:left="360" w:firstLine="0" w:firstLineChars="0"/>
        <w:rPr>
          <w:rFonts w:hint="default" w:ascii="Arial" w:hAnsi="Arial" w:cs="Arial"/>
          <w:b/>
          <w:bCs/>
          <w:color w:val="0000FF"/>
          <w:kern w:val="0"/>
          <w:sz w:val="24"/>
          <w:szCs w:val="24"/>
        </w:rPr>
      </w:pPr>
    </w:p>
    <w:sectPr>
      <w:pgSz w:w="11906" w:h="16838"/>
      <w:pgMar w:top="1440" w:right="1133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26390">
    <w:pPr>
      <w:pStyle w:val="5"/>
      <w:jc w:val="center"/>
    </w:pPr>
    <w:r>
      <w:rPr>
        <w:b/>
      </w:rPr>
      <w:fldChar w:fldCharType="begin"/>
    </w:r>
    <w:r>
      <w:rPr>
        <w:b/>
      </w:rPr>
      <w:instrText xml:space="preserve">PAGE</w:instrText>
    </w:r>
    <w:r>
      <w:rPr>
        <w:b/>
      </w:rP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 xml:space="preserve">NUMPAGES</w:instrText>
    </w:r>
    <w:r>
      <w:rPr>
        <w:b/>
      </w:rPr>
      <w:fldChar w:fldCharType="separate"/>
    </w:r>
    <w:r>
      <w:rPr>
        <w:b/>
      </w:rPr>
      <w:t>11</w:t>
    </w:r>
    <w:r>
      <w:rPr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F14F7">
    <w:pPr>
      <w:pStyle w:val="6"/>
      <w:pBdr>
        <w:bottom w:val="none" w:color="auto" w:sz="0" w:space="0"/>
      </w:pBdr>
      <w:jc w:val="left"/>
    </w:pPr>
    <w:r>
      <w:drawing>
        <wp:inline distT="0" distB="0" distL="114300" distR="114300">
          <wp:extent cx="1287780" cy="462280"/>
          <wp:effectExtent l="0" t="0" r="7620" b="13970"/>
          <wp:docPr id="1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7780" cy="462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83D17"/>
    <w:multiLevelType w:val="multilevel"/>
    <w:tmpl w:val="18D83D1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FA944AA"/>
    <w:multiLevelType w:val="multilevel"/>
    <w:tmpl w:val="1FA944AA"/>
    <w:lvl w:ilvl="0" w:tentative="0">
      <w:start w:val="2"/>
      <w:numFmt w:val="decimal"/>
      <w:lvlText w:val="%1"/>
      <w:lvlJc w:val="left"/>
      <w:pPr>
        <w:tabs>
          <w:tab w:val="left" w:pos="450"/>
        </w:tabs>
        <w:ind w:left="450" w:hanging="450"/>
      </w:pPr>
      <w:rPr>
        <w:rFonts w:hint="default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540"/>
        </w:tabs>
        <w:ind w:left="540" w:hanging="450"/>
      </w:pPr>
      <w:rPr>
        <w:rFonts w:ascii="Arial" w:hAnsi="Arial" w:eastAsia="宋体" w:cs="Arial"/>
      </w:rPr>
    </w:lvl>
    <w:lvl w:ilvl="2" w:tentative="0">
      <w:start w:val="1"/>
      <w:numFmt w:val="bullet"/>
      <w:lvlText w:val=""/>
      <w:lvlJc w:val="left"/>
      <w:pPr>
        <w:tabs>
          <w:tab w:val="left" w:pos="1429"/>
        </w:tabs>
        <w:ind w:left="1429" w:hanging="720"/>
      </w:pPr>
      <w:rPr>
        <w:rFonts w:hint="default" w:ascii="Wingdings" w:hAnsi="Wingdings"/>
      </w:rPr>
    </w:lvl>
    <w:lvl w:ilvl="3" w:tentative="0">
      <w:start w:val="1"/>
      <w:numFmt w:val="decimal"/>
      <w:lvlText w:val="%1.%2.%3.%4"/>
      <w:lvlJc w:val="left"/>
      <w:pPr>
        <w:tabs>
          <w:tab w:val="left" w:pos="990"/>
        </w:tabs>
        <w:ind w:left="99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144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530"/>
        </w:tabs>
        <w:ind w:left="153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980"/>
        </w:tabs>
        <w:ind w:left="198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070"/>
        </w:tabs>
        <w:ind w:left="207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520"/>
        </w:tabs>
        <w:ind w:left="2520" w:hanging="1800"/>
      </w:pPr>
      <w:rPr>
        <w:rFonts w:hint="default" w:cs="Times New Roman"/>
      </w:rPr>
    </w:lvl>
  </w:abstractNum>
  <w:abstractNum w:abstractNumId="2">
    <w:nsid w:val="258F23E5"/>
    <w:multiLevelType w:val="multilevel"/>
    <w:tmpl w:val="258F23E5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 w:ascii="Arial" w:hAnsi="Arial" w:cs="Times New Roman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 w:ascii="Arial" w:hAnsi="Arial" w:cs="Times New Roman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 w:ascii="Arial" w:hAnsi="Arial" w:cs="Times New Roman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 w:ascii="Arial" w:hAnsi="Arial" w:cs="Times New Roman"/>
      </w:rPr>
    </w:lvl>
    <w:lvl w:ilvl="4" w:tentative="0">
      <w:start w:val="1"/>
      <w:numFmt w:val="decimal"/>
      <w:lvlText w:val="%1.%2.%3.%4.%5"/>
      <w:lvlJc w:val="left"/>
      <w:pPr>
        <w:ind w:left="720" w:hanging="720"/>
      </w:pPr>
      <w:rPr>
        <w:rFonts w:hint="default" w:ascii="Arial" w:hAnsi="Arial" w:cs="Times New Roman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 w:ascii="Arial" w:hAnsi="Arial" w:cs="Times New Roman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 w:ascii="Arial" w:hAnsi="Arial" w:cs="Times New Roman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Arial" w:hAnsi="Arial" w:cs="Times New Roman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 w:ascii="Arial" w:hAnsi="Arial" w:cs="Times New Roman"/>
      </w:rPr>
    </w:lvl>
  </w:abstractNum>
  <w:abstractNum w:abstractNumId="3">
    <w:nsid w:val="317F1969"/>
    <w:multiLevelType w:val="multilevel"/>
    <w:tmpl w:val="317F196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12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A226897"/>
    <w:multiLevelType w:val="multilevel"/>
    <w:tmpl w:val="3A226897"/>
    <w:lvl w:ilvl="0" w:tentative="0">
      <w:start w:val="2"/>
      <w:numFmt w:val="decimal"/>
      <w:lvlText w:val="%1"/>
      <w:lvlJc w:val="left"/>
      <w:pPr>
        <w:tabs>
          <w:tab w:val="left" w:pos="450"/>
        </w:tabs>
        <w:ind w:left="450" w:hanging="450"/>
      </w:pPr>
      <w:rPr>
        <w:rFonts w:hint="default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540"/>
        </w:tabs>
        <w:ind w:left="540" w:hanging="450"/>
      </w:pPr>
      <w:rPr>
        <w:rFonts w:ascii="Arial" w:hAnsi="Arial" w:eastAsia="宋体" w:cs="Arial"/>
      </w:rPr>
    </w:lvl>
    <w:lvl w:ilvl="2" w:tentative="0">
      <w:start w:val="1"/>
      <w:numFmt w:val="bullet"/>
      <w:lvlText w:val=""/>
      <w:lvlJc w:val="left"/>
      <w:pPr>
        <w:tabs>
          <w:tab w:val="left" w:pos="1429"/>
        </w:tabs>
        <w:ind w:left="1429" w:hanging="720"/>
      </w:pPr>
      <w:rPr>
        <w:rFonts w:hint="default" w:ascii="Wingdings" w:hAnsi="Wingdings"/>
      </w:rPr>
    </w:lvl>
    <w:lvl w:ilvl="3" w:tentative="0">
      <w:start w:val="1"/>
      <w:numFmt w:val="decimal"/>
      <w:lvlText w:val="%1.%2.%3.%4"/>
      <w:lvlJc w:val="left"/>
      <w:pPr>
        <w:tabs>
          <w:tab w:val="left" w:pos="990"/>
        </w:tabs>
        <w:ind w:left="99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144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530"/>
        </w:tabs>
        <w:ind w:left="153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980"/>
        </w:tabs>
        <w:ind w:left="198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070"/>
        </w:tabs>
        <w:ind w:left="207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520"/>
        </w:tabs>
        <w:ind w:left="2520" w:hanging="1800"/>
      </w:pPr>
      <w:rPr>
        <w:rFonts w:hint="default" w:cs="Times New Roman"/>
      </w:rPr>
    </w:lvl>
  </w:abstractNum>
  <w:abstractNum w:abstractNumId="5">
    <w:nsid w:val="40D73CB6"/>
    <w:multiLevelType w:val="multilevel"/>
    <w:tmpl w:val="40D73CB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/>
      </w:rPr>
    </w:lvl>
    <w:lvl w:ilvl="1" w:tentative="0">
      <w:start w:val="1"/>
      <w:numFmt w:val="decimal"/>
      <w:isLgl/>
      <w:lvlText w:val="%1.%2"/>
      <w:lvlJc w:val="left"/>
      <w:pPr>
        <w:ind w:left="720" w:hanging="360"/>
      </w:pPr>
      <w:rPr>
        <w:rFonts w:hint="default" w:ascii="Arial" w:hAnsi="Arial" w:cs="Times New Roman"/>
        <w:b w:val="0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 w:ascii="Arial" w:hAnsi="Arial" w:cs="Times New Roman"/>
      </w:rPr>
    </w:lvl>
    <w:lvl w:ilvl="3" w:tentative="0">
      <w:start w:val="1"/>
      <w:numFmt w:val="decimal"/>
      <w:isLgl/>
      <w:lvlText w:val="%1.%2.%3.%4"/>
      <w:lvlJc w:val="left"/>
      <w:pPr>
        <w:ind w:left="1800" w:hanging="720"/>
      </w:pPr>
      <w:rPr>
        <w:rFonts w:hint="default" w:ascii="Arial" w:hAnsi="Arial" w:cs="Times New Roman"/>
      </w:rPr>
    </w:lvl>
    <w:lvl w:ilvl="4" w:tentative="0">
      <w:start w:val="1"/>
      <w:numFmt w:val="decimal"/>
      <w:isLgl/>
      <w:lvlText w:val="%1.%2.%3.%4.%5"/>
      <w:lvlJc w:val="left"/>
      <w:pPr>
        <w:ind w:left="2160" w:hanging="720"/>
      </w:pPr>
      <w:rPr>
        <w:rFonts w:hint="default" w:ascii="Arial" w:hAnsi="Arial" w:cs="Times New Roman"/>
      </w:rPr>
    </w:lvl>
    <w:lvl w:ilvl="5" w:tentative="0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 w:ascii="Arial" w:hAnsi="Arial" w:cs="Times New Roman"/>
      </w:rPr>
    </w:lvl>
    <w:lvl w:ilvl="6" w:tentative="0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 w:ascii="Arial" w:hAnsi="Arial" w:cs="Times New Roman"/>
      </w:rPr>
    </w:lvl>
    <w:lvl w:ilvl="7" w:tentative="0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 w:ascii="Arial" w:hAnsi="Arial" w:cs="Times New Roman"/>
      </w:rPr>
    </w:lvl>
    <w:lvl w:ilvl="8" w:tentative="0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 w:ascii="Arial" w:hAnsi="Arial" w:cs="Times New Roman"/>
      </w:rPr>
    </w:lvl>
  </w:abstractNum>
  <w:abstractNum w:abstractNumId="6">
    <w:nsid w:val="57924DAE"/>
    <w:multiLevelType w:val="multilevel"/>
    <w:tmpl w:val="57924DA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599276E4"/>
    <w:multiLevelType w:val="multilevel"/>
    <w:tmpl w:val="599276E4"/>
    <w:lvl w:ilvl="0" w:tentative="0">
      <w:start w:val="1"/>
      <w:numFmt w:val="bullet"/>
      <w:lvlText w:val=""/>
      <w:lvlJc w:val="left"/>
      <w:pPr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00" w:hanging="420"/>
      </w:pPr>
      <w:rPr>
        <w:rFonts w:hint="default" w:ascii="Wingdings" w:hAnsi="Wingdings"/>
      </w:rPr>
    </w:lvl>
  </w:abstractNum>
  <w:abstractNum w:abstractNumId="8">
    <w:nsid w:val="6E8A6E72"/>
    <w:multiLevelType w:val="multilevel"/>
    <w:tmpl w:val="6E8A6E72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 w:ascii="Arial" w:hAnsi="Arial" w:cs="Times New Roman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 w:ascii="Arial" w:hAnsi="Arial" w:cs="Times New Roman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 w:ascii="Arial" w:hAnsi="Arial" w:cs="Times New Roman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 w:ascii="Arial" w:hAnsi="Arial" w:cs="Times New Roman"/>
      </w:rPr>
    </w:lvl>
    <w:lvl w:ilvl="4" w:tentative="0">
      <w:start w:val="1"/>
      <w:numFmt w:val="decimal"/>
      <w:lvlText w:val="%1.%2.%3.%4.%5"/>
      <w:lvlJc w:val="left"/>
      <w:pPr>
        <w:ind w:left="720" w:hanging="720"/>
      </w:pPr>
      <w:rPr>
        <w:rFonts w:hint="default" w:ascii="Arial" w:hAnsi="Arial" w:cs="Times New Roman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 w:ascii="Arial" w:hAnsi="Arial" w:cs="Times New Roman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 w:ascii="Arial" w:hAnsi="Arial" w:cs="Times New Roman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Arial" w:hAnsi="Arial" w:cs="Times New Roman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 w:ascii="Arial" w:hAnsi="Arial" w:cs="Times New Roman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2MjE0YWVmMzI4NjA2MTRjMDVmZjI5MTE1NzVhYWQifQ=="/>
  </w:docVars>
  <w:rsids>
    <w:rsidRoot w:val="00672856"/>
    <w:rsid w:val="0000063F"/>
    <w:rsid w:val="000006D6"/>
    <w:rsid w:val="00001E08"/>
    <w:rsid w:val="0001418E"/>
    <w:rsid w:val="000225CF"/>
    <w:rsid w:val="00024CD0"/>
    <w:rsid w:val="0002526A"/>
    <w:rsid w:val="00040236"/>
    <w:rsid w:val="00041141"/>
    <w:rsid w:val="00042083"/>
    <w:rsid w:val="00055FFC"/>
    <w:rsid w:val="000979AE"/>
    <w:rsid w:val="000B58E6"/>
    <w:rsid w:val="000E0CCD"/>
    <w:rsid w:val="000E1399"/>
    <w:rsid w:val="000E3948"/>
    <w:rsid w:val="000F2321"/>
    <w:rsid w:val="000F4FDA"/>
    <w:rsid w:val="001140CF"/>
    <w:rsid w:val="001159FB"/>
    <w:rsid w:val="00120C7A"/>
    <w:rsid w:val="00121A91"/>
    <w:rsid w:val="00126435"/>
    <w:rsid w:val="00140F33"/>
    <w:rsid w:val="001448C3"/>
    <w:rsid w:val="00145A7A"/>
    <w:rsid w:val="00147E36"/>
    <w:rsid w:val="00150ACA"/>
    <w:rsid w:val="00161BE4"/>
    <w:rsid w:val="00164A2A"/>
    <w:rsid w:val="001751EE"/>
    <w:rsid w:val="00175D9E"/>
    <w:rsid w:val="001765F8"/>
    <w:rsid w:val="00180587"/>
    <w:rsid w:val="00185333"/>
    <w:rsid w:val="001A69CE"/>
    <w:rsid w:val="001B0EFD"/>
    <w:rsid w:val="001B672D"/>
    <w:rsid w:val="001E20B5"/>
    <w:rsid w:val="001E3402"/>
    <w:rsid w:val="001E3858"/>
    <w:rsid w:val="001E606C"/>
    <w:rsid w:val="001F3620"/>
    <w:rsid w:val="001F5EA9"/>
    <w:rsid w:val="001F647D"/>
    <w:rsid w:val="00200AA2"/>
    <w:rsid w:val="002054EA"/>
    <w:rsid w:val="0020628C"/>
    <w:rsid w:val="00211460"/>
    <w:rsid w:val="00225125"/>
    <w:rsid w:val="00227C5C"/>
    <w:rsid w:val="00235353"/>
    <w:rsid w:val="002464E0"/>
    <w:rsid w:val="00247052"/>
    <w:rsid w:val="00253EE3"/>
    <w:rsid w:val="0025517F"/>
    <w:rsid w:val="0026076E"/>
    <w:rsid w:val="002637A7"/>
    <w:rsid w:val="00264C37"/>
    <w:rsid w:val="00265DE6"/>
    <w:rsid w:val="00266794"/>
    <w:rsid w:val="002712A6"/>
    <w:rsid w:val="002873DB"/>
    <w:rsid w:val="002941DD"/>
    <w:rsid w:val="002A6EC8"/>
    <w:rsid w:val="002B7BC1"/>
    <w:rsid w:val="002C4711"/>
    <w:rsid w:val="002D74C8"/>
    <w:rsid w:val="002E2FD6"/>
    <w:rsid w:val="00307A1E"/>
    <w:rsid w:val="003149F9"/>
    <w:rsid w:val="00316B4F"/>
    <w:rsid w:val="0033712C"/>
    <w:rsid w:val="00351345"/>
    <w:rsid w:val="00355D10"/>
    <w:rsid w:val="00357F36"/>
    <w:rsid w:val="0036344E"/>
    <w:rsid w:val="00370C74"/>
    <w:rsid w:val="0037468E"/>
    <w:rsid w:val="0038214C"/>
    <w:rsid w:val="00384752"/>
    <w:rsid w:val="0039631A"/>
    <w:rsid w:val="003A0022"/>
    <w:rsid w:val="003A0581"/>
    <w:rsid w:val="003B7267"/>
    <w:rsid w:val="003D0F09"/>
    <w:rsid w:val="003D39C4"/>
    <w:rsid w:val="003E0AA1"/>
    <w:rsid w:val="003E0BA8"/>
    <w:rsid w:val="003F1DDA"/>
    <w:rsid w:val="003F1F6C"/>
    <w:rsid w:val="003F27E2"/>
    <w:rsid w:val="003F2A9E"/>
    <w:rsid w:val="00403532"/>
    <w:rsid w:val="00406AF4"/>
    <w:rsid w:val="00424583"/>
    <w:rsid w:val="00437818"/>
    <w:rsid w:val="004550A7"/>
    <w:rsid w:val="004768DD"/>
    <w:rsid w:val="00491044"/>
    <w:rsid w:val="0049796B"/>
    <w:rsid w:val="004A44CE"/>
    <w:rsid w:val="004B7D99"/>
    <w:rsid w:val="004D1B9E"/>
    <w:rsid w:val="004D514C"/>
    <w:rsid w:val="004E794D"/>
    <w:rsid w:val="004F2D9F"/>
    <w:rsid w:val="00517DE7"/>
    <w:rsid w:val="00527A34"/>
    <w:rsid w:val="005326AA"/>
    <w:rsid w:val="00541307"/>
    <w:rsid w:val="0054353E"/>
    <w:rsid w:val="00544546"/>
    <w:rsid w:val="005463A7"/>
    <w:rsid w:val="0054759B"/>
    <w:rsid w:val="00560211"/>
    <w:rsid w:val="00570353"/>
    <w:rsid w:val="00580286"/>
    <w:rsid w:val="005820F8"/>
    <w:rsid w:val="005A3C1F"/>
    <w:rsid w:val="005C0C13"/>
    <w:rsid w:val="005D0A83"/>
    <w:rsid w:val="005D396F"/>
    <w:rsid w:val="005D76DD"/>
    <w:rsid w:val="005D7C26"/>
    <w:rsid w:val="005F5CFB"/>
    <w:rsid w:val="00622167"/>
    <w:rsid w:val="00625C65"/>
    <w:rsid w:val="00655A08"/>
    <w:rsid w:val="00655CD8"/>
    <w:rsid w:val="00666EBA"/>
    <w:rsid w:val="00672856"/>
    <w:rsid w:val="00672C1F"/>
    <w:rsid w:val="00675AE3"/>
    <w:rsid w:val="00680D0C"/>
    <w:rsid w:val="00681C29"/>
    <w:rsid w:val="00682071"/>
    <w:rsid w:val="006820CE"/>
    <w:rsid w:val="006825C0"/>
    <w:rsid w:val="00687F80"/>
    <w:rsid w:val="00690B79"/>
    <w:rsid w:val="006A0D47"/>
    <w:rsid w:val="006B2864"/>
    <w:rsid w:val="006B6D18"/>
    <w:rsid w:val="006B79D8"/>
    <w:rsid w:val="006C1511"/>
    <w:rsid w:val="006E496D"/>
    <w:rsid w:val="006F2876"/>
    <w:rsid w:val="006F4D65"/>
    <w:rsid w:val="006F772A"/>
    <w:rsid w:val="00700E48"/>
    <w:rsid w:val="00706586"/>
    <w:rsid w:val="00712210"/>
    <w:rsid w:val="00731709"/>
    <w:rsid w:val="00736843"/>
    <w:rsid w:val="00751A8E"/>
    <w:rsid w:val="00756220"/>
    <w:rsid w:val="00765691"/>
    <w:rsid w:val="00772C67"/>
    <w:rsid w:val="007760A3"/>
    <w:rsid w:val="0079075A"/>
    <w:rsid w:val="00794F99"/>
    <w:rsid w:val="007A0E21"/>
    <w:rsid w:val="007B4F6D"/>
    <w:rsid w:val="007C48DB"/>
    <w:rsid w:val="007E066A"/>
    <w:rsid w:val="007E3F1C"/>
    <w:rsid w:val="007E42E5"/>
    <w:rsid w:val="007F3754"/>
    <w:rsid w:val="007F46D4"/>
    <w:rsid w:val="00801C44"/>
    <w:rsid w:val="0080647F"/>
    <w:rsid w:val="0081232F"/>
    <w:rsid w:val="00814EDF"/>
    <w:rsid w:val="008166E6"/>
    <w:rsid w:val="00820BF1"/>
    <w:rsid w:val="00826937"/>
    <w:rsid w:val="008461CD"/>
    <w:rsid w:val="00846749"/>
    <w:rsid w:val="00847ED6"/>
    <w:rsid w:val="00852A87"/>
    <w:rsid w:val="00856D28"/>
    <w:rsid w:val="00864D5B"/>
    <w:rsid w:val="00866EA7"/>
    <w:rsid w:val="00873038"/>
    <w:rsid w:val="008755E6"/>
    <w:rsid w:val="00880951"/>
    <w:rsid w:val="00880DF9"/>
    <w:rsid w:val="0088272D"/>
    <w:rsid w:val="00886EDC"/>
    <w:rsid w:val="008A79C5"/>
    <w:rsid w:val="008E2344"/>
    <w:rsid w:val="008F11DC"/>
    <w:rsid w:val="008F1428"/>
    <w:rsid w:val="008F1E24"/>
    <w:rsid w:val="008F376D"/>
    <w:rsid w:val="0094042E"/>
    <w:rsid w:val="009428AF"/>
    <w:rsid w:val="00951ACC"/>
    <w:rsid w:val="00992DDC"/>
    <w:rsid w:val="00996351"/>
    <w:rsid w:val="009A0377"/>
    <w:rsid w:val="009A0C2E"/>
    <w:rsid w:val="009A4121"/>
    <w:rsid w:val="009A4586"/>
    <w:rsid w:val="009A758B"/>
    <w:rsid w:val="009B0578"/>
    <w:rsid w:val="009B4197"/>
    <w:rsid w:val="009C23C8"/>
    <w:rsid w:val="009C6AF0"/>
    <w:rsid w:val="009D12A5"/>
    <w:rsid w:val="009E4F06"/>
    <w:rsid w:val="009F5D29"/>
    <w:rsid w:val="009F7029"/>
    <w:rsid w:val="00A00AFD"/>
    <w:rsid w:val="00A21DE3"/>
    <w:rsid w:val="00A34B5D"/>
    <w:rsid w:val="00A35FB7"/>
    <w:rsid w:val="00A37778"/>
    <w:rsid w:val="00A50347"/>
    <w:rsid w:val="00A55624"/>
    <w:rsid w:val="00A5607A"/>
    <w:rsid w:val="00A57862"/>
    <w:rsid w:val="00A6311A"/>
    <w:rsid w:val="00A845BA"/>
    <w:rsid w:val="00A92741"/>
    <w:rsid w:val="00AB0248"/>
    <w:rsid w:val="00AC0D5E"/>
    <w:rsid w:val="00AC4FCF"/>
    <w:rsid w:val="00AC6E77"/>
    <w:rsid w:val="00AD1686"/>
    <w:rsid w:val="00AE34F2"/>
    <w:rsid w:val="00AE7F9F"/>
    <w:rsid w:val="00AF3A23"/>
    <w:rsid w:val="00AF3A8D"/>
    <w:rsid w:val="00AF426E"/>
    <w:rsid w:val="00AF4802"/>
    <w:rsid w:val="00AF55E8"/>
    <w:rsid w:val="00B038CB"/>
    <w:rsid w:val="00B0485C"/>
    <w:rsid w:val="00B04DB5"/>
    <w:rsid w:val="00B11B47"/>
    <w:rsid w:val="00B335C4"/>
    <w:rsid w:val="00B34491"/>
    <w:rsid w:val="00B60F1C"/>
    <w:rsid w:val="00B66DBA"/>
    <w:rsid w:val="00B73649"/>
    <w:rsid w:val="00B80491"/>
    <w:rsid w:val="00B805C5"/>
    <w:rsid w:val="00B85B08"/>
    <w:rsid w:val="00B92FCC"/>
    <w:rsid w:val="00B934DA"/>
    <w:rsid w:val="00B97396"/>
    <w:rsid w:val="00B97FA8"/>
    <w:rsid w:val="00BA036E"/>
    <w:rsid w:val="00BC0878"/>
    <w:rsid w:val="00BC7326"/>
    <w:rsid w:val="00BD15BD"/>
    <w:rsid w:val="00BE1B70"/>
    <w:rsid w:val="00BE1C09"/>
    <w:rsid w:val="00BE6866"/>
    <w:rsid w:val="00BF1BA3"/>
    <w:rsid w:val="00C0041C"/>
    <w:rsid w:val="00C029C3"/>
    <w:rsid w:val="00C16C07"/>
    <w:rsid w:val="00C23526"/>
    <w:rsid w:val="00C256A0"/>
    <w:rsid w:val="00C262B7"/>
    <w:rsid w:val="00C312F6"/>
    <w:rsid w:val="00C34A6B"/>
    <w:rsid w:val="00C51DD2"/>
    <w:rsid w:val="00C578C4"/>
    <w:rsid w:val="00C64C64"/>
    <w:rsid w:val="00C66C5E"/>
    <w:rsid w:val="00C704EE"/>
    <w:rsid w:val="00C81D18"/>
    <w:rsid w:val="00C861FB"/>
    <w:rsid w:val="00C96851"/>
    <w:rsid w:val="00C97DB0"/>
    <w:rsid w:val="00CA7A8E"/>
    <w:rsid w:val="00CC6FFC"/>
    <w:rsid w:val="00CD3E60"/>
    <w:rsid w:val="00CD497D"/>
    <w:rsid w:val="00CD6662"/>
    <w:rsid w:val="00CE7659"/>
    <w:rsid w:val="00CF19A1"/>
    <w:rsid w:val="00D0281B"/>
    <w:rsid w:val="00D02A4C"/>
    <w:rsid w:val="00D03B73"/>
    <w:rsid w:val="00D05321"/>
    <w:rsid w:val="00D17211"/>
    <w:rsid w:val="00D222C6"/>
    <w:rsid w:val="00D2247B"/>
    <w:rsid w:val="00D26669"/>
    <w:rsid w:val="00D331EB"/>
    <w:rsid w:val="00D56B1F"/>
    <w:rsid w:val="00D609CD"/>
    <w:rsid w:val="00D61D6E"/>
    <w:rsid w:val="00D70481"/>
    <w:rsid w:val="00D70AC9"/>
    <w:rsid w:val="00D737D5"/>
    <w:rsid w:val="00D81B92"/>
    <w:rsid w:val="00D8299A"/>
    <w:rsid w:val="00D83FD0"/>
    <w:rsid w:val="00DA5567"/>
    <w:rsid w:val="00DA7BAC"/>
    <w:rsid w:val="00DB6ABA"/>
    <w:rsid w:val="00DC120D"/>
    <w:rsid w:val="00DC1B36"/>
    <w:rsid w:val="00DD0190"/>
    <w:rsid w:val="00DD16F9"/>
    <w:rsid w:val="00DD4727"/>
    <w:rsid w:val="00DD4A64"/>
    <w:rsid w:val="00E02324"/>
    <w:rsid w:val="00E0278C"/>
    <w:rsid w:val="00E04361"/>
    <w:rsid w:val="00E15C6B"/>
    <w:rsid w:val="00E17924"/>
    <w:rsid w:val="00E32A83"/>
    <w:rsid w:val="00E33F3F"/>
    <w:rsid w:val="00E36625"/>
    <w:rsid w:val="00E37E91"/>
    <w:rsid w:val="00E512DB"/>
    <w:rsid w:val="00E72593"/>
    <w:rsid w:val="00E7738D"/>
    <w:rsid w:val="00E84B0C"/>
    <w:rsid w:val="00EA2160"/>
    <w:rsid w:val="00EA6D65"/>
    <w:rsid w:val="00EC0AC6"/>
    <w:rsid w:val="00EC63E6"/>
    <w:rsid w:val="00ED1B30"/>
    <w:rsid w:val="00ED21E1"/>
    <w:rsid w:val="00EE19AB"/>
    <w:rsid w:val="00EF1B3A"/>
    <w:rsid w:val="00F00515"/>
    <w:rsid w:val="00F0344A"/>
    <w:rsid w:val="00F061EE"/>
    <w:rsid w:val="00F12B01"/>
    <w:rsid w:val="00F13100"/>
    <w:rsid w:val="00F26339"/>
    <w:rsid w:val="00F34E8E"/>
    <w:rsid w:val="00F5229C"/>
    <w:rsid w:val="00F547BE"/>
    <w:rsid w:val="00F65093"/>
    <w:rsid w:val="00F70988"/>
    <w:rsid w:val="00F73AB9"/>
    <w:rsid w:val="00F73D90"/>
    <w:rsid w:val="00F81410"/>
    <w:rsid w:val="00F872AC"/>
    <w:rsid w:val="00F904D9"/>
    <w:rsid w:val="00F91CC1"/>
    <w:rsid w:val="00F964BD"/>
    <w:rsid w:val="00F9722D"/>
    <w:rsid w:val="00FA1772"/>
    <w:rsid w:val="00FA6C71"/>
    <w:rsid w:val="00FB0105"/>
    <w:rsid w:val="00FB1706"/>
    <w:rsid w:val="00FD3A82"/>
    <w:rsid w:val="00FD5720"/>
    <w:rsid w:val="00FE13C4"/>
    <w:rsid w:val="00FF2B34"/>
    <w:rsid w:val="00FF5F3A"/>
    <w:rsid w:val="00FF69EC"/>
    <w:rsid w:val="00FF7E59"/>
    <w:rsid w:val="055E50A5"/>
    <w:rsid w:val="0AC21C32"/>
    <w:rsid w:val="0CE916F8"/>
    <w:rsid w:val="0DB72B0B"/>
    <w:rsid w:val="0E5E6115"/>
    <w:rsid w:val="0F5D461F"/>
    <w:rsid w:val="10F845FF"/>
    <w:rsid w:val="11445921"/>
    <w:rsid w:val="15415E49"/>
    <w:rsid w:val="1B964D53"/>
    <w:rsid w:val="1D802EF6"/>
    <w:rsid w:val="1EB51D82"/>
    <w:rsid w:val="20F714BB"/>
    <w:rsid w:val="23D06D16"/>
    <w:rsid w:val="2B1B11BE"/>
    <w:rsid w:val="30032221"/>
    <w:rsid w:val="306A4782"/>
    <w:rsid w:val="322F554F"/>
    <w:rsid w:val="3B2319C9"/>
    <w:rsid w:val="408D6263"/>
    <w:rsid w:val="440C56F0"/>
    <w:rsid w:val="4A5B4CDC"/>
    <w:rsid w:val="518965D2"/>
    <w:rsid w:val="51AE1E90"/>
    <w:rsid w:val="5365418F"/>
    <w:rsid w:val="57363142"/>
    <w:rsid w:val="58C3686E"/>
    <w:rsid w:val="59E36A9C"/>
    <w:rsid w:val="5ADD6ED6"/>
    <w:rsid w:val="5BD743DE"/>
    <w:rsid w:val="5E203E1A"/>
    <w:rsid w:val="64BC23C3"/>
    <w:rsid w:val="65F90F90"/>
    <w:rsid w:val="68815DFE"/>
    <w:rsid w:val="6E82245A"/>
    <w:rsid w:val="6FB50725"/>
    <w:rsid w:val="7514119D"/>
    <w:rsid w:val="76353BFF"/>
    <w:rsid w:val="77835A9F"/>
    <w:rsid w:val="789777AE"/>
    <w:rsid w:val="7A173EC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keepNext/>
      <w:outlineLvl w:val="0"/>
    </w:pPr>
    <w:rPr>
      <w:rFonts w:ascii="Times New Roman" w:hAnsi="Times New Roman"/>
      <w:sz w:val="32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8"/>
    <w:semiHidden/>
    <w:qFormat/>
    <w:uiPriority w:val="99"/>
    <w:pPr>
      <w:ind w:left="100" w:leftChars="2500"/>
    </w:pPr>
  </w:style>
  <w:style w:type="paragraph" w:styleId="4">
    <w:name w:val="Balloon Text"/>
    <w:basedOn w:val="1"/>
    <w:link w:val="17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Title"/>
    <w:basedOn w:val="1"/>
    <w:link w:val="16"/>
    <w:qFormat/>
    <w:uiPriority w:val="99"/>
    <w:pPr>
      <w:widowControl/>
      <w:jc w:val="center"/>
    </w:pPr>
    <w:rPr>
      <w:rFonts w:ascii="Times New Roman" w:hAnsi="Times New Roman"/>
      <w:b/>
      <w:bCs/>
      <w:kern w:val="0"/>
      <w:sz w:val="44"/>
      <w:szCs w:val="20"/>
    </w:rPr>
  </w:style>
  <w:style w:type="table" w:styleId="10">
    <w:name w:val="Table Grid"/>
    <w:basedOn w:val="9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2">
    <w:name w:val="标题 1 字符"/>
    <w:basedOn w:val="11"/>
    <w:link w:val="2"/>
    <w:qFormat/>
    <w:locked/>
    <w:uiPriority w:val="99"/>
    <w:rPr>
      <w:rFonts w:ascii="Times New Roman" w:hAnsi="Times New Roman" w:eastAsia="宋体" w:cs="Times New Roman"/>
      <w:sz w:val="20"/>
      <w:szCs w:val="20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页眉 字符"/>
    <w:basedOn w:val="11"/>
    <w:link w:val="6"/>
    <w:qFormat/>
    <w:locked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页脚 字符"/>
    <w:basedOn w:val="11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标题 字符"/>
    <w:basedOn w:val="11"/>
    <w:link w:val="8"/>
    <w:qFormat/>
    <w:locked/>
    <w:uiPriority w:val="99"/>
    <w:rPr>
      <w:rFonts w:ascii="Times New Roman" w:hAnsi="Times New Roman" w:eastAsia="宋体" w:cs="Times New Roman"/>
      <w:b/>
      <w:bCs/>
      <w:kern w:val="0"/>
      <w:sz w:val="20"/>
      <w:szCs w:val="20"/>
    </w:rPr>
  </w:style>
  <w:style w:type="character" w:customStyle="1" w:styleId="17">
    <w:name w:val="批注框文本 字符"/>
    <w:basedOn w:val="11"/>
    <w:link w:val="4"/>
    <w:semiHidden/>
    <w:qFormat/>
    <w:locked/>
    <w:uiPriority w:val="99"/>
    <w:rPr>
      <w:rFonts w:cs="Times New Roman"/>
      <w:sz w:val="18"/>
      <w:szCs w:val="18"/>
    </w:rPr>
  </w:style>
  <w:style w:type="character" w:customStyle="1" w:styleId="18">
    <w:name w:val="日期 字符"/>
    <w:basedOn w:val="11"/>
    <w:link w:val="3"/>
    <w:semiHidden/>
    <w:qFormat/>
    <w:locked/>
    <w:uiPriority w:val="99"/>
    <w:rPr>
      <w:rFonts w:cs="Times New Roman"/>
    </w:rPr>
  </w:style>
  <w:style w:type="character" w:customStyle="1" w:styleId="19">
    <w:name w:val="apple-converted-space"/>
    <w:basedOn w:val="11"/>
    <w:qFormat/>
    <w:uiPriority w:val="99"/>
    <w:rPr>
      <w:rFonts w:cs="Times New Roman"/>
    </w:rPr>
  </w:style>
  <w:style w:type="character" w:customStyle="1" w:styleId="20">
    <w:name w:val="HTML 预设格式 字符"/>
    <w:basedOn w:val="11"/>
    <w:link w:val="7"/>
    <w:qFormat/>
    <w:uiPriority w:val="99"/>
    <w:rPr>
      <w:rFonts w:ascii="宋体" w:hAnsi="宋体" w:cs="宋体"/>
      <w:kern w:val="0"/>
      <w:sz w:val="24"/>
      <w:szCs w:val="24"/>
    </w:rPr>
  </w:style>
  <w:style w:type="paragraph" w:customStyle="1" w:styleId="21">
    <w:name w:val="ordinary-output"/>
    <w:basedOn w:val="1"/>
    <w:qFormat/>
    <w:uiPriority w:val="0"/>
    <w:pPr>
      <w:widowControl/>
      <w:spacing w:before="100" w:beforeAutospacing="1" w:after="63" w:line="275" w:lineRule="atLeast"/>
      <w:jc w:val="left"/>
    </w:pPr>
    <w:rPr>
      <w:rFonts w:ascii="宋体" w:hAnsi="宋体" w:cs="宋体"/>
      <w:color w:val="333333"/>
      <w:kern w:val="0"/>
      <w:sz w:val="23"/>
      <w:szCs w:val="23"/>
    </w:rPr>
  </w:style>
  <w:style w:type="character" w:customStyle="1" w:styleId="22">
    <w:name w:val="high-light-bg4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1BB8B-2A8C-4957-8708-BA18CB8151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2838</Words>
  <Characters>7248</Characters>
  <Lines>60</Lines>
  <Paragraphs>17</Paragraphs>
  <TotalTime>1</TotalTime>
  <ScaleCrop>false</ScaleCrop>
  <LinksUpToDate>false</LinksUpToDate>
  <CharactersWithSpaces>8224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2022-04-30T06:40:00Z</dcterms:created>
  <dc:creator>tutu_chenyu</dc:creator>
  <cp:lastModifiedBy>退啥</cp:lastModifiedBy>
  <cp:lastPrinted>2014-03-17T10:30:00Z</cp:lastPrinted>
  <dcterms:modified xsi:type="dcterms:W3CDTF">2025-11-29T02:48:47Z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1116D37F75644B74A885219C1C028DE8_13</vt:lpwstr>
  </property>
  <property fmtid="{D5CDD505-2E9C-101B-9397-08002B2CF9AE}" pid="4" name="KSOTemplateDocerSaveRecord">
    <vt:lpwstr>eyJoZGlkIjoiODk2MjE0YWVmMzI4NjA2MTRjMDVmZjI5MTE1NzVhYWQiLCJ1c2VySWQiOiIxMTAzMjI2MTcyIn0=</vt:lpwstr>
  </property>
</Properties>
</file>