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EF9A" w14:textId="77777777" w:rsidR="00B02EBF" w:rsidRPr="00E62E60" w:rsidRDefault="00B02EBF" w:rsidP="00B02EBF">
      <w:pPr>
        <w:tabs>
          <w:tab w:val="left" w:pos="9923"/>
          <w:tab w:val="left" w:pos="10348"/>
        </w:tabs>
        <w:autoSpaceDE w:val="0"/>
        <w:autoSpaceDN w:val="0"/>
        <w:adjustRightInd w:val="0"/>
        <w:spacing w:after="0" w:line="240" w:lineRule="auto"/>
        <w:ind w:left="142"/>
        <w:jc w:val="center"/>
        <w:rPr>
          <w:rFonts w:ascii="Arial" w:hAnsi="Arial" w:cs="Arial"/>
          <w:b/>
          <w:color w:val="000000"/>
          <w:sz w:val="24"/>
          <w:szCs w:val="24"/>
        </w:rPr>
      </w:pPr>
      <w:r w:rsidRPr="00E62E60">
        <w:rPr>
          <w:rFonts w:ascii="Arial" w:hAnsi="Arial" w:cs="Arial"/>
          <w:b/>
          <w:color w:val="000000"/>
          <w:sz w:val="24"/>
          <w:szCs w:val="24"/>
        </w:rPr>
        <w:t>PGR – PROGRAMA DE GERENCIAMENTO DE RISCO</w:t>
      </w:r>
    </w:p>
    <w:p w14:paraId="1AB2C26F" w14:textId="77777777" w:rsidR="00B02EBF" w:rsidRPr="00F27FB1" w:rsidRDefault="00B02EBF" w:rsidP="00B02EBF">
      <w:pPr>
        <w:tabs>
          <w:tab w:val="left" w:pos="9923"/>
          <w:tab w:val="left" w:pos="10348"/>
        </w:tabs>
        <w:autoSpaceDE w:val="0"/>
        <w:autoSpaceDN w:val="0"/>
        <w:adjustRightInd w:val="0"/>
        <w:spacing w:after="0" w:line="240" w:lineRule="auto"/>
        <w:ind w:left="142"/>
        <w:rPr>
          <w:rFonts w:ascii="Arial" w:hAnsi="Arial" w:cs="Arial"/>
          <w:color w:val="000000"/>
          <w:sz w:val="24"/>
          <w:szCs w:val="24"/>
        </w:rPr>
      </w:pPr>
    </w:p>
    <w:p w14:paraId="0186694A" w14:textId="6AD81B5B" w:rsidR="00B02EBF" w:rsidRPr="002A787C" w:rsidRDefault="00F27FB1" w:rsidP="00B02EBF">
      <w:pPr>
        <w:tabs>
          <w:tab w:val="left" w:pos="9923"/>
          <w:tab w:val="left" w:pos="10348"/>
        </w:tabs>
        <w:autoSpaceDE w:val="0"/>
        <w:autoSpaceDN w:val="0"/>
        <w:adjustRightInd w:val="0"/>
        <w:spacing w:after="0" w:line="240" w:lineRule="auto"/>
        <w:ind w:left="142"/>
        <w:rPr>
          <w:rFonts w:ascii="Arial" w:hAnsi="Arial" w:cs="Arial"/>
          <w:color w:val="000000"/>
          <w:sz w:val="24"/>
          <w:szCs w:val="24"/>
        </w:rPr>
      </w:pPr>
      <w:r w:rsidRPr="00F27FB1">
        <w:rPr>
          <w:rFonts w:ascii="Arial" w:hAnsi="Arial" w:cs="Arial"/>
          <w:b/>
          <w:bCs/>
          <w:color w:val="000000"/>
          <w:sz w:val="24"/>
          <w:szCs w:val="24"/>
        </w:rPr>
        <w:t>VIGÊNCI</w:t>
      </w:r>
      <w:r w:rsidRPr="002A787C">
        <w:rPr>
          <w:rFonts w:ascii="Arial" w:hAnsi="Arial" w:cs="Arial"/>
          <w:b/>
          <w:bCs/>
          <w:color w:val="000000"/>
          <w:sz w:val="24"/>
          <w:szCs w:val="24"/>
        </w:rPr>
        <w:t>A</w:t>
      </w:r>
      <w:r w:rsidRPr="002A787C">
        <w:rPr>
          <w:rFonts w:ascii="Arial" w:hAnsi="Arial" w:cs="Arial"/>
          <w:color w:val="000000"/>
          <w:sz w:val="24"/>
          <w:szCs w:val="24"/>
        </w:rPr>
        <w:t xml:space="preserve">:  A PARTIR DAS 24H00 DE </w:t>
      </w:r>
      <w:r w:rsidR="002A787C" w:rsidRPr="002A787C">
        <w:rPr>
          <w:rFonts w:ascii="Arial" w:hAnsi="Arial" w:cs="Arial"/>
          <w:color w:val="000000"/>
          <w:sz w:val="24"/>
          <w:szCs w:val="24"/>
        </w:rPr>
        <w:t>05</w:t>
      </w:r>
      <w:r w:rsidR="008F11A3" w:rsidRPr="002A787C">
        <w:rPr>
          <w:rFonts w:ascii="Arial" w:hAnsi="Arial" w:cs="Arial"/>
          <w:color w:val="000000"/>
          <w:sz w:val="24"/>
          <w:szCs w:val="24"/>
        </w:rPr>
        <w:t>/</w:t>
      </w:r>
      <w:r w:rsidR="002A787C" w:rsidRPr="002A787C">
        <w:rPr>
          <w:rFonts w:ascii="Arial" w:hAnsi="Arial" w:cs="Arial"/>
          <w:color w:val="000000"/>
          <w:sz w:val="24"/>
          <w:szCs w:val="24"/>
        </w:rPr>
        <w:t>03</w:t>
      </w:r>
      <w:r w:rsidR="008F11A3" w:rsidRPr="002A787C">
        <w:rPr>
          <w:rFonts w:ascii="Arial" w:hAnsi="Arial" w:cs="Arial"/>
          <w:color w:val="000000"/>
          <w:sz w:val="24"/>
          <w:szCs w:val="24"/>
        </w:rPr>
        <w:t>/202</w:t>
      </w:r>
      <w:r w:rsidR="002A787C" w:rsidRPr="002A787C">
        <w:rPr>
          <w:rFonts w:ascii="Arial" w:hAnsi="Arial" w:cs="Arial"/>
          <w:color w:val="000000"/>
          <w:sz w:val="24"/>
          <w:szCs w:val="24"/>
        </w:rPr>
        <w:t>6</w:t>
      </w:r>
      <w:r w:rsidR="008F11A3" w:rsidRPr="002A787C">
        <w:rPr>
          <w:rFonts w:ascii="Arial" w:hAnsi="Arial" w:cs="Arial"/>
          <w:color w:val="000000"/>
          <w:sz w:val="24"/>
          <w:szCs w:val="24"/>
        </w:rPr>
        <w:t xml:space="preserve"> A 24H00 DE </w:t>
      </w:r>
      <w:r w:rsidR="002A787C" w:rsidRPr="002A787C">
        <w:rPr>
          <w:rFonts w:ascii="Arial" w:hAnsi="Arial" w:cs="Arial"/>
          <w:color w:val="000000"/>
          <w:sz w:val="24"/>
          <w:szCs w:val="24"/>
        </w:rPr>
        <w:t>30</w:t>
      </w:r>
      <w:r w:rsidR="008F11A3" w:rsidRPr="002A787C">
        <w:rPr>
          <w:rFonts w:ascii="Arial" w:hAnsi="Arial" w:cs="Arial"/>
          <w:color w:val="000000"/>
          <w:sz w:val="24"/>
          <w:szCs w:val="24"/>
        </w:rPr>
        <w:t>/</w:t>
      </w:r>
      <w:r w:rsidR="002A787C" w:rsidRPr="002A787C">
        <w:rPr>
          <w:rFonts w:ascii="Arial" w:hAnsi="Arial" w:cs="Arial"/>
          <w:color w:val="000000"/>
          <w:sz w:val="24"/>
          <w:szCs w:val="24"/>
        </w:rPr>
        <w:t>04</w:t>
      </w:r>
      <w:r w:rsidR="008F11A3" w:rsidRPr="002A787C">
        <w:rPr>
          <w:rFonts w:ascii="Arial" w:hAnsi="Arial" w:cs="Arial"/>
          <w:color w:val="000000"/>
          <w:sz w:val="24"/>
          <w:szCs w:val="24"/>
        </w:rPr>
        <w:t>/202</w:t>
      </w:r>
      <w:r w:rsidR="002A787C" w:rsidRPr="002A787C">
        <w:rPr>
          <w:rFonts w:ascii="Arial" w:hAnsi="Arial" w:cs="Arial"/>
          <w:color w:val="000000"/>
          <w:sz w:val="24"/>
          <w:szCs w:val="24"/>
        </w:rPr>
        <w:t>7</w:t>
      </w:r>
      <w:r w:rsidRPr="002A787C">
        <w:rPr>
          <w:rFonts w:ascii="Arial" w:hAnsi="Arial" w:cs="Arial"/>
          <w:color w:val="000000"/>
          <w:sz w:val="24"/>
          <w:szCs w:val="24"/>
        </w:rPr>
        <w:br/>
      </w:r>
      <w:r w:rsidRPr="002A787C">
        <w:rPr>
          <w:rFonts w:ascii="Arial" w:hAnsi="Arial" w:cs="Arial"/>
          <w:b/>
          <w:bCs/>
          <w:color w:val="000000"/>
          <w:sz w:val="24"/>
          <w:szCs w:val="24"/>
        </w:rPr>
        <w:t>SEGURADO</w:t>
      </w:r>
      <w:r w:rsidRPr="002A787C">
        <w:rPr>
          <w:rFonts w:ascii="Arial" w:hAnsi="Arial" w:cs="Arial"/>
          <w:color w:val="000000"/>
          <w:sz w:val="24"/>
          <w:szCs w:val="24"/>
        </w:rPr>
        <w:t xml:space="preserve">: </w:t>
      </w:r>
      <w:r w:rsidR="002A787C" w:rsidRPr="002A787C">
        <w:rPr>
          <w:rFonts w:ascii="Arial" w:hAnsi="Arial" w:cs="Arial"/>
          <w:color w:val="000000"/>
          <w:sz w:val="24"/>
          <w:szCs w:val="24"/>
        </w:rPr>
        <w:t>PEX LOGISTICA INTEGRADA LTDA EPP</w:t>
      </w:r>
    </w:p>
    <w:p w14:paraId="1C81EBFD" w14:textId="50B8A5F9" w:rsidR="00B02EBF" w:rsidRDefault="00F27FB1" w:rsidP="00B02EBF">
      <w:pPr>
        <w:tabs>
          <w:tab w:val="left" w:pos="9923"/>
          <w:tab w:val="left" w:pos="10348"/>
        </w:tabs>
        <w:autoSpaceDE w:val="0"/>
        <w:autoSpaceDN w:val="0"/>
        <w:adjustRightInd w:val="0"/>
        <w:spacing w:after="0" w:line="240" w:lineRule="auto"/>
        <w:ind w:left="142"/>
        <w:rPr>
          <w:rFonts w:ascii="Arial" w:hAnsi="Arial" w:cs="Arial"/>
          <w:color w:val="000000"/>
          <w:sz w:val="24"/>
          <w:szCs w:val="24"/>
        </w:rPr>
      </w:pPr>
      <w:r w:rsidRPr="002A787C">
        <w:rPr>
          <w:rFonts w:ascii="Arial" w:hAnsi="Arial" w:cs="Arial"/>
          <w:b/>
          <w:bCs/>
          <w:color w:val="000000"/>
          <w:sz w:val="24"/>
          <w:szCs w:val="24"/>
        </w:rPr>
        <w:t>CORRETORA</w:t>
      </w:r>
      <w:r w:rsidRPr="002A787C">
        <w:rPr>
          <w:rFonts w:ascii="Arial" w:hAnsi="Arial" w:cs="Arial"/>
          <w:color w:val="000000"/>
          <w:sz w:val="24"/>
          <w:szCs w:val="24"/>
        </w:rPr>
        <w:t xml:space="preserve">: MARINE CORRETORA E ASSESSORIA DE SEGUROS </w:t>
      </w:r>
      <w:r w:rsidRPr="002A787C">
        <w:rPr>
          <w:rFonts w:ascii="Arial" w:hAnsi="Arial" w:cs="Arial"/>
          <w:color w:val="000000"/>
          <w:sz w:val="24"/>
          <w:szCs w:val="24"/>
        </w:rPr>
        <w:br/>
      </w:r>
      <w:r w:rsidRPr="002A787C">
        <w:rPr>
          <w:rFonts w:ascii="Arial" w:hAnsi="Arial" w:cs="Arial"/>
          <w:b/>
          <w:bCs/>
          <w:color w:val="000000"/>
          <w:sz w:val="24"/>
          <w:szCs w:val="24"/>
        </w:rPr>
        <w:t>SEGURADORA</w:t>
      </w:r>
      <w:r w:rsidRPr="002A787C">
        <w:rPr>
          <w:rFonts w:ascii="Arial" w:hAnsi="Arial" w:cs="Arial"/>
          <w:color w:val="000000"/>
          <w:sz w:val="24"/>
          <w:szCs w:val="24"/>
        </w:rPr>
        <w:t xml:space="preserve">: </w:t>
      </w:r>
      <w:r w:rsidR="002A787C" w:rsidRPr="002A787C">
        <w:rPr>
          <w:rFonts w:ascii="Arial" w:hAnsi="Arial" w:cs="Arial"/>
          <w:color w:val="000000"/>
          <w:sz w:val="24"/>
          <w:szCs w:val="24"/>
        </w:rPr>
        <w:t xml:space="preserve">TOKIO                                   </w:t>
      </w:r>
      <w:r w:rsidR="00886B1B" w:rsidRPr="002A787C">
        <w:rPr>
          <w:rFonts w:ascii="Arial" w:hAnsi="Arial" w:cs="Arial"/>
          <w:b/>
          <w:bCs/>
          <w:color w:val="000000"/>
          <w:sz w:val="24"/>
          <w:szCs w:val="24"/>
        </w:rPr>
        <w:t>CNPJ</w:t>
      </w:r>
      <w:r w:rsidR="00886B1B" w:rsidRPr="002A787C">
        <w:rPr>
          <w:rFonts w:ascii="Arial" w:hAnsi="Arial" w:cs="Arial"/>
          <w:color w:val="000000"/>
          <w:sz w:val="24"/>
          <w:szCs w:val="24"/>
        </w:rPr>
        <w:t xml:space="preserve">: </w:t>
      </w:r>
      <w:r w:rsidR="002A787C" w:rsidRPr="002A787C">
        <w:rPr>
          <w:rFonts w:ascii="Arial" w:hAnsi="Arial" w:cs="Arial"/>
          <w:color w:val="000000"/>
          <w:sz w:val="24"/>
          <w:szCs w:val="24"/>
        </w:rPr>
        <w:t>65.376.553/0001-99</w:t>
      </w:r>
    </w:p>
    <w:p w14:paraId="429B55D0" w14:textId="77777777" w:rsidR="008F11A3" w:rsidRDefault="008F11A3" w:rsidP="00B02EBF">
      <w:pPr>
        <w:tabs>
          <w:tab w:val="left" w:pos="9923"/>
          <w:tab w:val="left" w:pos="10348"/>
        </w:tabs>
        <w:autoSpaceDE w:val="0"/>
        <w:autoSpaceDN w:val="0"/>
        <w:adjustRightInd w:val="0"/>
        <w:spacing w:after="0" w:line="240" w:lineRule="auto"/>
        <w:ind w:left="142"/>
        <w:rPr>
          <w:rFonts w:ascii="Arial" w:hAnsi="Arial" w:cs="Arial"/>
          <w:color w:val="000000"/>
          <w:sz w:val="24"/>
          <w:szCs w:val="24"/>
        </w:rPr>
      </w:pPr>
    </w:p>
    <w:p w14:paraId="35599E24" w14:textId="77777777" w:rsidR="008F11A3" w:rsidRPr="00502AC1" w:rsidRDefault="008F11A3" w:rsidP="00886B1B">
      <w:pPr>
        <w:numPr>
          <w:ilvl w:val="0"/>
          <w:numId w:val="21"/>
        </w:numPr>
        <w:pBdr>
          <w:bottom w:val="single" w:sz="6" w:space="1" w:color="000000"/>
        </w:pBdr>
        <w:tabs>
          <w:tab w:val="left" w:pos="426"/>
        </w:tabs>
        <w:suppressAutoHyphens/>
        <w:spacing w:after="0" w:line="1" w:lineRule="atLeast"/>
        <w:jc w:val="both"/>
        <w:textDirection w:val="btLr"/>
        <w:textAlignment w:val="top"/>
        <w:outlineLvl w:val="0"/>
        <w:rPr>
          <w:rFonts w:ascii="Aeonik" w:eastAsia="Aeonik" w:hAnsi="Aeonik" w:cs="Aeonik"/>
          <w:highlight w:val="yellow"/>
        </w:rPr>
      </w:pPr>
      <w:r w:rsidRPr="00502AC1">
        <w:rPr>
          <w:rFonts w:ascii="Aeonik" w:eastAsia="Aeonik" w:hAnsi="Aeonik" w:cs="Aeonik"/>
          <w:b/>
          <w:highlight w:val="yellow"/>
        </w:rPr>
        <w:t>Limite Máximo de Responsabilidade</w:t>
      </w:r>
    </w:p>
    <w:p w14:paraId="4A149748" w14:textId="77777777" w:rsidR="008F11A3" w:rsidRDefault="008F11A3" w:rsidP="008F11A3">
      <w:pPr>
        <w:tabs>
          <w:tab w:val="left" w:pos="993"/>
        </w:tabs>
        <w:ind w:hanging="2"/>
        <w:jc w:val="both"/>
        <w:rPr>
          <w:rFonts w:ascii="Aeonik" w:eastAsia="Aeonik" w:hAnsi="Aeonik" w:cs="Aeonik"/>
        </w:rPr>
      </w:pPr>
      <w:r>
        <w:rPr>
          <w:rFonts w:ascii="Aeonik" w:eastAsia="Aeonik" w:hAnsi="Aeonik" w:cs="Aeonik"/>
        </w:rPr>
        <w:t>O Limite Máximo de Garantia representa a quantia máxima que a Seguradora assumirá, por viagem, ou por acúmulo de bens ou mercadorias decorrentes de uma ou mais viagens, em qualquer local ou meio de transporte incluídos na cobertura deste seguro, ainda que tal acúmulo não seja do conhecimento do Segurado.</w:t>
      </w:r>
    </w:p>
    <w:p w14:paraId="12FC7495" w14:textId="77777777" w:rsidR="008F11A3" w:rsidRDefault="008F11A3" w:rsidP="008F11A3">
      <w:pPr>
        <w:tabs>
          <w:tab w:val="left" w:pos="993"/>
        </w:tabs>
        <w:ind w:hanging="2"/>
        <w:jc w:val="both"/>
        <w:rPr>
          <w:rFonts w:ascii="Aeonik" w:eastAsia="Aeonik" w:hAnsi="Aeonik" w:cs="Aeonik"/>
        </w:rPr>
      </w:pPr>
      <w:r>
        <w:rPr>
          <w:rFonts w:ascii="Aeonik" w:eastAsia="Aeonik" w:hAnsi="Aeonik" w:cs="Aeonik"/>
        </w:rPr>
        <w:t>A responsabilidade da Seguradora por veículo transportador / viagem / meio de transporte / evento e / ou por acumulação em qualquer localidade coberta por este seguro fica limitada a:</w:t>
      </w:r>
    </w:p>
    <w:p w14:paraId="02DC074A" w14:textId="77777777" w:rsidR="008F11A3" w:rsidRDefault="008F11A3" w:rsidP="008F11A3">
      <w:pPr>
        <w:numPr>
          <w:ilvl w:val="0"/>
          <w:numId w:val="22"/>
        </w:numPr>
        <w:pBdr>
          <w:top w:val="nil"/>
          <w:left w:val="nil"/>
          <w:bottom w:val="nil"/>
          <w:right w:val="nil"/>
          <w:between w:val="nil"/>
        </w:pBdr>
        <w:tabs>
          <w:tab w:val="left" w:pos="284"/>
        </w:tabs>
        <w:suppressAutoHyphens/>
        <w:spacing w:after="0" w:line="240" w:lineRule="auto"/>
        <w:ind w:leftChars="-1" w:left="0" w:hangingChars="1" w:hanging="2"/>
        <w:jc w:val="both"/>
        <w:textDirection w:val="btLr"/>
        <w:textAlignment w:val="top"/>
        <w:outlineLvl w:val="0"/>
        <w:rPr>
          <w:rFonts w:ascii="Aeonik" w:eastAsia="Aeonik" w:hAnsi="Aeonik" w:cs="Aeonik"/>
          <w:color w:val="000000"/>
        </w:rPr>
      </w:pPr>
      <w:r>
        <w:rPr>
          <w:rFonts w:ascii="Aeonik" w:eastAsia="Aeonik" w:hAnsi="Aeonik" w:cs="Aeonik"/>
          <w:b/>
          <w:color w:val="000000"/>
        </w:rPr>
        <w:t>R$ 500.000,00 (quinhentos mil reais) por embarque, evento e/ou acúmulo</w:t>
      </w:r>
    </w:p>
    <w:p w14:paraId="4E10628C" w14:textId="77777777" w:rsidR="008F11A3" w:rsidRDefault="008F11A3" w:rsidP="008F11A3">
      <w:pPr>
        <w:pBdr>
          <w:top w:val="nil"/>
          <w:left w:val="nil"/>
          <w:bottom w:val="nil"/>
          <w:right w:val="nil"/>
          <w:between w:val="nil"/>
        </w:pBdr>
        <w:tabs>
          <w:tab w:val="left" w:pos="426"/>
          <w:tab w:val="left" w:pos="993"/>
        </w:tabs>
        <w:spacing w:line="240" w:lineRule="auto"/>
        <w:ind w:hanging="2"/>
        <w:jc w:val="both"/>
        <w:rPr>
          <w:rFonts w:ascii="Aeonik" w:eastAsia="Aeonik" w:hAnsi="Aeonik" w:cs="Aeonik"/>
          <w:color w:val="000000"/>
        </w:rPr>
      </w:pPr>
    </w:p>
    <w:p w14:paraId="14C8AB47" w14:textId="77777777" w:rsidR="008F11A3" w:rsidRDefault="008F11A3" w:rsidP="008F11A3">
      <w:pPr>
        <w:tabs>
          <w:tab w:val="left" w:pos="993"/>
        </w:tabs>
        <w:ind w:hanging="2"/>
        <w:jc w:val="both"/>
        <w:rPr>
          <w:rFonts w:ascii="Aeonik" w:eastAsia="Aeonik" w:hAnsi="Aeonik" w:cs="Aeonik"/>
        </w:rPr>
      </w:pPr>
      <w:r>
        <w:rPr>
          <w:rFonts w:ascii="Aeonik" w:eastAsia="Aeonik" w:hAnsi="Aeonik" w:cs="Aeonik"/>
        </w:rPr>
        <w:t xml:space="preserve">A aceitação de embarques com valor superior ao constante nesta apólice dependerá de prévia e expressa concordância da Seguradora, consultada, por escrito, pelo menos 03 (três) dias úteis antes do início da viagem, e caso haja concordância por parte </w:t>
      </w:r>
      <w:proofErr w:type="gramStart"/>
      <w:r>
        <w:rPr>
          <w:rFonts w:ascii="Aeonik" w:eastAsia="Aeonik" w:hAnsi="Aeonik" w:cs="Aeonik"/>
        </w:rPr>
        <w:t>da mesma</w:t>
      </w:r>
      <w:proofErr w:type="gramEnd"/>
      <w:r>
        <w:rPr>
          <w:rFonts w:ascii="Aeonik" w:eastAsia="Aeonik" w:hAnsi="Aeonik" w:cs="Aeonik"/>
        </w:rPr>
        <w:t xml:space="preserve"> no atendimento ao solicitado, </w:t>
      </w:r>
      <w:proofErr w:type="spellStart"/>
      <w:r>
        <w:rPr>
          <w:rFonts w:ascii="Aeonik" w:eastAsia="Aeonik" w:hAnsi="Aeonik" w:cs="Aeonik"/>
        </w:rPr>
        <w:t>esta</w:t>
      </w:r>
      <w:proofErr w:type="spellEnd"/>
      <w:r>
        <w:rPr>
          <w:rFonts w:ascii="Aeonik" w:eastAsia="Aeonik" w:hAnsi="Aeonik" w:cs="Aeonik"/>
        </w:rPr>
        <w:t xml:space="preserve"> também deverá se pronunciar por escrito.</w:t>
      </w:r>
    </w:p>
    <w:p w14:paraId="7BB961DD" w14:textId="78B6B848" w:rsidR="008F11A3" w:rsidRDefault="008F11A3" w:rsidP="008F11A3">
      <w:pPr>
        <w:tabs>
          <w:tab w:val="left" w:pos="993"/>
        </w:tabs>
        <w:ind w:hanging="2"/>
        <w:jc w:val="both"/>
        <w:rPr>
          <w:rFonts w:ascii="Aeonik" w:eastAsia="Aeonik" w:hAnsi="Aeonik" w:cs="Aeonik"/>
        </w:rPr>
      </w:pPr>
      <w:r>
        <w:rPr>
          <w:rFonts w:ascii="Aeonik" w:eastAsia="Aeonik" w:hAnsi="Aeonik" w:cs="Aeonik"/>
        </w:rPr>
        <w:t xml:space="preserve">Se o Segurado não submeter o risco ou se a Seguradora não </w:t>
      </w:r>
      <w:proofErr w:type="gramStart"/>
      <w:r>
        <w:rPr>
          <w:rFonts w:ascii="Aeonik" w:eastAsia="Aeonik" w:hAnsi="Aeonik" w:cs="Aeonik"/>
        </w:rPr>
        <w:t>aceitá-lo</w:t>
      </w:r>
      <w:proofErr w:type="gramEnd"/>
      <w:r>
        <w:rPr>
          <w:rFonts w:ascii="Aeonik" w:eastAsia="Aeonik" w:hAnsi="Aeonik" w:cs="Aeonik"/>
        </w:rPr>
        <w:t xml:space="preserve"> dentro dos prazos estabelecidos neste artigo, o embarque em referência não terá a cobertura concedida por esta apólice, não devendo, portanto, ser averbado em sua integridade.</w:t>
      </w:r>
    </w:p>
    <w:p w14:paraId="34871043" w14:textId="77777777" w:rsidR="008F11A3" w:rsidRDefault="008F11A3" w:rsidP="008F11A3">
      <w:pPr>
        <w:tabs>
          <w:tab w:val="left" w:pos="993"/>
        </w:tabs>
        <w:ind w:hanging="2"/>
        <w:jc w:val="both"/>
        <w:rPr>
          <w:rFonts w:ascii="Aeonik" w:eastAsia="Aeonik" w:hAnsi="Aeonik" w:cs="Aeonik"/>
        </w:rPr>
      </w:pPr>
      <w:r>
        <w:rPr>
          <w:rFonts w:ascii="Aeonik" w:eastAsia="Aeonik" w:hAnsi="Aeonik" w:cs="Aeonik"/>
        </w:rPr>
        <w:t>Fica ainda entendido e acordado que eventual cobrança e pagamento de prêmio sobre embarques de valores superiores ao limite máximo de garantia desta apólice não implicará no reconhecimento de cobertura, devendo o prêmio ser restituído integralmente ao Segurado, independentemente da ocorrência ou não de sinistro.</w:t>
      </w:r>
    </w:p>
    <w:p w14:paraId="35F665E5" w14:textId="77777777" w:rsidR="008F11A3" w:rsidRDefault="008F11A3" w:rsidP="008F11A3">
      <w:pPr>
        <w:ind w:hanging="2"/>
        <w:jc w:val="both"/>
        <w:rPr>
          <w:rFonts w:ascii="Aeonik" w:eastAsia="Aeonik" w:hAnsi="Aeonik" w:cs="Aeonik"/>
        </w:rPr>
      </w:pPr>
    </w:p>
    <w:p w14:paraId="48AFD104" w14:textId="77777777" w:rsidR="008F11A3" w:rsidRPr="00502AC1" w:rsidRDefault="008F11A3" w:rsidP="008F11A3">
      <w:pPr>
        <w:numPr>
          <w:ilvl w:val="0"/>
          <w:numId w:val="21"/>
        </w:numPr>
        <w:pBdr>
          <w:bottom w:val="single" w:sz="6" w:space="1" w:color="000000"/>
        </w:pBdr>
        <w:suppressAutoHyphens/>
        <w:spacing w:after="0" w:line="1" w:lineRule="atLeast"/>
        <w:ind w:leftChars="-1" w:left="0" w:hangingChars="1" w:hanging="2"/>
        <w:jc w:val="both"/>
        <w:textDirection w:val="btLr"/>
        <w:textAlignment w:val="top"/>
        <w:outlineLvl w:val="0"/>
        <w:rPr>
          <w:rFonts w:ascii="Aeonik" w:eastAsia="Aeonik" w:hAnsi="Aeonik" w:cs="Aeonik"/>
          <w:highlight w:val="yellow"/>
        </w:rPr>
      </w:pPr>
      <w:r w:rsidRPr="00502AC1">
        <w:rPr>
          <w:rFonts w:ascii="Aeonik" w:eastAsia="Aeonik" w:hAnsi="Aeonik" w:cs="Aeonik"/>
          <w:b/>
          <w:highlight w:val="yellow"/>
        </w:rPr>
        <w:t>Bens Não Compreendidos no Seguro</w:t>
      </w:r>
    </w:p>
    <w:p w14:paraId="1BF26397" w14:textId="77777777" w:rsidR="008F11A3" w:rsidRDefault="008F11A3" w:rsidP="008F11A3">
      <w:pPr>
        <w:ind w:hanging="2"/>
        <w:jc w:val="both"/>
        <w:rPr>
          <w:rFonts w:ascii="Aeonik" w:eastAsia="Aeonik" w:hAnsi="Aeonik" w:cs="Aeonik"/>
        </w:rPr>
      </w:pPr>
      <w:r>
        <w:rPr>
          <w:rFonts w:ascii="Aeonik" w:eastAsia="Aeonik" w:hAnsi="Aeonik" w:cs="Aeonik"/>
        </w:rPr>
        <w:t>Não estão compreendidos no presente seguro, em hipótese alguma, os bens ou mercadorias relacionadas no Item 5 “Bens Não Compreendidos No Seguro” das Condições Gerais do respectivo seguro, bem como:</w:t>
      </w:r>
    </w:p>
    <w:p w14:paraId="3CE3693A" w14:textId="77777777" w:rsidR="008F11A3" w:rsidRDefault="008F11A3" w:rsidP="008F11A3">
      <w:pPr>
        <w:tabs>
          <w:tab w:val="left" w:pos="284"/>
        </w:tabs>
        <w:spacing w:after="0"/>
        <w:ind w:hanging="2"/>
        <w:jc w:val="both"/>
        <w:rPr>
          <w:rFonts w:ascii="Aeonik" w:eastAsia="Aeonik" w:hAnsi="Aeonik" w:cs="Aeonik"/>
        </w:rPr>
      </w:pPr>
      <w:r>
        <w:rPr>
          <w:rFonts w:ascii="Aeonik" w:eastAsia="Aeonik" w:hAnsi="Aeonik" w:cs="Aeonik"/>
        </w:rPr>
        <w:t>O veículo transportador;</w:t>
      </w:r>
    </w:p>
    <w:p w14:paraId="7B48B9F2" w14:textId="77777777" w:rsidR="008F11A3" w:rsidRDefault="008F11A3" w:rsidP="008F11A3">
      <w:pPr>
        <w:tabs>
          <w:tab w:val="left" w:pos="284"/>
        </w:tabs>
        <w:spacing w:after="0"/>
        <w:ind w:hanging="2"/>
        <w:jc w:val="both"/>
        <w:rPr>
          <w:rFonts w:ascii="Aeonik" w:eastAsia="Aeonik" w:hAnsi="Aeonik" w:cs="Aeonik"/>
        </w:rPr>
      </w:pPr>
      <w:r>
        <w:rPr>
          <w:rFonts w:ascii="Aeonik" w:eastAsia="Aeonik" w:hAnsi="Aeonik" w:cs="Aeonik"/>
        </w:rPr>
        <w:t>Apólices, bilhetes de loteria; cartões de crédito; cartões telefônicos e cartões de estacionamento e, geral;</w:t>
      </w:r>
    </w:p>
    <w:p w14:paraId="30127DFD" w14:textId="77777777" w:rsidR="008F11A3" w:rsidRDefault="008F11A3" w:rsidP="008F11A3">
      <w:pPr>
        <w:tabs>
          <w:tab w:val="left" w:pos="284"/>
        </w:tabs>
        <w:spacing w:after="0"/>
        <w:ind w:hanging="2"/>
        <w:jc w:val="both"/>
        <w:rPr>
          <w:rFonts w:ascii="Aeonik" w:eastAsia="Aeonik" w:hAnsi="Aeonik" w:cs="Aeonik"/>
        </w:rPr>
      </w:pPr>
      <w:r>
        <w:rPr>
          <w:rFonts w:ascii="Aeonik" w:eastAsia="Aeonik" w:hAnsi="Aeonik" w:cs="Aeonik"/>
        </w:rPr>
        <w:t>Diamantes industrial, documentos e obrigações de qualquer espécie, escrituras;</w:t>
      </w:r>
    </w:p>
    <w:p w14:paraId="50781D2A" w14:textId="77777777" w:rsidR="008F11A3" w:rsidRDefault="008F11A3" w:rsidP="008F11A3">
      <w:pPr>
        <w:tabs>
          <w:tab w:val="left" w:pos="284"/>
        </w:tabs>
        <w:ind w:hanging="2"/>
        <w:jc w:val="both"/>
        <w:rPr>
          <w:rFonts w:ascii="Aeonik" w:eastAsia="Aeonik" w:hAnsi="Aeonik" w:cs="Aeonik"/>
        </w:rPr>
      </w:pPr>
      <w:r>
        <w:rPr>
          <w:rFonts w:ascii="Aeonik" w:eastAsia="Aeonik" w:hAnsi="Aeonik" w:cs="Aeonik"/>
        </w:rPr>
        <w:t>Joias, pérolas em geral, pedras preciosas ou semipreciosas, metais preciosos e semipreciosos e suas ligas (trabalhadas ou não), notas promissárias;</w:t>
      </w:r>
    </w:p>
    <w:p w14:paraId="09D253BE" w14:textId="77777777" w:rsidR="008F11A3" w:rsidRDefault="008F11A3" w:rsidP="008F11A3">
      <w:pPr>
        <w:tabs>
          <w:tab w:val="left" w:pos="284"/>
        </w:tabs>
        <w:spacing w:after="0"/>
        <w:ind w:hanging="2"/>
        <w:jc w:val="both"/>
        <w:rPr>
          <w:rFonts w:ascii="Aeonik" w:eastAsia="Aeonik" w:hAnsi="Aeonik" w:cs="Aeonik"/>
        </w:rPr>
      </w:pPr>
      <w:r>
        <w:rPr>
          <w:rFonts w:ascii="Aeonik" w:eastAsia="Aeonik" w:hAnsi="Aeonik" w:cs="Aeonik"/>
        </w:rPr>
        <w:lastRenderedPageBreak/>
        <w:t>Registros, títulos, selos e estampilhas;</w:t>
      </w:r>
    </w:p>
    <w:p w14:paraId="64E35632" w14:textId="77777777" w:rsidR="008F11A3" w:rsidRDefault="008F11A3" w:rsidP="008F11A3">
      <w:pPr>
        <w:tabs>
          <w:tab w:val="left" w:pos="284"/>
        </w:tabs>
        <w:spacing w:after="0"/>
        <w:ind w:hanging="2"/>
        <w:jc w:val="both"/>
        <w:rPr>
          <w:rFonts w:ascii="Aeonik" w:eastAsia="Aeonik" w:hAnsi="Aeonik" w:cs="Aeonik"/>
        </w:rPr>
      </w:pPr>
      <w:r>
        <w:rPr>
          <w:rFonts w:ascii="Aeonik" w:eastAsia="Aeonik" w:hAnsi="Aeonik" w:cs="Aeonik"/>
        </w:rPr>
        <w:t>Cargas radioativas e nucleares;</w:t>
      </w:r>
    </w:p>
    <w:p w14:paraId="006EA285" w14:textId="77777777" w:rsidR="008F11A3" w:rsidRDefault="008F11A3" w:rsidP="008F11A3">
      <w:pPr>
        <w:tabs>
          <w:tab w:val="left" w:pos="284"/>
        </w:tabs>
        <w:spacing w:after="0"/>
        <w:ind w:hanging="2"/>
        <w:jc w:val="both"/>
        <w:rPr>
          <w:rFonts w:ascii="Aeonik" w:eastAsia="Aeonik" w:hAnsi="Aeonik" w:cs="Aeonik"/>
        </w:rPr>
      </w:pPr>
      <w:r>
        <w:rPr>
          <w:rFonts w:ascii="Aeonik" w:eastAsia="Aeonik" w:hAnsi="Aeonik" w:cs="Aeonik"/>
        </w:rPr>
        <w:t>Embarques de mercadorias transportadas em veículos de passeio e/ou outros veículos não destinados ao transporte rodoviários de carga;</w:t>
      </w:r>
    </w:p>
    <w:p w14:paraId="2F5D8070" w14:textId="77777777" w:rsidR="008F11A3" w:rsidRDefault="008F11A3" w:rsidP="008F11A3">
      <w:pPr>
        <w:tabs>
          <w:tab w:val="left" w:pos="284"/>
        </w:tabs>
        <w:spacing w:after="0"/>
        <w:ind w:hanging="2"/>
        <w:jc w:val="both"/>
        <w:rPr>
          <w:rFonts w:ascii="Aeonik" w:eastAsia="Aeonik" w:hAnsi="Aeonik" w:cs="Aeonik"/>
        </w:rPr>
      </w:pPr>
      <w:bookmarkStart w:id="0" w:name="_heading=h.gjdgxs" w:colFirst="0" w:colLast="0"/>
      <w:bookmarkEnd w:id="0"/>
      <w:r>
        <w:rPr>
          <w:rFonts w:ascii="Aeonik" w:eastAsia="Aeonik" w:hAnsi="Aeonik" w:cs="Aeonik"/>
        </w:rPr>
        <w:t>Armas, explosivos, munições, cigarro, cristais, aparelhos celulares (suas partes, peças e acessórios); medicamentos de uso humano e animal (inclusive matérias primas).</w:t>
      </w:r>
    </w:p>
    <w:p w14:paraId="31152467" w14:textId="77777777" w:rsidR="008F11A3" w:rsidRPr="00963CDB" w:rsidRDefault="008F11A3" w:rsidP="008F11A3">
      <w:pPr>
        <w:tabs>
          <w:tab w:val="left" w:pos="284"/>
        </w:tabs>
        <w:spacing w:after="0"/>
        <w:ind w:hanging="2"/>
        <w:jc w:val="both"/>
        <w:rPr>
          <w:rFonts w:ascii="Aeonik" w:eastAsia="Aeonik" w:hAnsi="Aeonik" w:cs="Aeonik"/>
        </w:rPr>
      </w:pPr>
      <w:r w:rsidRPr="00963CDB">
        <w:rPr>
          <w:rFonts w:ascii="Aeonik" w:eastAsia="Aeonik" w:hAnsi="Aeonik" w:cs="Aeonik"/>
        </w:rPr>
        <w:t xml:space="preserve">Algodão de qualquer tipo; </w:t>
      </w:r>
    </w:p>
    <w:p w14:paraId="13224EFC" w14:textId="77777777" w:rsidR="008F11A3" w:rsidRPr="00963CDB" w:rsidRDefault="008F11A3" w:rsidP="008F11A3">
      <w:pPr>
        <w:tabs>
          <w:tab w:val="left" w:pos="284"/>
        </w:tabs>
        <w:spacing w:after="0"/>
        <w:ind w:hanging="2"/>
        <w:jc w:val="both"/>
        <w:rPr>
          <w:rFonts w:ascii="Aeonik" w:eastAsia="Aeonik" w:hAnsi="Aeonik" w:cs="Aeonik"/>
        </w:rPr>
      </w:pPr>
      <w:r w:rsidRPr="00963CDB">
        <w:rPr>
          <w:rFonts w:ascii="Aeonik" w:eastAsia="Aeonik" w:hAnsi="Aeonik" w:cs="Aeonik"/>
        </w:rPr>
        <w:t>Relógios;</w:t>
      </w:r>
    </w:p>
    <w:p w14:paraId="263CE749" w14:textId="77777777" w:rsidR="008F11A3" w:rsidRDefault="008F11A3" w:rsidP="008F11A3">
      <w:pPr>
        <w:spacing w:after="0"/>
        <w:ind w:hanging="2"/>
        <w:jc w:val="both"/>
        <w:rPr>
          <w:rFonts w:ascii="Aeonik" w:eastAsia="Aeonik" w:hAnsi="Aeonik" w:cs="Aeonik"/>
        </w:rPr>
      </w:pPr>
      <w:r w:rsidRPr="00963CDB">
        <w:rPr>
          <w:rFonts w:ascii="Aeonik" w:eastAsia="Aeonik" w:hAnsi="Aeonik" w:cs="Aeonik"/>
        </w:rPr>
        <w:t>Painéis Solares, suas partes e peças;</w:t>
      </w:r>
    </w:p>
    <w:p w14:paraId="0981B387" w14:textId="77777777" w:rsidR="008F11A3" w:rsidRDefault="008F11A3" w:rsidP="008F11A3">
      <w:pPr>
        <w:tabs>
          <w:tab w:val="left" w:pos="284"/>
        </w:tabs>
        <w:spacing w:after="0"/>
        <w:ind w:hanging="2"/>
        <w:jc w:val="both"/>
        <w:rPr>
          <w:rFonts w:ascii="Aeonik" w:eastAsia="Aeonik" w:hAnsi="Aeonik" w:cs="Aeonik"/>
        </w:rPr>
      </w:pPr>
      <w:r>
        <w:rPr>
          <w:rFonts w:ascii="Aeonik" w:eastAsia="Aeonik" w:hAnsi="Aeonik" w:cs="Aeonik"/>
        </w:rPr>
        <w:t>Valores (dinheiro em espécie, moeda ou papel, ações, bilhetes de loteria, ordem de pagamento, vale alimentação, vale transporte, vale refeição, cartões de crédito, cartões telefônicos, cartões de estacionamento em geral, raspadinha, selos, talões de cheque, contas, notas, notas promissórias, comprovantes de débito, títulos, apólices etc.);</w:t>
      </w:r>
    </w:p>
    <w:p w14:paraId="4FD0EF43" w14:textId="77777777" w:rsidR="008F11A3" w:rsidRDefault="008F11A3" w:rsidP="008F11A3">
      <w:pPr>
        <w:tabs>
          <w:tab w:val="left" w:pos="284"/>
        </w:tabs>
        <w:spacing w:after="0"/>
        <w:ind w:hanging="2"/>
        <w:jc w:val="both"/>
        <w:rPr>
          <w:rFonts w:ascii="Aeonik" w:eastAsia="Aeonik" w:hAnsi="Aeonik" w:cs="Aeonik"/>
        </w:rPr>
      </w:pPr>
      <w:r>
        <w:rPr>
          <w:rFonts w:ascii="Aeonik" w:eastAsia="Aeonik" w:hAnsi="Aeonik" w:cs="Aeonik"/>
        </w:rPr>
        <w:t>Mercadorias e/ou embarcadores que possuam seguros específicos através de apólices em outras Seguradoras, com concessão de Dispensa de Direito de Regresso (DDR);</w:t>
      </w:r>
    </w:p>
    <w:p w14:paraId="1D77BBCA" w14:textId="77777777" w:rsidR="008F11A3" w:rsidRDefault="008F11A3" w:rsidP="008F11A3">
      <w:pPr>
        <w:ind w:hanging="2"/>
        <w:jc w:val="both"/>
        <w:rPr>
          <w:rFonts w:ascii="Aeonik" w:eastAsia="Aeonik" w:hAnsi="Aeonik" w:cs="Aeonik"/>
        </w:rPr>
      </w:pPr>
    </w:p>
    <w:p w14:paraId="156BF978" w14:textId="77777777" w:rsidR="008F11A3" w:rsidRDefault="008F11A3" w:rsidP="008F11A3">
      <w:pPr>
        <w:ind w:hanging="2"/>
        <w:jc w:val="both"/>
        <w:rPr>
          <w:rFonts w:ascii="Aeonik" w:eastAsia="Aeonik" w:hAnsi="Aeonik" w:cs="Aeonik"/>
        </w:rPr>
      </w:pPr>
      <w:r>
        <w:rPr>
          <w:rFonts w:ascii="Aeonik" w:eastAsia="Aeonik" w:hAnsi="Aeonik" w:cs="Aeonik"/>
          <w:b/>
        </w:rPr>
        <w:t>Observações:</w:t>
      </w:r>
    </w:p>
    <w:p w14:paraId="6A4E3633" w14:textId="77777777" w:rsidR="008F11A3" w:rsidRDefault="008F11A3" w:rsidP="008F11A3">
      <w:pPr>
        <w:numPr>
          <w:ilvl w:val="0"/>
          <w:numId w:val="23"/>
        </w:numPr>
        <w:tabs>
          <w:tab w:val="left" w:pos="284"/>
        </w:tabs>
        <w:suppressAutoHyphens/>
        <w:spacing w:after="0" w:line="1" w:lineRule="atLeast"/>
        <w:ind w:leftChars="-1" w:left="0" w:hangingChars="1" w:hanging="2"/>
        <w:textDirection w:val="btLr"/>
        <w:textAlignment w:val="top"/>
        <w:outlineLvl w:val="0"/>
        <w:rPr>
          <w:rFonts w:ascii="Aeonik" w:eastAsia="Aeonik" w:hAnsi="Aeonik" w:cs="Aeonik"/>
        </w:rPr>
      </w:pPr>
      <w:r>
        <w:rPr>
          <w:rFonts w:ascii="Aeonik" w:eastAsia="Aeonik" w:hAnsi="Aeonik" w:cs="Aeonik"/>
        </w:rPr>
        <w:t>Embarcadores que possuem cartas de DDR Parcial a favor do Segurado deverão ser previamente informados para endosso na apólice, valendo a exclusão de cobertura desse embarcador, bem como isenção de averbação somente a partir desse momento, independente da vigência da carta de DDR. Não serão permitidas inclusões com data retroativa.</w:t>
      </w:r>
    </w:p>
    <w:p w14:paraId="558238EA" w14:textId="77777777" w:rsidR="008F11A3" w:rsidRDefault="008F11A3" w:rsidP="008F11A3">
      <w:pPr>
        <w:tabs>
          <w:tab w:val="left" w:pos="284"/>
        </w:tabs>
        <w:ind w:hanging="2"/>
        <w:jc w:val="both"/>
        <w:rPr>
          <w:rFonts w:ascii="Aeonik" w:eastAsia="Aeonik" w:hAnsi="Aeonik" w:cs="Aeonik"/>
        </w:rPr>
      </w:pPr>
    </w:p>
    <w:p w14:paraId="7FCE428B" w14:textId="77777777" w:rsidR="008F11A3" w:rsidRDefault="008F11A3" w:rsidP="008F11A3">
      <w:pPr>
        <w:numPr>
          <w:ilvl w:val="0"/>
          <w:numId w:val="23"/>
        </w:numPr>
        <w:tabs>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Se o segurado averbar bens ou mercadorias excluídas da cobertura desta apólice e este procedimento gerar cobrança involuntária de prêmio por parte desta Seguradora, mediante comprovação será feita à restituição do respectivo prêmio recebido indevidamente.</w:t>
      </w:r>
    </w:p>
    <w:p w14:paraId="26DBD106" w14:textId="77777777" w:rsidR="008F11A3" w:rsidRDefault="008F11A3" w:rsidP="008F11A3">
      <w:pPr>
        <w:numPr>
          <w:ilvl w:val="0"/>
          <w:numId w:val="23"/>
        </w:numPr>
        <w:tabs>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A Cobertura desta apólice aplica-se somente para danos à carga transportada. Perdas ou danos a terceiros, causados direta ou indiretamente pelas Mercadorias e Bens transportados, assim como por medidas sanitárias, poluição, radiação e contaminação, não estão cobertos por esta apólice.</w:t>
      </w:r>
    </w:p>
    <w:p w14:paraId="497F5BED" w14:textId="77777777" w:rsidR="008F11A3" w:rsidRDefault="008F11A3" w:rsidP="008F11A3">
      <w:pPr>
        <w:tabs>
          <w:tab w:val="left" w:pos="993"/>
        </w:tabs>
        <w:ind w:hanging="2"/>
        <w:jc w:val="both"/>
        <w:rPr>
          <w:rFonts w:ascii="Aeonik" w:eastAsia="Aeonik" w:hAnsi="Aeonik" w:cs="Aeonik"/>
        </w:rPr>
      </w:pPr>
    </w:p>
    <w:p w14:paraId="68A5A28B" w14:textId="77777777" w:rsidR="008F11A3" w:rsidRPr="00F27FB1" w:rsidRDefault="008F11A3" w:rsidP="00B02EBF">
      <w:pPr>
        <w:tabs>
          <w:tab w:val="left" w:pos="9923"/>
          <w:tab w:val="left" w:pos="10348"/>
        </w:tabs>
        <w:autoSpaceDE w:val="0"/>
        <w:autoSpaceDN w:val="0"/>
        <w:adjustRightInd w:val="0"/>
        <w:spacing w:after="0" w:line="240" w:lineRule="auto"/>
        <w:ind w:left="142"/>
        <w:rPr>
          <w:rFonts w:ascii="Arial" w:hAnsi="Arial" w:cs="Arial"/>
          <w:color w:val="000000"/>
          <w:sz w:val="24"/>
          <w:szCs w:val="24"/>
        </w:rPr>
      </w:pPr>
    </w:p>
    <w:p w14:paraId="6035E919" w14:textId="77777777" w:rsidR="008F11A3" w:rsidRPr="00502AC1" w:rsidRDefault="008F11A3" w:rsidP="008F11A3">
      <w:pPr>
        <w:numPr>
          <w:ilvl w:val="0"/>
          <w:numId w:val="21"/>
        </w:numPr>
        <w:pBdr>
          <w:bottom w:val="single" w:sz="6" w:space="1" w:color="000000"/>
        </w:pBdr>
        <w:suppressAutoHyphens/>
        <w:spacing w:after="0" w:line="1" w:lineRule="atLeast"/>
        <w:ind w:leftChars="-1" w:left="0" w:hangingChars="1" w:hanging="2"/>
        <w:jc w:val="both"/>
        <w:textDirection w:val="btLr"/>
        <w:textAlignment w:val="top"/>
        <w:outlineLvl w:val="0"/>
        <w:rPr>
          <w:rFonts w:ascii="Aeonik" w:eastAsia="Aeonik" w:hAnsi="Aeonik" w:cs="Aeonik"/>
          <w:highlight w:val="yellow"/>
        </w:rPr>
      </w:pPr>
      <w:r w:rsidRPr="00502AC1">
        <w:rPr>
          <w:rFonts w:ascii="Aeonik" w:eastAsia="Aeonik" w:hAnsi="Aeonik" w:cs="Aeonik"/>
          <w:b/>
          <w:highlight w:val="yellow"/>
        </w:rPr>
        <w:t>Bens e/ou Mercadorias Específicas</w:t>
      </w:r>
    </w:p>
    <w:p w14:paraId="0F3C5321" w14:textId="77777777" w:rsidR="008F11A3" w:rsidRDefault="008F11A3" w:rsidP="008F11A3">
      <w:pPr>
        <w:ind w:hanging="2"/>
        <w:jc w:val="both"/>
        <w:rPr>
          <w:rFonts w:ascii="Aeonik" w:eastAsia="Aeonik" w:hAnsi="Aeonik" w:cs="Aeonik"/>
          <w:color w:val="00B050"/>
        </w:rPr>
      </w:pPr>
      <w:r>
        <w:rPr>
          <w:rFonts w:ascii="Aeonik" w:eastAsia="Aeonik" w:hAnsi="Aeonik" w:cs="Aeonik"/>
        </w:rPr>
        <w:t xml:space="preserve">5.1- Os embarques de mercadorias especificas constantes da relação abaixo somente estarão amparados por esta apólice / seguro, se atendidas na integridade às medidas de Gerenciamento de Risco, definidas no item 18. II abaixo. </w:t>
      </w:r>
    </w:p>
    <w:p w14:paraId="184DD3CF" w14:textId="77777777" w:rsidR="008F11A3" w:rsidRDefault="008F11A3" w:rsidP="008F11A3">
      <w:pPr>
        <w:ind w:hanging="2"/>
        <w:jc w:val="both"/>
        <w:rPr>
          <w:rFonts w:ascii="Aeonik" w:eastAsia="Aeonik" w:hAnsi="Aeonik" w:cs="Aeonik"/>
        </w:rPr>
      </w:pPr>
      <w:r>
        <w:rPr>
          <w:rFonts w:ascii="Aeonik" w:eastAsia="Aeonik" w:hAnsi="Aeonik" w:cs="Aeonik"/>
        </w:rPr>
        <w:t xml:space="preserve">    </w:t>
      </w:r>
    </w:p>
    <w:p w14:paraId="7CC3763A" w14:textId="77777777" w:rsidR="008F11A3" w:rsidRDefault="008F11A3" w:rsidP="008F11A3">
      <w:pPr>
        <w:ind w:hanging="2"/>
        <w:jc w:val="both"/>
        <w:rPr>
          <w:rFonts w:ascii="Aeonik" w:eastAsia="Aeonik" w:hAnsi="Aeonik" w:cs="Aeonik"/>
        </w:rPr>
      </w:pPr>
      <w:r>
        <w:rPr>
          <w:rFonts w:ascii="Aeonik" w:eastAsia="Aeonik" w:hAnsi="Aeonik" w:cs="Aeonik"/>
        </w:rPr>
        <w:t>5.2 - Sublimites:</w:t>
      </w:r>
    </w:p>
    <w:p w14:paraId="719B7A97" w14:textId="77777777" w:rsidR="008F11A3" w:rsidRDefault="008F11A3" w:rsidP="008F11A3">
      <w:pPr>
        <w:spacing w:line="240" w:lineRule="auto"/>
        <w:ind w:hanging="2"/>
        <w:jc w:val="both"/>
        <w:rPr>
          <w:rFonts w:ascii="Aeonik" w:eastAsia="Aeonik" w:hAnsi="Aeonik" w:cs="Aeonik"/>
        </w:rPr>
      </w:pPr>
      <w:r>
        <w:rPr>
          <w:rFonts w:ascii="Aeonik" w:eastAsia="Aeonik" w:hAnsi="Aeonik" w:cs="Aeonik"/>
        </w:rPr>
        <w:lastRenderedPageBreak/>
        <w:t>Ficam estabelecidos para as mercadorias especificas abaixo definidas, os seguintes sublimites em um mesmo veículo/viagem:</w:t>
      </w:r>
    </w:p>
    <w:p w14:paraId="41116EF5" w14:textId="77777777" w:rsidR="008F11A3" w:rsidRDefault="008F11A3" w:rsidP="008F11A3">
      <w:pPr>
        <w:spacing w:line="240" w:lineRule="auto"/>
        <w:ind w:hanging="2"/>
        <w:jc w:val="both"/>
        <w:rPr>
          <w:rFonts w:ascii="Aeonik" w:eastAsia="Aeonik" w:hAnsi="Aeonik" w:cs="Aeonik"/>
        </w:rPr>
      </w:pPr>
      <w:r>
        <w:rPr>
          <w:rFonts w:ascii="Aeonik" w:eastAsia="Aeonik" w:hAnsi="Aeonik" w:cs="Aeonik"/>
        </w:rPr>
        <w:t xml:space="preserve">São consideradas como mercadorias específicas do </w:t>
      </w:r>
      <w:r>
        <w:rPr>
          <w:rFonts w:ascii="Aeonik" w:eastAsia="Aeonik" w:hAnsi="Aeonik" w:cs="Aeonik"/>
          <w:b/>
        </w:rPr>
        <w:t>GRUPO “A”</w:t>
      </w:r>
      <w:r>
        <w:rPr>
          <w:rFonts w:ascii="Aeonik" w:eastAsia="Aeonik" w:hAnsi="Aeonik" w:cs="Aeonik"/>
        </w:rPr>
        <w:t>, as mercadorias gerais, não excluídas e não relacionadas nos grupos B e C abaixo.</w:t>
      </w:r>
    </w:p>
    <w:p w14:paraId="5EE6D8F7" w14:textId="77777777" w:rsidR="008F11A3" w:rsidRDefault="008F11A3" w:rsidP="008F11A3">
      <w:pPr>
        <w:spacing w:after="0" w:line="240" w:lineRule="auto"/>
        <w:ind w:hanging="2"/>
        <w:jc w:val="both"/>
        <w:rPr>
          <w:rFonts w:ascii="Aeonik" w:eastAsia="Aeonik" w:hAnsi="Aeonik" w:cs="Aeonik"/>
        </w:rPr>
      </w:pPr>
      <w:r>
        <w:rPr>
          <w:rFonts w:ascii="Aeonik" w:eastAsia="Aeonik" w:hAnsi="Aeonik" w:cs="Aeonik"/>
        </w:rPr>
        <w:t xml:space="preserve">São consideradas como mercadorias específicas do </w:t>
      </w:r>
      <w:r>
        <w:rPr>
          <w:rFonts w:ascii="Aeonik" w:eastAsia="Aeonik" w:hAnsi="Aeonik" w:cs="Aeonik"/>
          <w:b/>
        </w:rPr>
        <w:t>GRUPO “B”</w:t>
      </w:r>
      <w:r>
        <w:rPr>
          <w:rFonts w:ascii="Aeonik" w:eastAsia="Aeonik" w:hAnsi="Aeonik" w:cs="Aeonik"/>
        </w:rPr>
        <w:t xml:space="preserve">, com sublimite único de </w:t>
      </w:r>
      <w:r>
        <w:rPr>
          <w:rFonts w:ascii="Aeonik" w:eastAsia="Aeonik" w:hAnsi="Aeonik" w:cs="Aeonik"/>
          <w:b/>
        </w:rPr>
        <w:t>R$ 40.000,00 (quarenta mil reais)</w:t>
      </w:r>
      <w:r>
        <w:rPr>
          <w:rFonts w:ascii="Aeonik" w:eastAsia="Aeonik" w:hAnsi="Aeonik" w:cs="Aeonik"/>
        </w:rPr>
        <w:t>, as abaixo indicadas:</w:t>
      </w:r>
    </w:p>
    <w:p w14:paraId="591E7018" w14:textId="77777777" w:rsidR="008F11A3" w:rsidRDefault="008F11A3" w:rsidP="008F11A3">
      <w:pPr>
        <w:spacing w:after="0"/>
        <w:ind w:hanging="2"/>
        <w:jc w:val="both"/>
        <w:rPr>
          <w:rFonts w:ascii="Aeonik" w:eastAsia="Aeonik" w:hAnsi="Aeonik" w:cs="Aeonik"/>
        </w:rPr>
      </w:pPr>
      <w:r>
        <w:rPr>
          <w:rFonts w:ascii="Aeonik" w:eastAsia="Aeonik" w:hAnsi="Aeonik" w:cs="Aeonik"/>
        </w:rPr>
        <w:t>Aparelhos de telefonia celular, suas partes, peças e seus acessórios;</w:t>
      </w:r>
    </w:p>
    <w:p w14:paraId="7FBF25ED" w14:textId="77777777" w:rsidR="008F11A3" w:rsidRDefault="008F11A3" w:rsidP="008F11A3">
      <w:pPr>
        <w:spacing w:after="0"/>
        <w:ind w:hanging="2"/>
        <w:jc w:val="both"/>
        <w:rPr>
          <w:rFonts w:ascii="Aeonik" w:eastAsia="Aeonik" w:hAnsi="Aeonik" w:cs="Aeonik"/>
        </w:rPr>
      </w:pPr>
      <w:r>
        <w:rPr>
          <w:rFonts w:ascii="Aeonik" w:eastAsia="Aeonik" w:hAnsi="Aeonik" w:cs="Aeonik"/>
        </w:rPr>
        <w:t>Aparelhos Eletroeletrônicos de Som e Imagem;</w:t>
      </w:r>
    </w:p>
    <w:p w14:paraId="631EF3CD"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Cobre (qualquer tipo); </w:t>
      </w:r>
    </w:p>
    <w:p w14:paraId="357BDF4F"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Computadores e Periféricos (Notebook, Desktop, Teclados, Monitores, </w:t>
      </w:r>
      <w:proofErr w:type="spellStart"/>
      <w:r>
        <w:rPr>
          <w:rFonts w:ascii="Aeonik" w:eastAsia="Aeonik" w:hAnsi="Aeonik" w:cs="Aeonik"/>
        </w:rPr>
        <w:t>CPU’s</w:t>
      </w:r>
      <w:proofErr w:type="spellEnd"/>
      <w:r>
        <w:rPr>
          <w:rFonts w:ascii="Aeonik" w:eastAsia="Aeonik" w:hAnsi="Aeonik" w:cs="Aeonik"/>
        </w:rPr>
        <w:t>, Processadores, Memorias, Kit Multimídia e semelhantes);</w:t>
      </w:r>
    </w:p>
    <w:p w14:paraId="6C329963" w14:textId="77777777" w:rsidR="008F11A3" w:rsidRDefault="008F11A3" w:rsidP="008F11A3">
      <w:pPr>
        <w:spacing w:after="0"/>
        <w:ind w:hanging="2"/>
        <w:jc w:val="both"/>
        <w:rPr>
          <w:rFonts w:ascii="Aeonik" w:eastAsia="Aeonik" w:hAnsi="Aeonik" w:cs="Aeonik"/>
        </w:rPr>
      </w:pPr>
      <w:r>
        <w:rPr>
          <w:rFonts w:ascii="Aeonik" w:eastAsia="Aeonik" w:hAnsi="Aeonik" w:cs="Aeonik"/>
        </w:rPr>
        <w:t>Estanho (qualquer tipo);</w:t>
      </w:r>
    </w:p>
    <w:p w14:paraId="6C3353F0" w14:textId="77777777" w:rsidR="008F11A3" w:rsidRDefault="008F11A3" w:rsidP="008F11A3">
      <w:pPr>
        <w:spacing w:after="0"/>
        <w:ind w:hanging="2"/>
        <w:jc w:val="both"/>
        <w:rPr>
          <w:rFonts w:ascii="Aeonik" w:eastAsia="Aeonik" w:hAnsi="Aeonik" w:cs="Aeonik"/>
        </w:rPr>
      </w:pPr>
      <w:r>
        <w:rPr>
          <w:rFonts w:ascii="Aeonik" w:eastAsia="Aeonik" w:hAnsi="Aeonik" w:cs="Aeonik"/>
        </w:rPr>
        <w:t>Ferro Vanádio (qualquer tipo);</w:t>
      </w:r>
    </w:p>
    <w:p w14:paraId="08280A76" w14:textId="77777777" w:rsidR="008F11A3" w:rsidRDefault="008F11A3" w:rsidP="008F11A3">
      <w:pPr>
        <w:spacing w:after="0"/>
        <w:ind w:hanging="2"/>
        <w:jc w:val="both"/>
        <w:rPr>
          <w:rFonts w:ascii="Aeonik" w:eastAsia="Aeonik" w:hAnsi="Aeonik" w:cs="Aeonik"/>
        </w:rPr>
      </w:pPr>
      <w:r>
        <w:rPr>
          <w:rFonts w:ascii="Aeonik" w:eastAsia="Aeonik" w:hAnsi="Aeonik" w:cs="Aeonik"/>
        </w:rPr>
        <w:t>Medicamentos de qualquer tipo (de uso humano e/ou veterinário);</w:t>
      </w:r>
    </w:p>
    <w:p w14:paraId="0326167B" w14:textId="77777777" w:rsidR="008F11A3" w:rsidRDefault="008F11A3" w:rsidP="008F11A3">
      <w:pPr>
        <w:spacing w:after="0"/>
        <w:ind w:hanging="2"/>
        <w:jc w:val="both"/>
        <w:rPr>
          <w:rFonts w:ascii="Aeonik" w:eastAsia="Aeonik" w:hAnsi="Aeonik" w:cs="Aeonik"/>
        </w:rPr>
      </w:pPr>
      <w:r>
        <w:rPr>
          <w:rFonts w:ascii="Aeonik" w:eastAsia="Aeonik" w:hAnsi="Aeonik" w:cs="Aeonik"/>
        </w:rPr>
        <w:t>Minério de molibdênio (qualquer tipo);</w:t>
      </w:r>
    </w:p>
    <w:p w14:paraId="67391657" w14:textId="77777777" w:rsidR="008F11A3" w:rsidRDefault="008F11A3" w:rsidP="008F11A3">
      <w:pPr>
        <w:spacing w:after="0"/>
        <w:ind w:hanging="2"/>
        <w:jc w:val="both"/>
        <w:rPr>
          <w:rFonts w:ascii="Aeonik" w:eastAsia="Aeonik" w:hAnsi="Aeonik" w:cs="Aeonik"/>
        </w:rPr>
      </w:pPr>
      <w:r>
        <w:rPr>
          <w:rFonts w:ascii="Aeonik" w:eastAsia="Aeonik" w:hAnsi="Aeonik" w:cs="Aeonik"/>
        </w:rPr>
        <w:t>Nióbio de ferro (qualquer tipo);</w:t>
      </w:r>
    </w:p>
    <w:p w14:paraId="141B0783" w14:textId="77777777" w:rsidR="008F11A3" w:rsidRDefault="008F11A3" w:rsidP="008F11A3">
      <w:pPr>
        <w:spacing w:after="0"/>
        <w:ind w:hanging="2"/>
        <w:jc w:val="both"/>
        <w:rPr>
          <w:rFonts w:ascii="Aeonik" w:eastAsia="Aeonik" w:hAnsi="Aeonik" w:cs="Aeonik"/>
        </w:rPr>
      </w:pPr>
      <w:r>
        <w:rPr>
          <w:rFonts w:ascii="Aeonik" w:eastAsia="Aeonik" w:hAnsi="Aeonik" w:cs="Aeonik"/>
        </w:rPr>
        <w:t>Tablets em Geral</w:t>
      </w:r>
    </w:p>
    <w:p w14:paraId="3E772BF1" w14:textId="77777777" w:rsidR="008F11A3" w:rsidRDefault="008F11A3" w:rsidP="008F11A3">
      <w:pPr>
        <w:spacing w:after="0"/>
        <w:ind w:hanging="2"/>
        <w:jc w:val="both"/>
        <w:rPr>
          <w:rFonts w:ascii="Aeonik" w:eastAsia="Aeonik" w:hAnsi="Aeonik" w:cs="Aeonik"/>
        </w:rPr>
      </w:pPr>
    </w:p>
    <w:p w14:paraId="15C58DED" w14:textId="77777777" w:rsidR="008F11A3" w:rsidRDefault="008F11A3" w:rsidP="008F11A3">
      <w:pPr>
        <w:ind w:hanging="2"/>
        <w:jc w:val="both"/>
        <w:rPr>
          <w:rFonts w:ascii="Aeonik" w:eastAsia="Aeonik" w:hAnsi="Aeonik" w:cs="Aeonik"/>
        </w:rPr>
      </w:pPr>
      <w:r>
        <w:rPr>
          <w:rFonts w:ascii="Aeonik" w:eastAsia="Aeonik" w:hAnsi="Aeonik" w:cs="Aeonik"/>
        </w:rPr>
        <w:t xml:space="preserve">São consideradas como mercadorias específicas do </w:t>
      </w:r>
      <w:r>
        <w:rPr>
          <w:rFonts w:ascii="Aeonik" w:eastAsia="Aeonik" w:hAnsi="Aeonik" w:cs="Aeonik"/>
          <w:b/>
        </w:rPr>
        <w:t>GRUPO “C”</w:t>
      </w:r>
      <w:r>
        <w:rPr>
          <w:rFonts w:ascii="Aeonik" w:eastAsia="Aeonik" w:hAnsi="Aeonik" w:cs="Aeonik"/>
        </w:rPr>
        <w:t xml:space="preserve">, com sublimite único de </w:t>
      </w:r>
      <w:r>
        <w:rPr>
          <w:rFonts w:ascii="Aeonik" w:eastAsia="Aeonik" w:hAnsi="Aeonik" w:cs="Aeonik"/>
          <w:b/>
        </w:rPr>
        <w:t>R$ 150.000,00 (cento e cinquenta mil reais)</w:t>
      </w:r>
      <w:r>
        <w:rPr>
          <w:rFonts w:ascii="Aeonik" w:eastAsia="Aeonik" w:hAnsi="Aeonik" w:cs="Aeonik"/>
        </w:rPr>
        <w:t>, as abaixo indicadas:</w:t>
      </w:r>
    </w:p>
    <w:p w14:paraId="56E2766B" w14:textId="77777777" w:rsidR="008F11A3" w:rsidRDefault="008F11A3" w:rsidP="008F11A3">
      <w:pPr>
        <w:spacing w:after="0"/>
        <w:ind w:hanging="2"/>
        <w:jc w:val="both"/>
        <w:rPr>
          <w:rFonts w:ascii="Aeonik" w:eastAsia="Aeonik" w:hAnsi="Aeonik" w:cs="Aeonik"/>
        </w:rPr>
      </w:pPr>
      <w:r>
        <w:rPr>
          <w:rFonts w:ascii="Aeonik" w:eastAsia="Aeonik" w:hAnsi="Aeonik" w:cs="Aeonik"/>
        </w:rPr>
        <w:t>Aço e Ferro em geral</w:t>
      </w:r>
    </w:p>
    <w:p w14:paraId="48E5BEFD" w14:textId="77777777" w:rsidR="008F11A3" w:rsidRDefault="008F11A3" w:rsidP="008F11A3">
      <w:pPr>
        <w:spacing w:after="0"/>
        <w:ind w:hanging="2"/>
        <w:jc w:val="both"/>
        <w:rPr>
          <w:rFonts w:ascii="Aeonik" w:eastAsia="Aeonik" w:hAnsi="Aeonik" w:cs="Aeonik"/>
        </w:rPr>
      </w:pPr>
      <w:r>
        <w:rPr>
          <w:rFonts w:ascii="Aeonik" w:eastAsia="Aeonik" w:hAnsi="Aeonik" w:cs="Aeonik"/>
        </w:rPr>
        <w:t>Álcool Etílico e para fins medicinais/farmacêuticos</w:t>
      </w:r>
    </w:p>
    <w:p w14:paraId="30DCBAC4"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Alumínio em geral (perfis, tubos, chapas, bobinas, folhas, lingotes, tarugos, </w:t>
      </w:r>
      <w:proofErr w:type="gramStart"/>
      <w:r>
        <w:rPr>
          <w:rFonts w:ascii="Aeonik" w:eastAsia="Aeonik" w:hAnsi="Aeonik" w:cs="Aeonik"/>
        </w:rPr>
        <w:t>vergalhões, etc.</w:t>
      </w:r>
      <w:proofErr w:type="gramEnd"/>
      <w:r>
        <w:rPr>
          <w:rFonts w:ascii="Aeonik" w:eastAsia="Aeonik" w:hAnsi="Aeonik" w:cs="Aeonik"/>
        </w:rPr>
        <w:t>)</w:t>
      </w:r>
    </w:p>
    <w:p w14:paraId="1EF5B64A" w14:textId="77777777" w:rsidR="008F11A3" w:rsidRDefault="008F11A3" w:rsidP="008F11A3">
      <w:pPr>
        <w:spacing w:after="0"/>
        <w:ind w:hanging="2"/>
        <w:jc w:val="both"/>
        <w:rPr>
          <w:rFonts w:ascii="Aeonik" w:eastAsia="Aeonik" w:hAnsi="Aeonik" w:cs="Aeonik"/>
        </w:rPr>
      </w:pPr>
      <w:r>
        <w:rPr>
          <w:rFonts w:ascii="Aeonik" w:eastAsia="Aeonik" w:hAnsi="Aeonik" w:cs="Aeonik"/>
        </w:rPr>
        <w:t>Açúcar, Arroz e Trigo</w:t>
      </w:r>
    </w:p>
    <w:p w14:paraId="535EFA7E" w14:textId="77777777" w:rsidR="008F11A3" w:rsidRDefault="008F11A3" w:rsidP="008F11A3">
      <w:pPr>
        <w:spacing w:after="0"/>
        <w:ind w:hanging="2"/>
        <w:jc w:val="both"/>
        <w:rPr>
          <w:rFonts w:ascii="Aeonik" w:eastAsia="Aeonik" w:hAnsi="Aeonik" w:cs="Aeonik"/>
        </w:rPr>
      </w:pPr>
      <w:r>
        <w:rPr>
          <w:rFonts w:ascii="Aeonik" w:eastAsia="Aeonik" w:hAnsi="Aeonik" w:cs="Aeonik"/>
        </w:rPr>
        <w:t>Artigos de higiene e limpeza</w:t>
      </w:r>
    </w:p>
    <w:p w14:paraId="7DBC83CB" w14:textId="77777777" w:rsidR="008F11A3" w:rsidRDefault="008F11A3" w:rsidP="008F11A3">
      <w:pPr>
        <w:spacing w:after="0"/>
        <w:ind w:hanging="2"/>
        <w:jc w:val="both"/>
        <w:rPr>
          <w:rFonts w:ascii="Aeonik" w:eastAsia="Aeonik" w:hAnsi="Aeonik" w:cs="Aeonik"/>
        </w:rPr>
      </w:pPr>
      <w:r>
        <w:rPr>
          <w:rFonts w:ascii="Aeonik" w:eastAsia="Aeonik" w:hAnsi="Aeonik" w:cs="Aeonik"/>
        </w:rPr>
        <w:t>Artigos escolares e de papelaria</w:t>
      </w:r>
    </w:p>
    <w:p w14:paraId="441902A6" w14:textId="77777777" w:rsidR="008F11A3" w:rsidRDefault="008F11A3" w:rsidP="008F11A3">
      <w:pPr>
        <w:spacing w:after="0"/>
        <w:ind w:hanging="2"/>
        <w:jc w:val="both"/>
        <w:rPr>
          <w:rFonts w:ascii="Aeonik" w:eastAsia="Aeonik" w:hAnsi="Aeonik" w:cs="Aeonik"/>
        </w:rPr>
      </w:pPr>
      <w:r>
        <w:rPr>
          <w:rFonts w:ascii="Aeonik" w:eastAsia="Aeonik" w:hAnsi="Aeonik" w:cs="Aeonik"/>
        </w:rPr>
        <w:t>Artigos esportivos</w:t>
      </w:r>
    </w:p>
    <w:p w14:paraId="0E87768B" w14:textId="77777777" w:rsidR="008F11A3" w:rsidRDefault="008F11A3" w:rsidP="008F11A3">
      <w:pPr>
        <w:spacing w:after="0"/>
        <w:ind w:hanging="2"/>
        <w:jc w:val="both"/>
        <w:rPr>
          <w:rFonts w:ascii="Aeonik" w:eastAsia="Aeonik" w:hAnsi="Aeonik" w:cs="Aeonik"/>
        </w:rPr>
      </w:pPr>
      <w:r>
        <w:rPr>
          <w:rFonts w:ascii="Aeonik" w:eastAsia="Aeonik" w:hAnsi="Aeonik" w:cs="Aeonik"/>
        </w:rPr>
        <w:t>Artigos, filmes e máquinas fotográficas</w:t>
      </w:r>
    </w:p>
    <w:p w14:paraId="7DDB7CF9" w14:textId="77777777" w:rsidR="008F11A3" w:rsidRDefault="008F11A3" w:rsidP="008F11A3">
      <w:pPr>
        <w:spacing w:after="0"/>
        <w:ind w:hanging="2"/>
        <w:jc w:val="both"/>
        <w:rPr>
          <w:rFonts w:ascii="Aeonik" w:eastAsia="Aeonik" w:hAnsi="Aeonik" w:cs="Aeonik"/>
        </w:rPr>
      </w:pPr>
      <w:r>
        <w:rPr>
          <w:rFonts w:ascii="Aeonik" w:eastAsia="Aeonik" w:hAnsi="Aeonik" w:cs="Aeonik"/>
        </w:rPr>
        <w:t>Autopeças inclusive para motocicleta</w:t>
      </w:r>
    </w:p>
    <w:p w14:paraId="68564B6C" w14:textId="77777777" w:rsidR="008F11A3" w:rsidRDefault="008F11A3" w:rsidP="008F11A3">
      <w:pPr>
        <w:spacing w:after="0"/>
        <w:ind w:hanging="2"/>
        <w:jc w:val="both"/>
        <w:rPr>
          <w:rFonts w:ascii="Aeonik" w:eastAsia="Aeonik" w:hAnsi="Aeonik" w:cs="Aeonik"/>
        </w:rPr>
      </w:pPr>
      <w:r>
        <w:rPr>
          <w:rFonts w:ascii="Aeonik" w:eastAsia="Aeonik" w:hAnsi="Aeonik" w:cs="Aeonik"/>
        </w:rPr>
        <w:t>Bacalhau</w:t>
      </w:r>
    </w:p>
    <w:p w14:paraId="51986EE3" w14:textId="77777777" w:rsidR="008F11A3" w:rsidRDefault="008F11A3" w:rsidP="008F11A3">
      <w:pPr>
        <w:spacing w:after="0"/>
        <w:ind w:hanging="2"/>
        <w:jc w:val="both"/>
        <w:rPr>
          <w:rFonts w:ascii="Aeonik" w:eastAsia="Aeonik" w:hAnsi="Aeonik" w:cs="Aeonik"/>
        </w:rPr>
      </w:pPr>
      <w:r>
        <w:rPr>
          <w:rFonts w:ascii="Aeonik" w:eastAsia="Aeonik" w:hAnsi="Aeonik" w:cs="Aeonik"/>
        </w:rPr>
        <w:t>Balas, chocolates, chiclete e doces em geral</w:t>
      </w:r>
    </w:p>
    <w:p w14:paraId="5FE2CF95" w14:textId="77777777" w:rsidR="008F11A3" w:rsidRDefault="008F11A3" w:rsidP="008F11A3">
      <w:pPr>
        <w:spacing w:after="0"/>
        <w:ind w:hanging="2"/>
        <w:jc w:val="both"/>
        <w:rPr>
          <w:rFonts w:ascii="Aeonik" w:eastAsia="Aeonik" w:hAnsi="Aeonik" w:cs="Aeonik"/>
        </w:rPr>
      </w:pPr>
      <w:r>
        <w:rPr>
          <w:rFonts w:ascii="Aeonik" w:eastAsia="Aeonik" w:hAnsi="Aeonik" w:cs="Aeonik"/>
        </w:rPr>
        <w:t>Baterias automotivas</w:t>
      </w:r>
    </w:p>
    <w:p w14:paraId="1B426E28" w14:textId="77777777" w:rsidR="008F11A3" w:rsidRDefault="008F11A3" w:rsidP="008F11A3">
      <w:pPr>
        <w:spacing w:after="0"/>
        <w:ind w:hanging="2"/>
        <w:jc w:val="both"/>
        <w:rPr>
          <w:rFonts w:ascii="Aeonik" w:eastAsia="Aeonik" w:hAnsi="Aeonik" w:cs="Aeonik"/>
        </w:rPr>
      </w:pPr>
      <w:r>
        <w:rPr>
          <w:rFonts w:ascii="Aeonik" w:eastAsia="Aeonik" w:hAnsi="Aeonik" w:cs="Aeonik"/>
        </w:rPr>
        <w:t>Bebidas em geral;</w:t>
      </w:r>
    </w:p>
    <w:p w14:paraId="5E88C501" w14:textId="77777777" w:rsidR="008F11A3" w:rsidRDefault="008F11A3" w:rsidP="008F11A3">
      <w:pPr>
        <w:spacing w:after="0"/>
        <w:ind w:hanging="2"/>
        <w:jc w:val="both"/>
        <w:rPr>
          <w:rFonts w:ascii="Aeonik" w:eastAsia="Aeonik" w:hAnsi="Aeonik" w:cs="Aeonik"/>
        </w:rPr>
      </w:pPr>
      <w:r>
        <w:rPr>
          <w:rFonts w:ascii="Aeonik" w:eastAsia="Aeonik" w:hAnsi="Aeonik" w:cs="Aeonik"/>
        </w:rPr>
        <w:t>Brinquedos e Bicicletas (partes, peças e acessórios)</w:t>
      </w:r>
    </w:p>
    <w:p w14:paraId="3FFA945A" w14:textId="77777777" w:rsidR="008F11A3" w:rsidRDefault="008F11A3" w:rsidP="008F11A3">
      <w:pPr>
        <w:spacing w:after="0"/>
        <w:ind w:hanging="2"/>
        <w:jc w:val="both"/>
        <w:rPr>
          <w:rFonts w:ascii="Aeonik" w:eastAsia="Aeonik" w:hAnsi="Aeonik" w:cs="Aeonik"/>
        </w:rPr>
      </w:pPr>
      <w:r>
        <w:rPr>
          <w:rFonts w:ascii="Aeonik" w:eastAsia="Aeonik" w:hAnsi="Aeonik" w:cs="Aeonik"/>
        </w:rPr>
        <w:t>Cabos de Fibra Óptica</w:t>
      </w:r>
    </w:p>
    <w:p w14:paraId="0B1A0422" w14:textId="77777777" w:rsidR="008F11A3" w:rsidRDefault="008F11A3" w:rsidP="008F11A3">
      <w:pPr>
        <w:spacing w:after="0"/>
        <w:ind w:hanging="2"/>
        <w:jc w:val="both"/>
        <w:rPr>
          <w:rFonts w:ascii="Aeonik" w:eastAsia="Aeonik" w:hAnsi="Aeonik" w:cs="Aeonik"/>
        </w:rPr>
      </w:pPr>
      <w:r>
        <w:rPr>
          <w:rFonts w:ascii="Aeonik" w:eastAsia="Aeonik" w:hAnsi="Aeonik" w:cs="Aeonik"/>
        </w:rPr>
        <w:t>Calçados em geral (tênis, sapatos, chinelos, sandálias), solados, palmilhas e correias</w:t>
      </w:r>
    </w:p>
    <w:p w14:paraId="001D521D" w14:textId="77777777" w:rsidR="008F11A3" w:rsidRDefault="008F11A3" w:rsidP="008F11A3">
      <w:pPr>
        <w:spacing w:after="0"/>
        <w:ind w:hanging="2"/>
        <w:jc w:val="both"/>
        <w:rPr>
          <w:rFonts w:ascii="Aeonik" w:eastAsia="Aeonik" w:hAnsi="Aeonik" w:cs="Aeonik"/>
        </w:rPr>
      </w:pPr>
      <w:r>
        <w:rPr>
          <w:rFonts w:ascii="Aeonik" w:eastAsia="Aeonik" w:hAnsi="Aeonik" w:cs="Aeonik"/>
        </w:rPr>
        <w:t>Café de qualquer tipo;</w:t>
      </w:r>
    </w:p>
    <w:p w14:paraId="7FE3DA21" w14:textId="77777777" w:rsidR="008F11A3" w:rsidRDefault="008F11A3" w:rsidP="008F11A3">
      <w:pPr>
        <w:spacing w:after="0"/>
        <w:ind w:hanging="2"/>
        <w:jc w:val="both"/>
        <w:rPr>
          <w:rFonts w:ascii="Aeonik" w:eastAsia="Aeonik" w:hAnsi="Aeonik" w:cs="Aeonik"/>
        </w:rPr>
      </w:pPr>
      <w:r>
        <w:rPr>
          <w:rFonts w:ascii="Aeonik" w:eastAsia="Aeonik" w:hAnsi="Aeonik" w:cs="Aeonik"/>
        </w:rPr>
        <w:t>Carne congelada, in natura e charque;</w:t>
      </w:r>
    </w:p>
    <w:p w14:paraId="63341BA6" w14:textId="77777777" w:rsidR="008F11A3" w:rsidRDefault="008F11A3" w:rsidP="008F11A3">
      <w:pPr>
        <w:spacing w:after="0"/>
        <w:ind w:hanging="2"/>
        <w:jc w:val="both"/>
        <w:rPr>
          <w:rFonts w:ascii="Aeonik" w:eastAsia="Aeonik" w:hAnsi="Aeonik" w:cs="Aeonik"/>
        </w:rPr>
      </w:pPr>
      <w:r>
        <w:rPr>
          <w:rFonts w:ascii="Aeonik" w:eastAsia="Aeonik" w:hAnsi="Aeonik" w:cs="Aeonik"/>
        </w:rPr>
        <w:lastRenderedPageBreak/>
        <w:t>Cartuchos para impressoras e copiadoras</w:t>
      </w:r>
    </w:p>
    <w:p w14:paraId="61159AAD" w14:textId="77777777" w:rsidR="008F11A3" w:rsidRDefault="008F11A3" w:rsidP="008F11A3">
      <w:pPr>
        <w:spacing w:after="0"/>
        <w:ind w:hanging="2"/>
        <w:jc w:val="both"/>
        <w:rPr>
          <w:rFonts w:ascii="Aeonik" w:eastAsia="Aeonik" w:hAnsi="Aeonik" w:cs="Aeonik"/>
        </w:rPr>
      </w:pPr>
      <w:r>
        <w:rPr>
          <w:rFonts w:ascii="Aeonik" w:eastAsia="Aeonik" w:hAnsi="Aeonik" w:cs="Aeonik"/>
        </w:rPr>
        <w:t>Cassiterita (qualquer tipo);</w:t>
      </w:r>
    </w:p>
    <w:p w14:paraId="14DBC3DB" w14:textId="77777777" w:rsidR="008F11A3" w:rsidRPr="00502AC1" w:rsidRDefault="008F11A3" w:rsidP="008F11A3">
      <w:pPr>
        <w:spacing w:after="0"/>
        <w:ind w:hanging="2"/>
        <w:jc w:val="both"/>
        <w:rPr>
          <w:rFonts w:ascii="Aeonik" w:eastAsia="Aeonik" w:hAnsi="Aeonik" w:cs="Aeonik"/>
          <w:lang w:val="en-US"/>
        </w:rPr>
      </w:pPr>
      <w:r w:rsidRPr="00502AC1">
        <w:rPr>
          <w:rFonts w:ascii="Aeonik" w:eastAsia="Aeonik" w:hAnsi="Aeonik" w:cs="Aeonik"/>
          <w:lang w:val="en-US"/>
        </w:rPr>
        <w:t>CD (Compact Disc)/ LD (Laser Disc) / DVD / Blu-ray</w:t>
      </w:r>
    </w:p>
    <w:p w14:paraId="4DF55657" w14:textId="77777777" w:rsidR="008F11A3" w:rsidRDefault="008F11A3" w:rsidP="008F11A3">
      <w:pPr>
        <w:spacing w:after="0"/>
        <w:ind w:hanging="2"/>
        <w:jc w:val="both"/>
        <w:rPr>
          <w:rFonts w:ascii="Aeonik" w:eastAsia="Aeonik" w:hAnsi="Aeonik" w:cs="Aeonik"/>
        </w:rPr>
      </w:pPr>
      <w:r>
        <w:rPr>
          <w:rFonts w:ascii="Aeonik" w:eastAsia="Aeonik" w:hAnsi="Aeonik" w:cs="Aeonik"/>
        </w:rPr>
        <w:t>Confecções, fios de seda, fios têxteis e tecidos</w:t>
      </w:r>
    </w:p>
    <w:p w14:paraId="57FE20C5" w14:textId="77777777" w:rsidR="008F11A3" w:rsidRDefault="008F11A3" w:rsidP="008F11A3">
      <w:pPr>
        <w:spacing w:after="0"/>
        <w:ind w:hanging="2"/>
        <w:jc w:val="both"/>
        <w:rPr>
          <w:rFonts w:ascii="Aeonik" w:eastAsia="Aeonik" w:hAnsi="Aeonik" w:cs="Aeonik"/>
        </w:rPr>
      </w:pPr>
      <w:r>
        <w:rPr>
          <w:rFonts w:ascii="Aeonik" w:eastAsia="Aeonik" w:hAnsi="Aeonik" w:cs="Aeonik"/>
        </w:rPr>
        <w:t>Cosméticos/ Perfumes</w:t>
      </w:r>
    </w:p>
    <w:p w14:paraId="4B3C0540"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Couro Cru, </w:t>
      </w:r>
      <w:proofErr w:type="spellStart"/>
      <w:r>
        <w:rPr>
          <w:rFonts w:ascii="Aeonik" w:eastAsia="Aeonik" w:hAnsi="Aeonik" w:cs="Aeonik"/>
        </w:rPr>
        <w:t>Wetblue</w:t>
      </w:r>
      <w:proofErr w:type="spellEnd"/>
      <w:r>
        <w:rPr>
          <w:rFonts w:ascii="Aeonik" w:eastAsia="Aeonik" w:hAnsi="Aeonik" w:cs="Aeonik"/>
        </w:rPr>
        <w:t xml:space="preserve"> (</w:t>
      </w:r>
      <w:proofErr w:type="spellStart"/>
      <w:proofErr w:type="gramStart"/>
      <w:r>
        <w:rPr>
          <w:rFonts w:ascii="Aeonik" w:eastAsia="Aeonik" w:hAnsi="Aeonik" w:cs="Aeonik"/>
        </w:rPr>
        <w:t>semi-acabado</w:t>
      </w:r>
      <w:proofErr w:type="spellEnd"/>
      <w:proofErr w:type="gramEnd"/>
      <w:r>
        <w:rPr>
          <w:rFonts w:ascii="Aeonik" w:eastAsia="Aeonik" w:hAnsi="Aeonik" w:cs="Aeonik"/>
        </w:rPr>
        <w:t>) ou beneficiado.</w:t>
      </w:r>
    </w:p>
    <w:p w14:paraId="58A2405D" w14:textId="77777777" w:rsidR="008F11A3" w:rsidRDefault="008F11A3" w:rsidP="008F11A3">
      <w:pPr>
        <w:spacing w:after="0"/>
        <w:ind w:hanging="2"/>
        <w:jc w:val="both"/>
        <w:rPr>
          <w:rFonts w:ascii="Aeonik" w:eastAsia="Aeonik" w:hAnsi="Aeonik" w:cs="Aeonik"/>
        </w:rPr>
      </w:pPr>
      <w:r>
        <w:rPr>
          <w:rFonts w:ascii="Aeonik" w:eastAsia="Aeonik" w:hAnsi="Aeonik" w:cs="Aeonik"/>
        </w:rPr>
        <w:t>Combustíveis e seus derivados;</w:t>
      </w:r>
    </w:p>
    <w:p w14:paraId="638C2100" w14:textId="77777777" w:rsidR="008F11A3" w:rsidRDefault="008F11A3" w:rsidP="008F11A3">
      <w:pPr>
        <w:spacing w:after="0"/>
        <w:ind w:hanging="2"/>
        <w:jc w:val="both"/>
        <w:rPr>
          <w:rFonts w:ascii="Aeonik" w:eastAsia="Aeonik" w:hAnsi="Aeonik" w:cs="Aeonik"/>
        </w:rPr>
      </w:pPr>
      <w:r>
        <w:rPr>
          <w:rFonts w:ascii="Aeonik" w:eastAsia="Aeonik" w:hAnsi="Aeonik" w:cs="Aeonik"/>
        </w:rPr>
        <w:t>Defensivos Agrícolas</w:t>
      </w:r>
    </w:p>
    <w:p w14:paraId="11DAE873"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Eletrodomésticos </w:t>
      </w:r>
    </w:p>
    <w:p w14:paraId="16144963" w14:textId="77777777" w:rsidR="008F11A3" w:rsidRDefault="008F11A3" w:rsidP="008F11A3">
      <w:pPr>
        <w:spacing w:after="0"/>
        <w:ind w:hanging="2"/>
        <w:jc w:val="both"/>
        <w:rPr>
          <w:rFonts w:ascii="Aeonik" w:eastAsia="Aeonik" w:hAnsi="Aeonik" w:cs="Aeonik"/>
        </w:rPr>
      </w:pPr>
      <w:r>
        <w:rPr>
          <w:rFonts w:ascii="Aeonik" w:eastAsia="Aeonik" w:hAnsi="Aeonik" w:cs="Aeonik"/>
        </w:rPr>
        <w:t>Empilhadeiras</w:t>
      </w:r>
    </w:p>
    <w:p w14:paraId="23502AFE" w14:textId="77777777" w:rsidR="008F11A3" w:rsidRDefault="008F11A3" w:rsidP="008F11A3">
      <w:pPr>
        <w:spacing w:after="0"/>
        <w:ind w:hanging="2"/>
        <w:jc w:val="both"/>
        <w:rPr>
          <w:rFonts w:ascii="Aeonik" w:eastAsia="Aeonik" w:hAnsi="Aeonik" w:cs="Aeonik"/>
        </w:rPr>
      </w:pPr>
      <w:r>
        <w:rPr>
          <w:rFonts w:ascii="Aeonik" w:eastAsia="Aeonik" w:hAnsi="Aeonik" w:cs="Aeonik"/>
        </w:rPr>
        <w:t>Equipamento Médico Hospitalar</w:t>
      </w:r>
    </w:p>
    <w:p w14:paraId="558E0573" w14:textId="77777777" w:rsidR="008F11A3" w:rsidRDefault="008F11A3" w:rsidP="008F11A3">
      <w:pPr>
        <w:spacing w:after="0"/>
        <w:ind w:hanging="2"/>
        <w:jc w:val="both"/>
        <w:rPr>
          <w:rFonts w:ascii="Aeonik" w:eastAsia="Aeonik" w:hAnsi="Aeonik" w:cs="Aeonik"/>
        </w:rPr>
      </w:pPr>
      <w:r>
        <w:rPr>
          <w:rFonts w:ascii="Aeonik" w:eastAsia="Aeonik" w:hAnsi="Aeonik" w:cs="Aeonik"/>
        </w:rPr>
        <w:t>Fechaduras e Ferragens em geral</w:t>
      </w:r>
    </w:p>
    <w:p w14:paraId="4473E8F0"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Ferramentas Manuais ou elétricas (por exemplo, furadeiras, serras elétricas, </w:t>
      </w:r>
      <w:proofErr w:type="gramStart"/>
      <w:r>
        <w:rPr>
          <w:rFonts w:ascii="Aeonik" w:eastAsia="Aeonik" w:hAnsi="Aeonik" w:cs="Aeonik"/>
        </w:rPr>
        <w:t>lixadeiras, etc.</w:t>
      </w:r>
      <w:proofErr w:type="gramEnd"/>
      <w:r>
        <w:rPr>
          <w:rFonts w:ascii="Aeonik" w:eastAsia="Aeonik" w:hAnsi="Aeonik" w:cs="Aeonik"/>
        </w:rPr>
        <w:t>).</w:t>
      </w:r>
    </w:p>
    <w:p w14:paraId="2DBC2910" w14:textId="77777777" w:rsidR="008F11A3" w:rsidRDefault="008F11A3" w:rsidP="008F11A3">
      <w:pPr>
        <w:spacing w:after="0"/>
        <w:ind w:hanging="2"/>
        <w:jc w:val="both"/>
        <w:rPr>
          <w:rFonts w:ascii="Aeonik" w:eastAsia="Aeonik" w:hAnsi="Aeonik" w:cs="Aeonik"/>
        </w:rPr>
      </w:pPr>
      <w:r>
        <w:rPr>
          <w:rFonts w:ascii="Aeonik" w:eastAsia="Aeonik" w:hAnsi="Aeonik" w:cs="Aeonik"/>
        </w:rPr>
        <w:t>Fertilizantes</w:t>
      </w:r>
    </w:p>
    <w:p w14:paraId="2680178A" w14:textId="77777777" w:rsidR="008F11A3" w:rsidRDefault="008F11A3" w:rsidP="008F11A3">
      <w:pPr>
        <w:spacing w:after="0"/>
        <w:ind w:hanging="2"/>
        <w:jc w:val="both"/>
        <w:rPr>
          <w:rFonts w:ascii="Aeonik" w:eastAsia="Aeonik" w:hAnsi="Aeonik" w:cs="Aeonik"/>
        </w:rPr>
      </w:pPr>
      <w:r>
        <w:rPr>
          <w:rFonts w:ascii="Aeonik" w:eastAsia="Aeonik" w:hAnsi="Aeonik" w:cs="Aeonik"/>
        </w:rPr>
        <w:t>Fios ou cabos elétricos e de telefonia</w:t>
      </w:r>
    </w:p>
    <w:p w14:paraId="1B13E2F9" w14:textId="77777777" w:rsidR="008F11A3" w:rsidRDefault="008F11A3" w:rsidP="008F11A3">
      <w:pPr>
        <w:spacing w:after="0"/>
        <w:ind w:hanging="2"/>
        <w:jc w:val="both"/>
        <w:rPr>
          <w:rFonts w:ascii="Aeonik" w:eastAsia="Aeonik" w:hAnsi="Aeonik" w:cs="Aeonik"/>
        </w:rPr>
      </w:pPr>
      <w:r>
        <w:rPr>
          <w:rFonts w:ascii="Aeonik" w:eastAsia="Aeonik" w:hAnsi="Aeonik" w:cs="Aeonik"/>
        </w:rPr>
        <w:t>Fraldas descartáveis</w:t>
      </w:r>
    </w:p>
    <w:p w14:paraId="64F73C20" w14:textId="77777777" w:rsidR="008F11A3" w:rsidRDefault="008F11A3" w:rsidP="008F11A3">
      <w:pPr>
        <w:spacing w:after="0"/>
        <w:ind w:hanging="2"/>
        <w:jc w:val="both"/>
        <w:rPr>
          <w:rFonts w:ascii="Aeonik" w:eastAsia="Aeonik" w:hAnsi="Aeonik" w:cs="Aeonik"/>
        </w:rPr>
      </w:pPr>
      <w:r>
        <w:rPr>
          <w:rFonts w:ascii="Aeonik" w:eastAsia="Aeonik" w:hAnsi="Aeonik" w:cs="Aeonik"/>
        </w:rPr>
        <w:t>Granitos e Mármores</w:t>
      </w:r>
    </w:p>
    <w:p w14:paraId="7BCA9760"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Grãos em geral, </w:t>
      </w:r>
    </w:p>
    <w:p w14:paraId="261E3277" w14:textId="77777777" w:rsidR="008F11A3" w:rsidRDefault="008F11A3" w:rsidP="008F11A3">
      <w:pPr>
        <w:spacing w:after="0"/>
        <w:ind w:hanging="2"/>
        <w:jc w:val="both"/>
        <w:rPr>
          <w:rFonts w:ascii="Aeonik" w:eastAsia="Aeonik" w:hAnsi="Aeonik" w:cs="Aeonik"/>
        </w:rPr>
      </w:pPr>
      <w:r>
        <w:rPr>
          <w:rFonts w:ascii="Aeonik" w:eastAsia="Aeonik" w:hAnsi="Aeonik" w:cs="Aeonik"/>
        </w:rPr>
        <w:t>Impressoras em geral</w:t>
      </w:r>
    </w:p>
    <w:p w14:paraId="6F82CAFB" w14:textId="77777777" w:rsidR="008F11A3" w:rsidRDefault="008F11A3" w:rsidP="008F11A3">
      <w:pPr>
        <w:spacing w:after="0"/>
        <w:ind w:hanging="2"/>
        <w:jc w:val="both"/>
        <w:rPr>
          <w:rFonts w:ascii="Aeonik" w:eastAsia="Aeonik" w:hAnsi="Aeonik" w:cs="Aeonik"/>
        </w:rPr>
      </w:pPr>
      <w:r>
        <w:rPr>
          <w:rFonts w:ascii="Aeonik" w:eastAsia="Aeonik" w:hAnsi="Aeonik" w:cs="Aeonik"/>
        </w:rPr>
        <w:t>Lâmpadas (reatores, luminárias e periféricos)</w:t>
      </w:r>
    </w:p>
    <w:p w14:paraId="07B1F187" w14:textId="77777777" w:rsidR="008F11A3" w:rsidRDefault="008F11A3" w:rsidP="008F11A3">
      <w:pPr>
        <w:spacing w:after="0"/>
        <w:ind w:hanging="2"/>
        <w:jc w:val="both"/>
        <w:rPr>
          <w:rFonts w:ascii="Aeonik" w:eastAsia="Aeonik" w:hAnsi="Aeonik" w:cs="Aeonik"/>
        </w:rPr>
      </w:pPr>
      <w:r>
        <w:rPr>
          <w:rFonts w:ascii="Aeonik" w:eastAsia="Aeonik" w:hAnsi="Aeonik" w:cs="Aeonik"/>
        </w:rPr>
        <w:t>Latão e Folhas de Flandres</w:t>
      </w:r>
    </w:p>
    <w:p w14:paraId="508B82B6" w14:textId="77777777" w:rsidR="008F11A3" w:rsidRDefault="008F11A3" w:rsidP="008F11A3">
      <w:pPr>
        <w:spacing w:after="0"/>
        <w:ind w:hanging="2"/>
        <w:jc w:val="both"/>
        <w:rPr>
          <w:rFonts w:ascii="Aeonik" w:eastAsia="Aeonik" w:hAnsi="Aeonik" w:cs="Aeonik"/>
        </w:rPr>
      </w:pPr>
      <w:r>
        <w:rPr>
          <w:rFonts w:ascii="Aeonik" w:eastAsia="Aeonik" w:hAnsi="Aeonik" w:cs="Aeonik"/>
        </w:rPr>
        <w:t>Leite em pó ou condensado</w:t>
      </w:r>
    </w:p>
    <w:p w14:paraId="13226293" w14:textId="77777777" w:rsidR="008F11A3" w:rsidRDefault="008F11A3" w:rsidP="008F11A3">
      <w:pPr>
        <w:spacing w:after="0"/>
        <w:ind w:hanging="2"/>
        <w:jc w:val="both"/>
        <w:rPr>
          <w:rFonts w:ascii="Aeonik" w:eastAsia="Aeonik" w:hAnsi="Aeonik" w:cs="Aeonik"/>
        </w:rPr>
      </w:pPr>
      <w:r>
        <w:rPr>
          <w:rFonts w:ascii="Aeonik" w:eastAsia="Aeonik" w:hAnsi="Aeonik" w:cs="Aeonik"/>
        </w:rPr>
        <w:t>Livros e revistas em geral</w:t>
      </w:r>
    </w:p>
    <w:p w14:paraId="292C6ECE" w14:textId="77777777" w:rsidR="008F11A3" w:rsidRDefault="008F11A3" w:rsidP="008F11A3">
      <w:pPr>
        <w:spacing w:after="0"/>
        <w:ind w:hanging="2"/>
        <w:jc w:val="both"/>
        <w:rPr>
          <w:rFonts w:ascii="Aeonik" w:eastAsia="Aeonik" w:hAnsi="Aeonik" w:cs="Aeonik"/>
        </w:rPr>
      </w:pPr>
      <w:r>
        <w:rPr>
          <w:rFonts w:ascii="Aeonik" w:eastAsia="Aeonik" w:hAnsi="Aeonik" w:cs="Aeonik"/>
        </w:rPr>
        <w:t>Materiais elétricos, interruptores, fuzis e semelhantes</w:t>
      </w:r>
    </w:p>
    <w:p w14:paraId="28A3A0AA" w14:textId="77777777" w:rsidR="008F11A3" w:rsidRDefault="008F11A3" w:rsidP="008F11A3">
      <w:pPr>
        <w:spacing w:after="0"/>
        <w:ind w:hanging="2"/>
        <w:jc w:val="both"/>
        <w:rPr>
          <w:rFonts w:ascii="Aeonik" w:eastAsia="Aeonik" w:hAnsi="Aeonik" w:cs="Aeonik"/>
        </w:rPr>
      </w:pPr>
      <w:r>
        <w:rPr>
          <w:rFonts w:ascii="Aeonik" w:eastAsia="Aeonik" w:hAnsi="Aeonik" w:cs="Aeonik"/>
        </w:rPr>
        <w:t>Níquel (qualquer tipo);</w:t>
      </w:r>
    </w:p>
    <w:p w14:paraId="28576CB5" w14:textId="77777777" w:rsidR="008F11A3" w:rsidRDefault="008F11A3" w:rsidP="008F11A3">
      <w:pPr>
        <w:spacing w:after="0"/>
        <w:ind w:hanging="2"/>
        <w:jc w:val="both"/>
        <w:rPr>
          <w:rFonts w:ascii="Aeonik" w:eastAsia="Aeonik" w:hAnsi="Aeonik" w:cs="Aeonik"/>
        </w:rPr>
      </w:pPr>
      <w:r>
        <w:rPr>
          <w:rFonts w:ascii="Aeonik" w:eastAsia="Aeonik" w:hAnsi="Aeonik" w:cs="Aeonik"/>
        </w:rPr>
        <w:t>Óleos comestíveis e óleos lubrificantes</w:t>
      </w:r>
    </w:p>
    <w:p w14:paraId="3CF21227" w14:textId="77777777" w:rsidR="008F11A3" w:rsidRDefault="008F11A3" w:rsidP="008F11A3">
      <w:pPr>
        <w:spacing w:after="0"/>
        <w:ind w:hanging="2"/>
        <w:jc w:val="both"/>
        <w:rPr>
          <w:rFonts w:ascii="Aeonik" w:eastAsia="Aeonik" w:hAnsi="Aeonik" w:cs="Aeonik"/>
        </w:rPr>
      </w:pPr>
      <w:r>
        <w:rPr>
          <w:rFonts w:ascii="Aeonik" w:eastAsia="Aeonik" w:hAnsi="Aeonik" w:cs="Aeonik"/>
        </w:rPr>
        <w:t>Pneus e câmaras de ar</w:t>
      </w:r>
    </w:p>
    <w:p w14:paraId="2DAF3710" w14:textId="77777777" w:rsidR="008F11A3" w:rsidRDefault="008F11A3" w:rsidP="008F11A3">
      <w:pPr>
        <w:spacing w:after="0"/>
        <w:ind w:hanging="2"/>
        <w:jc w:val="both"/>
        <w:rPr>
          <w:rFonts w:ascii="Aeonik" w:eastAsia="Aeonik" w:hAnsi="Aeonik" w:cs="Aeonik"/>
        </w:rPr>
      </w:pPr>
      <w:r>
        <w:rPr>
          <w:rFonts w:ascii="Aeonik" w:eastAsia="Aeonik" w:hAnsi="Aeonik" w:cs="Aeonik"/>
        </w:rPr>
        <w:t>Papel de qualquer tipo, resmas e celulose</w:t>
      </w:r>
    </w:p>
    <w:p w14:paraId="35E032EF" w14:textId="77777777" w:rsidR="008F11A3" w:rsidRDefault="008F11A3" w:rsidP="008F11A3">
      <w:pPr>
        <w:spacing w:after="0"/>
        <w:ind w:hanging="2"/>
        <w:jc w:val="both"/>
        <w:rPr>
          <w:rFonts w:ascii="Aeonik" w:eastAsia="Aeonik" w:hAnsi="Aeonik" w:cs="Aeonik"/>
        </w:rPr>
      </w:pPr>
      <w:r>
        <w:rPr>
          <w:rFonts w:ascii="Aeonik" w:eastAsia="Aeonik" w:hAnsi="Aeonik" w:cs="Aeonik"/>
        </w:rPr>
        <w:t>Pilhas e baterias</w:t>
      </w:r>
    </w:p>
    <w:p w14:paraId="750ED7A8"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Polímeros e seus derivados (Polietileno, polipropileno, Policloreto de </w:t>
      </w:r>
      <w:proofErr w:type="gramStart"/>
      <w:r>
        <w:rPr>
          <w:rFonts w:ascii="Aeonik" w:eastAsia="Aeonik" w:hAnsi="Aeonik" w:cs="Aeonik"/>
        </w:rPr>
        <w:t>vinila, etc.</w:t>
      </w:r>
      <w:proofErr w:type="gramEnd"/>
      <w:r>
        <w:rPr>
          <w:rFonts w:ascii="Aeonik" w:eastAsia="Aeonik" w:hAnsi="Aeonik" w:cs="Aeonik"/>
        </w:rPr>
        <w:t>).</w:t>
      </w:r>
    </w:p>
    <w:p w14:paraId="55744A41" w14:textId="77777777" w:rsidR="008F11A3" w:rsidRDefault="008F11A3" w:rsidP="008F11A3">
      <w:pPr>
        <w:spacing w:after="0"/>
        <w:ind w:hanging="2"/>
        <w:jc w:val="both"/>
        <w:rPr>
          <w:rFonts w:ascii="Aeonik" w:eastAsia="Aeonik" w:hAnsi="Aeonik" w:cs="Aeonik"/>
        </w:rPr>
      </w:pPr>
      <w:r>
        <w:rPr>
          <w:rFonts w:ascii="Aeonik" w:eastAsia="Aeonik" w:hAnsi="Aeonik" w:cs="Aeonik"/>
        </w:rPr>
        <w:t>Porcelanas e Pisos Cerâmicos</w:t>
      </w:r>
    </w:p>
    <w:p w14:paraId="69519420" w14:textId="77777777" w:rsidR="008F11A3" w:rsidRDefault="008F11A3" w:rsidP="008F11A3">
      <w:pPr>
        <w:spacing w:after="0"/>
        <w:ind w:hanging="2"/>
        <w:jc w:val="both"/>
        <w:rPr>
          <w:rFonts w:ascii="Aeonik" w:eastAsia="Aeonik" w:hAnsi="Aeonik" w:cs="Aeonik"/>
        </w:rPr>
      </w:pPr>
      <w:r>
        <w:rPr>
          <w:rFonts w:ascii="Aeonik" w:eastAsia="Aeonik" w:hAnsi="Aeonik" w:cs="Aeonik"/>
        </w:rPr>
        <w:t xml:space="preserve">Produtos alimentícios em geral (inclusive mercadorias </w:t>
      </w:r>
    </w:p>
    <w:p w14:paraId="0B1DE2AE" w14:textId="77777777" w:rsidR="008F11A3" w:rsidRDefault="008F11A3" w:rsidP="008F11A3">
      <w:pPr>
        <w:spacing w:after="0"/>
        <w:ind w:hanging="2"/>
        <w:jc w:val="both"/>
        <w:rPr>
          <w:rFonts w:ascii="Aeonik" w:eastAsia="Aeonik" w:hAnsi="Aeonik" w:cs="Aeonik"/>
        </w:rPr>
      </w:pPr>
      <w:r>
        <w:rPr>
          <w:rFonts w:ascii="Aeonik" w:eastAsia="Aeonik" w:hAnsi="Aeonik" w:cs="Aeonik"/>
        </w:rPr>
        <w:t>Produtos farmacêuticos (exceto medicamentos)</w:t>
      </w:r>
    </w:p>
    <w:p w14:paraId="148DE6FC" w14:textId="77777777" w:rsidR="008F11A3" w:rsidRDefault="008F11A3" w:rsidP="008F11A3">
      <w:pPr>
        <w:spacing w:after="0"/>
        <w:ind w:hanging="2"/>
        <w:jc w:val="both"/>
        <w:rPr>
          <w:rFonts w:ascii="Aeonik" w:eastAsia="Aeonik" w:hAnsi="Aeonik" w:cs="Aeonik"/>
        </w:rPr>
      </w:pPr>
      <w:r>
        <w:rPr>
          <w:rFonts w:ascii="Aeonik" w:eastAsia="Aeonik" w:hAnsi="Aeonik" w:cs="Aeonik"/>
        </w:rPr>
        <w:t>Produtos Siderúrgicos</w:t>
      </w:r>
    </w:p>
    <w:p w14:paraId="22E306C0" w14:textId="77777777" w:rsidR="008F11A3" w:rsidRDefault="008F11A3" w:rsidP="008F11A3">
      <w:pPr>
        <w:spacing w:after="0"/>
        <w:ind w:hanging="2"/>
        <w:jc w:val="both"/>
        <w:rPr>
          <w:rFonts w:ascii="Aeonik" w:eastAsia="Aeonik" w:hAnsi="Aeonik" w:cs="Aeonik"/>
        </w:rPr>
      </w:pPr>
      <w:r>
        <w:rPr>
          <w:rFonts w:ascii="Aeonik" w:eastAsia="Aeonik" w:hAnsi="Aeonik" w:cs="Aeonik"/>
        </w:rPr>
        <w:t>Produtos químicos de uso veterinário</w:t>
      </w:r>
    </w:p>
    <w:p w14:paraId="7A86A5E0" w14:textId="77777777" w:rsidR="008F11A3" w:rsidRDefault="008F11A3" w:rsidP="008F11A3">
      <w:pPr>
        <w:spacing w:after="0"/>
        <w:ind w:hanging="2"/>
        <w:jc w:val="both"/>
        <w:rPr>
          <w:rFonts w:ascii="Aeonik" w:eastAsia="Aeonik" w:hAnsi="Aeonik" w:cs="Aeonik"/>
        </w:rPr>
      </w:pPr>
      <w:r>
        <w:rPr>
          <w:rFonts w:ascii="Aeonik" w:eastAsia="Aeonik" w:hAnsi="Aeonik" w:cs="Aeonik"/>
        </w:rPr>
        <w:t>Produtos óticos em geral</w:t>
      </w:r>
    </w:p>
    <w:p w14:paraId="1A967013" w14:textId="77777777" w:rsidR="008F11A3" w:rsidRDefault="008F11A3" w:rsidP="008F11A3">
      <w:pPr>
        <w:spacing w:after="0"/>
        <w:ind w:hanging="2"/>
        <w:jc w:val="both"/>
        <w:rPr>
          <w:rFonts w:ascii="Aeonik" w:eastAsia="Aeonik" w:hAnsi="Aeonik" w:cs="Aeonik"/>
        </w:rPr>
      </w:pPr>
      <w:r>
        <w:rPr>
          <w:rFonts w:ascii="Aeonik" w:eastAsia="Aeonik" w:hAnsi="Aeonik" w:cs="Aeonik"/>
        </w:rPr>
        <w:t>Relógios (Valor por Unidade inferior a R$ 2.000,00)</w:t>
      </w:r>
    </w:p>
    <w:p w14:paraId="13AC99B3" w14:textId="77777777" w:rsidR="008F11A3" w:rsidRDefault="008F11A3" w:rsidP="008F11A3">
      <w:pPr>
        <w:spacing w:after="0"/>
        <w:ind w:hanging="2"/>
        <w:jc w:val="both"/>
        <w:rPr>
          <w:rFonts w:ascii="Aeonik" w:eastAsia="Aeonik" w:hAnsi="Aeonik" w:cs="Aeonik"/>
        </w:rPr>
      </w:pPr>
      <w:r>
        <w:rPr>
          <w:rFonts w:ascii="Aeonik" w:eastAsia="Aeonik" w:hAnsi="Aeonik" w:cs="Aeonik"/>
        </w:rPr>
        <w:t>Rolamentos em geral</w:t>
      </w:r>
    </w:p>
    <w:p w14:paraId="3EE42C15" w14:textId="2DB1A8FC" w:rsidR="008F11A3" w:rsidRDefault="008F11A3" w:rsidP="008F11A3">
      <w:pPr>
        <w:spacing w:after="0"/>
        <w:ind w:hanging="2"/>
        <w:jc w:val="both"/>
        <w:rPr>
          <w:rFonts w:ascii="Aeonik" w:eastAsia="Aeonik" w:hAnsi="Aeonik" w:cs="Aeonik"/>
        </w:rPr>
      </w:pPr>
      <w:r>
        <w:rPr>
          <w:rFonts w:ascii="Aeonik" w:eastAsia="Aeonik" w:hAnsi="Aeonik" w:cs="Aeonik"/>
        </w:rPr>
        <w:t xml:space="preserve">TDI (Tolueno de Isocianato), dióxido de titânio, tolueno refinado, silício metálico </w:t>
      </w:r>
    </w:p>
    <w:p w14:paraId="527C0668" w14:textId="77777777" w:rsidR="008F11A3" w:rsidRDefault="008F11A3" w:rsidP="008F11A3">
      <w:pPr>
        <w:spacing w:after="0"/>
        <w:ind w:hanging="2"/>
        <w:jc w:val="both"/>
        <w:rPr>
          <w:rFonts w:ascii="Aeonik" w:eastAsia="Aeonik" w:hAnsi="Aeonik" w:cs="Aeonik"/>
        </w:rPr>
      </w:pPr>
      <w:r>
        <w:rPr>
          <w:rFonts w:ascii="Aeonik" w:eastAsia="Aeonik" w:hAnsi="Aeonik" w:cs="Aeonik"/>
        </w:rPr>
        <w:lastRenderedPageBreak/>
        <w:t>Tintas, Vernizes, Corantes, Pigmentos e Similares</w:t>
      </w:r>
    </w:p>
    <w:p w14:paraId="7B0EA961" w14:textId="77777777" w:rsidR="008F11A3" w:rsidRDefault="008F11A3" w:rsidP="008F11A3">
      <w:pPr>
        <w:spacing w:after="0"/>
        <w:ind w:hanging="2"/>
        <w:jc w:val="both"/>
        <w:rPr>
          <w:rFonts w:ascii="Aeonik" w:eastAsia="Aeonik" w:hAnsi="Aeonik" w:cs="Aeonik"/>
        </w:rPr>
      </w:pPr>
      <w:r>
        <w:rPr>
          <w:rFonts w:ascii="Aeonik" w:eastAsia="Aeonik" w:hAnsi="Aeonik" w:cs="Aeonik"/>
        </w:rPr>
        <w:t>Tratores, máquinas e implementos agrícolas</w:t>
      </w:r>
    </w:p>
    <w:p w14:paraId="7C84FA20" w14:textId="77777777" w:rsidR="008F11A3" w:rsidRDefault="008F11A3" w:rsidP="008F11A3">
      <w:pPr>
        <w:spacing w:after="0"/>
        <w:ind w:hanging="2"/>
        <w:jc w:val="both"/>
        <w:rPr>
          <w:rFonts w:ascii="Aeonik" w:eastAsia="Aeonik" w:hAnsi="Aeonik" w:cs="Aeonik"/>
        </w:rPr>
      </w:pPr>
      <w:r>
        <w:rPr>
          <w:rFonts w:ascii="Aeonik" w:eastAsia="Aeonik" w:hAnsi="Aeonik" w:cs="Aeonik"/>
        </w:rPr>
        <w:t>Tubos e conexões de PVC e Resinas de PVC</w:t>
      </w:r>
    </w:p>
    <w:p w14:paraId="147CA2A0" w14:textId="77777777" w:rsidR="008F11A3" w:rsidRDefault="008F11A3" w:rsidP="008F11A3">
      <w:pPr>
        <w:spacing w:after="0"/>
        <w:ind w:hanging="2"/>
        <w:jc w:val="both"/>
        <w:rPr>
          <w:rFonts w:ascii="Aeonik" w:eastAsia="Aeonik" w:hAnsi="Aeonik" w:cs="Aeonik"/>
        </w:rPr>
      </w:pPr>
      <w:r>
        <w:rPr>
          <w:rFonts w:ascii="Aeonik" w:eastAsia="Aeonik" w:hAnsi="Aeonik" w:cs="Aeonik"/>
        </w:rPr>
        <w:t>Vidros em geral</w:t>
      </w:r>
    </w:p>
    <w:p w14:paraId="0C77977D" w14:textId="77777777" w:rsidR="008F11A3" w:rsidRDefault="008F11A3" w:rsidP="008F11A3">
      <w:pPr>
        <w:spacing w:after="0"/>
        <w:ind w:hanging="2"/>
        <w:jc w:val="both"/>
        <w:rPr>
          <w:rFonts w:ascii="Aeonik" w:eastAsia="Aeonik" w:hAnsi="Aeonik" w:cs="Aeonik"/>
        </w:rPr>
      </w:pPr>
      <w:r>
        <w:rPr>
          <w:rFonts w:ascii="Aeonik" w:eastAsia="Aeonik" w:hAnsi="Aeonik" w:cs="Aeonik"/>
        </w:rPr>
        <w:t>Zinco (qualquer tipo).</w:t>
      </w:r>
    </w:p>
    <w:p w14:paraId="331970D9" w14:textId="77777777" w:rsidR="008F11A3" w:rsidRDefault="008F11A3" w:rsidP="008F11A3">
      <w:pPr>
        <w:ind w:hanging="2"/>
        <w:jc w:val="both"/>
        <w:rPr>
          <w:rFonts w:ascii="Aeonik" w:eastAsia="Aeonik" w:hAnsi="Aeonik" w:cs="Aeonik"/>
        </w:rPr>
      </w:pPr>
    </w:p>
    <w:p w14:paraId="5F00679B" w14:textId="38947A02" w:rsidR="008F11A3" w:rsidRDefault="008F11A3" w:rsidP="008F11A3">
      <w:pPr>
        <w:ind w:hanging="2"/>
        <w:jc w:val="both"/>
        <w:rPr>
          <w:rFonts w:ascii="Aeonik" w:eastAsia="Aeonik" w:hAnsi="Aeonik" w:cs="Aeonik"/>
        </w:rPr>
      </w:pPr>
      <w:r>
        <w:rPr>
          <w:rFonts w:ascii="Aeonik" w:eastAsia="Aeonik" w:hAnsi="Aeonik" w:cs="Aeonik"/>
        </w:rPr>
        <w:t>Fica, porém, acordado que, se, individualmente, o valor das mercadorias específicas não ultrapassar o limite máximo estabelecido na tabela acima, ou ainda, se o acúmulo de duas ou mais mercadorias específicas, em uma mesma viagem, não ultrapassar os sublimites estabelecidos acima, conforme grupo de mercadoria, respeitando-se o limite individual estipulado para cada uma, esta Seguradora considerará tal embarque como se integralmente fosse composto de mercadorias não específicas.</w:t>
      </w:r>
    </w:p>
    <w:p w14:paraId="393F1555" w14:textId="77777777" w:rsidR="008F11A3" w:rsidRDefault="008F11A3" w:rsidP="008F11A3">
      <w:pPr>
        <w:ind w:hanging="2"/>
        <w:jc w:val="both"/>
        <w:rPr>
          <w:rFonts w:ascii="Aeonik" w:eastAsia="Aeonik" w:hAnsi="Aeonik" w:cs="Aeonik"/>
        </w:rPr>
      </w:pPr>
    </w:p>
    <w:p w14:paraId="2D123A89" w14:textId="77777777" w:rsidR="008F11A3" w:rsidRPr="00502AC1" w:rsidRDefault="008F11A3" w:rsidP="008F11A3">
      <w:pPr>
        <w:numPr>
          <w:ilvl w:val="0"/>
          <w:numId w:val="21"/>
        </w:numPr>
        <w:pBdr>
          <w:bottom w:val="single" w:sz="6" w:space="1" w:color="000000"/>
        </w:pBdr>
        <w:tabs>
          <w:tab w:val="left" w:pos="426"/>
        </w:tabs>
        <w:suppressAutoHyphens/>
        <w:spacing w:after="0" w:line="1" w:lineRule="atLeast"/>
        <w:ind w:leftChars="-1" w:left="0" w:hangingChars="1" w:hanging="2"/>
        <w:jc w:val="both"/>
        <w:textDirection w:val="btLr"/>
        <w:textAlignment w:val="top"/>
        <w:outlineLvl w:val="0"/>
        <w:rPr>
          <w:rFonts w:ascii="Aeonik" w:eastAsia="Aeonik" w:hAnsi="Aeonik" w:cs="Aeonik"/>
          <w:highlight w:val="yellow"/>
        </w:rPr>
      </w:pPr>
      <w:r w:rsidRPr="00502AC1">
        <w:rPr>
          <w:rFonts w:ascii="Aeonik" w:eastAsia="Aeonik" w:hAnsi="Aeonik" w:cs="Aeonik"/>
          <w:b/>
          <w:highlight w:val="yellow"/>
        </w:rPr>
        <w:t>Participação Obrigatória do Segurado</w:t>
      </w:r>
    </w:p>
    <w:p w14:paraId="2F5C5F3B" w14:textId="77777777" w:rsidR="008F11A3" w:rsidRDefault="008F11A3" w:rsidP="008F11A3">
      <w:pPr>
        <w:widowControl w:val="0"/>
        <w:ind w:hanging="2"/>
        <w:jc w:val="both"/>
        <w:rPr>
          <w:rFonts w:ascii="Aeonik" w:eastAsia="Aeonik" w:hAnsi="Aeonik" w:cs="Aeonik"/>
        </w:rPr>
      </w:pPr>
      <w:r>
        <w:rPr>
          <w:rFonts w:ascii="Aeonik" w:eastAsia="Aeonik" w:hAnsi="Aeonik" w:cs="Aeonik"/>
        </w:rPr>
        <w:t>Na ocorrência de Sinistro, coberto por esta apólice, serão aplicadas as seguintes Participações Obrigatórias do Segurado:</w:t>
      </w:r>
    </w:p>
    <w:p w14:paraId="6958FC18" w14:textId="77777777" w:rsidR="008F11A3" w:rsidRDefault="008F11A3" w:rsidP="008F11A3">
      <w:pPr>
        <w:widowControl w:val="0"/>
        <w:spacing w:after="0"/>
        <w:ind w:hanging="2"/>
        <w:rPr>
          <w:rFonts w:ascii="Aeonik" w:eastAsia="Aeonik" w:hAnsi="Aeonik" w:cs="Aeonik"/>
        </w:rPr>
      </w:pPr>
      <w:r>
        <w:rPr>
          <w:rFonts w:ascii="Aeonik" w:eastAsia="Aeonik" w:hAnsi="Aeonik" w:cs="Aeonik"/>
        </w:rPr>
        <w:t>1º sinistro:</w:t>
      </w:r>
      <w:r>
        <w:rPr>
          <w:rFonts w:ascii="Aeonik" w:eastAsia="Aeonik" w:hAnsi="Aeonik" w:cs="Aeonik"/>
        </w:rPr>
        <w:tab/>
      </w:r>
      <w:r>
        <w:rPr>
          <w:rFonts w:ascii="Aeonik" w:eastAsia="Aeonik" w:hAnsi="Aeonik" w:cs="Aeonik"/>
        </w:rPr>
        <w:tab/>
      </w:r>
      <w:r>
        <w:rPr>
          <w:rFonts w:ascii="Aeonik" w:eastAsia="Aeonik" w:hAnsi="Aeonik" w:cs="Aeonik"/>
        </w:rPr>
        <w:tab/>
        <w:t xml:space="preserve"> Isento</w:t>
      </w:r>
    </w:p>
    <w:p w14:paraId="15CC267F" w14:textId="77777777" w:rsidR="008F11A3" w:rsidRDefault="008F11A3" w:rsidP="008F11A3">
      <w:pPr>
        <w:widowControl w:val="0"/>
        <w:spacing w:after="0"/>
        <w:ind w:hanging="2"/>
        <w:rPr>
          <w:rFonts w:ascii="Aeonik" w:eastAsia="Aeonik" w:hAnsi="Aeonik" w:cs="Aeonik"/>
        </w:rPr>
      </w:pPr>
      <w:r>
        <w:rPr>
          <w:rFonts w:ascii="Aeonik" w:eastAsia="Aeonik" w:hAnsi="Aeonik" w:cs="Aeonik"/>
        </w:rPr>
        <w:t>2º sinistro:</w:t>
      </w:r>
      <w:r>
        <w:rPr>
          <w:rFonts w:ascii="Aeonik" w:eastAsia="Aeonik" w:hAnsi="Aeonik" w:cs="Aeonik"/>
        </w:rPr>
        <w:tab/>
      </w:r>
      <w:r>
        <w:rPr>
          <w:rFonts w:ascii="Aeonik" w:eastAsia="Aeonik" w:hAnsi="Aeonik" w:cs="Aeonik"/>
        </w:rPr>
        <w:tab/>
      </w:r>
      <w:r>
        <w:rPr>
          <w:rFonts w:ascii="Aeonik" w:eastAsia="Aeonik" w:hAnsi="Aeonik" w:cs="Aeonik"/>
        </w:rPr>
        <w:tab/>
        <w:t xml:space="preserve"> 10% </w:t>
      </w:r>
    </w:p>
    <w:p w14:paraId="53EDA0B1" w14:textId="77777777" w:rsidR="008F11A3" w:rsidRDefault="008F11A3" w:rsidP="008F11A3">
      <w:pPr>
        <w:widowControl w:val="0"/>
        <w:spacing w:after="0"/>
        <w:ind w:hanging="2"/>
        <w:rPr>
          <w:rFonts w:ascii="Aeonik" w:eastAsia="Aeonik" w:hAnsi="Aeonik" w:cs="Aeonik"/>
        </w:rPr>
      </w:pPr>
      <w:r>
        <w:rPr>
          <w:rFonts w:ascii="Aeonik" w:eastAsia="Aeonik" w:hAnsi="Aeonik" w:cs="Aeonik"/>
        </w:rPr>
        <w:t>3º sinistro em diante:</w:t>
      </w:r>
      <w:r>
        <w:rPr>
          <w:rFonts w:ascii="Aeonik" w:eastAsia="Aeonik" w:hAnsi="Aeonik" w:cs="Aeonik"/>
        </w:rPr>
        <w:tab/>
        <w:t xml:space="preserve">                  20% </w:t>
      </w:r>
    </w:p>
    <w:p w14:paraId="5E3A75E0" w14:textId="77777777" w:rsidR="008F11A3" w:rsidRDefault="008F11A3" w:rsidP="008F11A3">
      <w:pPr>
        <w:widowControl w:val="0"/>
        <w:spacing w:after="0"/>
        <w:ind w:hanging="2"/>
        <w:rPr>
          <w:rFonts w:ascii="Aeonik" w:eastAsia="Aeonik" w:hAnsi="Aeonik" w:cs="Aeonik"/>
        </w:rPr>
      </w:pPr>
    </w:p>
    <w:p w14:paraId="03C8E879" w14:textId="77777777" w:rsidR="008F11A3" w:rsidRDefault="008F11A3" w:rsidP="008F11A3">
      <w:pPr>
        <w:widowControl w:val="0"/>
        <w:spacing w:after="0"/>
        <w:ind w:hanging="2"/>
        <w:jc w:val="both"/>
        <w:rPr>
          <w:rFonts w:ascii="Aeonik" w:eastAsia="Aeonik" w:hAnsi="Aeonik" w:cs="Aeonik"/>
        </w:rPr>
      </w:pPr>
      <w:r>
        <w:rPr>
          <w:rFonts w:ascii="Aeonik" w:eastAsia="Aeonik" w:hAnsi="Aeonik" w:cs="Aeonik"/>
        </w:rPr>
        <w:t>Na ocorrência de Sinistro, coberto por esta apólice, ocorridos no estado do Rio de Janeiro será aplicada a seguinte Participação Obrigatória do Segurado: P.O.S de 25% (vinte e cinco por cento).</w:t>
      </w:r>
    </w:p>
    <w:p w14:paraId="2359865E" w14:textId="77777777" w:rsidR="008F11A3" w:rsidRDefault="008F11A3" w:rsidP="008F11A3">
      <w:pPr>
        <w:widowControl w:val="0"/>
        <w:spacing w:after="0"/>
        <w:ind w:hanging="2"/>
        <w:jc w:val="both"/>
        <w:rPr>
          <w:rFonts w:ascii="Aeonik" w:eastAsia="Aeonik" w:hAnsi="Aeonik" w:cs="Aeonik"/>
        </w:rPr>
      </w:pPr>
    </w:p>
    <w:p w14:paraId="59949EE1" w14:textId="77777777" w:rsidR="008F11A3" w:rsidRPr="00502AC1" w:rsidRDefault="008F11A3" w:rsidP="008F11A3">
      <w:pPr>
        <w:numPr>
          <w:ilvl w:val="0"/>
          <w:numId w:val="21"/>
        </w:numPr>
        <w:pBdr>
          <w:bottom w:val="single" w:sz="6" w:space="1" w:color="000000"/>
        </w:pBdr>
        <w:tabs>
          <w:tab w:val="left" w:pos="426"/>
        </w:tabs>
        <w:suppressAutoHyphens/>
        <w:spacing w:after="0" w:line="240" w:lineRule="auto"/>
        <w:ind w:leftChars="-1" w:left="0" w:hangingChars="1" w:hanging="2"/>
        <w:jc w:val="both"/>
        <w:textDirection w:val="btLr"/>
        <w:textAlignment w:val="top"/>
        <w:outlineLvl w:val="0"/>
        <w:rPr>
          <w:rFonts w:ascii="Aeonik" w:eastAsia="Aeonik" w:hAnsi="Aeonik" w:cs="Aeonik"/>
          <w:highlight w:val="yellow"/>
        </w:rPr>
      </w:pPr>
      <w:r w:rsidRPr="00502AC1">
        <w:rPr>
          <w:rFonts w:ascii="Aeonik" w:eastAsia="Aeonik" w:hAnsi="Aeonik" w:cs="Aeonik"/>
          <w:b/>
          <w:highlight w:val="yellow"/>
        </w:rPr>
        <w:t>Gerenciamento de Risco</w:t>
      </w:r>
    </w:p>
    <w:p w14:paraId="35A00451" w14:textId="77777777" w:rsidR="008F11A3" w:rsidRDefault="008F11A3" w:rsidP="008F11A3">
      <w:pPr>
        <w:spacing w:line="240" w:lineRule="auto"/>
        <w:ind w:hanging="2"/>
        <w:jc w:val="both"/>
        <w:rPr>
          <w:rFonts w:ascii="Aeonik" w:eastAsia="Aeonik" w:hAnsi="Aeonik" w:cs="Aeonik"/>
          <w:color w:val="000000"/>
        </w:rPr>
      </w:pPr>
      <w:r>
        <w:rPr>
          <w:rFonts w:ascii="Aeonik" w:eastAsia="Aeonik" w:hAnsi="Aeonik" w:cs="Aeonik"/>
          <w:color w:val="000000"/>
        </w:rPr>
        <w:t>Fica entendido e acordado que a indenização de qualquer sinistro por força deste contrato dependerá do cumprimento integral, pelo segurado, das medidas de gerenciamento de risco abaixo estabelecidas.</w:t>
      </w:r>
    </w:p>
    <w:p w14:paraId="6064857D" w14:textId="77777777" w:rsidR="008F11A3" w:rsidRDefault="008F11A3" w:rsidP="008F11A3">
      <w:pPr>
        <w:spacing w:line="240" w:lineRule="auto"/>
        <w:ind w:hanging="2"/>
        <w:jc w:val="both"/>
        <w:rPr>
          <w:rFonts w:ascii="Aeonik" w:eastAsia="Aeonik" w:hAnsi="Aeonik" w:cs="Aeonik"/>
          <w:color w:val="000000"/>
        </w:rPr>
      </w:pPr>
      <w:r>
        <w:rPr>
          <w:rFonts w:ascii="Aeonik" w:eastAsia="Aeonik" w:hAnsi="Aeonik" w:cs="Aeonik"/>
          <w:color w:val="000000"/>
        </w:rPr>
        <w:t>A indenização de qualquer sinistro por força deste contrato dependerá do cumprimento integral das medidas de gerenciamento de risco abaixo estabelecidas, mesmo quando o serviço de transporte for terceirizado pelo segurado/embarcador, cabendo ao segurado comprovar à seguradora que concedeu inequívoca ciência aos transportadores, antes do embarque, das regras abaixo estabelecidas, sob pena de perda do direito à indenização:</w:t>
      </w:r>
    </w:p>
    <w:p w14:paraId="47D8FF41" w14:textId="77777777" w:rsidR="008F11A3" w:rsidRDefault="008F11A3" w:rsidP="008F11A3">
      <w:pPr>
        <w:numPr>
          <w:ilvl w:val="0"/>
          <w:numId w:val="25"/>
        </w:numPr>
        <w:tabs>
          <w:tab w:val="left" w:pos="284"/>
        </w:tabs>
        <w:suppressAutoHyphens/>
        <w:spacing w:after="0" w:line="240" w:lineRule="auto"/>
        <w:ind w:leftChars="-1" w:left="0" w:hangingChars="1" w:hanging="2"/>
        <w:jc w:val="both"/>
        <w:textDirection w:val="btLr"/>
        <w:textAlignment w:val="top"/>
        <w:outlineLvl w:val="0"/>
        <w:rPr>
          <w:rFonts w:ascii="Aeonik" w:eastAsia="Aeonik" w:hAnsi="Aeonik" w:cs="Aeonik"/>
          <w:color w:val="0000FF"/>
        </w:rPr>
      </w:pPr>
      <w:r>
        <w:rPr>
          <w:rFonts w:ascii="Aeonik" w:eastAsia="Aeonik" w:hAnsi="Aeonik" w:cs="Aeonik"/>
          <w:b/>
          <w:color w:val="0000FF"/>
        </w:rPr>
        <w:t xml:space="preserve"> GRUPO A: Mercadorias não Específicas e/ ou Gerais (não relacionadas nos itens 4 e 5):</w:t>
      </w:r>
    </w:p>
    <w:p w14:paraId="6AC5471D" w14:textId="77777777" w:rsidR="008F11A3" w:rsidRDefault="008F11A3" w:rsidP="008F11A3">
      <w:pPr>
        <w:numPr>
          <w:ilvl w:val="3"/>
          <w:numId w:val="25"/>
        </w:numPr>
        <w:tabs>
          <w:tab w:val="left" w:pos="0"/>
          <w:tab w:val="left" w:pos="284"/>
        </w:tabs>
        <w:suppressAutoHyphens/>
        <w:spacing w:after="0" w:line="240" w:lineRule="auto"/>
        <w:ind w:leftChars="-1" w:left="0" w:hangingChars="1" w:hanging="2"/>
        <w:jc w:val="both"/>
        <w:textDirection w:val="btLr"/>
        <w:textAlignment w:val="top"/>
        <w:outlineLvl w:val="0"/>
        <w:rPr>
          <w:rFonts w:ascii="Aeonik" w:eastAsia="Aeonik" w:hAnsi="Aeonik" w:cs="Aeonik"/>
        </w:rPr>
      </w:pPr>
      <w:r>
        <w:rPr>
          <w:rFonts w:ascii="Aeonik" w:eastAsia="Aeonik" w:hAnsi="Aeonik" w:cs="Aeonik"/>
        </w:rPr>
        <w:t xml:space="preserve">Para embarques com valor até o Limite Máximo de </w:t>
      </w:r>
      <w:r>
        <w:rPr>
          <w:rFonts w:ascii="Aeonik" w:eastAsia="Aeonik" w:hAnsi="Aeonik" w:cs="Aeonik"/>
          <w:b/>
        </w:rPr>
        <w:t>R$ 300.000,00</w:t>
      </w:r>
      <w:r>
        <w:rPr>
          <w:rFonts w:ascii="Aeonik" w:eastAsia="Aeonik" w:hAnsi="Aeonik" w:cs="Aeonik"/>
        </w:rPr>
        <w:t xml:space="preserve">, por veículo, evento ou </w:t>
      </w:r>
      <w:proofErr w:type="gramStart"/>
      <w:r>
        <w:rPr>
          <w:rFonts w:ascii="Aeonik" w:eastAsia="Aeonik" w:hAnsi="Aeonik" w:cs="Aeonik"/>
        </w:rPr>
        <w:t>acumulo</w:t>
      </w:r>
      <w:proofErr w:type="gramEnd"/>
      <w:r>
        <w:rPr>
          <w:rFonts w:ascii="Aeonik" w:eastAsia="Aeonik" w:hAnsi="Aeonik" w:cs="Aeonik"/>
        </w:rPr>
        <w:t>:</w:t>
      </w:r>
    </w:p>
    <w:p w14:paraId="2D460FF5" w14:textId="77777777" w:rsidR="008F11A3" w:rsidRDefault="008F11A3" w:rsidP="008F11A3">
      <w:pPr>
        <w:numPr>
          <w:ilvl w:val="0"/>
          <w:numId w:val="24"/>
        </w:numPr>
        <w:tabs>
          <w:tab w:val="left" w:pos="0"/>
          <w:tab w:val="left" w:pos="284"/>
          <w:tab w:val="left" w:pos="1134"/>
        </w:tabs>
        <w:suppressAutoHyphens/>
        <w:spacing w:after="0" w:line="240" w:lineRule="auto"/>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73DEFD8C" w14:textId="5591482F" w:rsidR="008F11A3" w:rsidRDefault="008F11A3">
      <w:pPr>
        <w:spacing w:after="160" w:line="259" w:lineRule="auto"/>
        <w:rPr>
          <w:rFonts w:ascii="Aeonik" w:eastAsia="Aeonik" w:hAnsi="Aeonik" w:cs="Aeonik"/>
        </w:rPr>
      </w:pPr>
      <w:r>
        <w:rPr>
          <w:rFonts w:ascii="Aeonik" w:eastAsia="Aeonik" w:hAnsi="Aeonik" w:cs="Aeonik"/>
        </w:rPr>
        <w:br w:type="page"/>
      </w:r>
    </w:p>
    <w:p w14:paraId="4CB1D201" w14:textId="77777777" w:rsidR="008F11A3" w:rsidRDefault="008F11A3" w:rsidP="008F11A3">
      <w:pPr>
        <w:numPr>
          <w:ilvl w:val="3"/>
          <w:numId w:val="25"/>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lastRenderedPageBreak/>
        <w:t xml:space="preserve">Para embarques com valores acima de </w:t>
      </w:r>
      <w:r>
        <w:rPr>
          <w:rFonts w:ascii="Aeonik" w:eastAsia="Aeonik" w:hAnsi="Aeonik" w:cs="Aeonik"/>
          <w:b/>
        </w:rPr>
        <w:t>R$ 300.000,00</w:t>
      </w:r>
      <w:r>
        <w:rPr>
          <w:rFonts w:ascii="Aeonik" w:eastAsia="Aeonik" w:hAnsi="Aeonik" w:cs="Aeonik"/>
        </w:rPr>
        <w:t xml:space="preserve"> até o Limite Máximo de </w:t>
      </w:r>
      <w:r>
        <w:rPr>
          <w:rFonts w:ascii="Aeonik" w:eastAsia="Aeonik" w:hAnsi="Aeonik" w:cs="Aeonik"/>
          <w:b/>
        </w:rPr>
        <w:t>R$ 500.000,00</w:t>
      </w:r>
      <w:r>
        <w:rPr>
          <w:rFonts w:ascii="Aeonik" w:eastAsia="Aeonik" w:hAnsi="Aeonik" w:cs="Aeonik"/>
        </w:rPr>
        <w:t xml:space="preserve"> por veículo, evento ou </w:t>
      </w:r>
      <w:proofErr w:type="gramStart"/>
      <w:r>
        <w:rPr>
          <w:rFonts w:ascii="Aeonik" w:eastAsia="Aeonik" w:hAnsi="Aeonik" w:cs="Aeonik"/>
        </w:rPr>
        <w:t>acumulo</w:t>
      </w:r>
      <w:proofErr w:type="gramEnd"/>
      <w:r>
        <w:rPr>
          <w:rFonts w:ascii="Aeonik" w:eastAsia="Aeonik" w:hAnsi="Aeonik" w:cs="Aeonik"/>
        </w:rPr>
        <w:t>:</w:t>
      </w:r>
    </w:p>
    <w:p w14:paraId="5CD24ACD"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4B88C905" w14:textId="0A8C7D88" w:rsidR="008F11A3" w:rsidRDefault="008F11A3" w:rsidP="008F11A3">
      <w:pPr>
        <w:widowControl w:val="0"/>
        <w:spacing w:after="0"/>
        <w:ind w:hanging="2"/>
        <w:jc w:val="both"/>
        <w:rPr>
          <w:rFonts w:ascii="Aeonik" w:eastAsia="Aeonik" w:hAnsi="Aeonik" w:cs="Aeonik"/>
        </w:rPr>
      </w:pPr>
      <w:r>
        <w:rPr>
          <w:rFonts w:ascii="Aeonik" w:eastAsia="Aeonik" w:hAnsi="Aeonik" w:cs="Aeonik"/>
        </w:rPr>
        <w:t>Rastreamento / Monitoramento</w:t>
      </w:r>
    </w:p>
    <w:p w14:paraId="4D8B121E" w14:textId="77777777" w:rsidR="008F11A3" w:rsidRDefault="008F11A3" w:rsidP="008F11A3">
      <w:pPr>
        <w:widowControl w:val="0"/>
        <w:ind w:hanging="2"/>
        <w:rPr>
          <w:rFonts w:ascii="Aeonik" w:eastAsia="Aeonik" w:hAnsi="Aeonik" w:cs="Aeonik"/>
        </w:rPr>
      </w:pPr>
    </w:p>
    <w:p w14:paraId="3B5EE401" w14:textId="77777777" w:rsidR="008F11A3" w:rsidRDefault="008F11A3" w:rsidP="008F11A3">
      <w:pPr>
        <w:numPr>
          <w:ilvl w:val="0"/>
          <w:numId w:val="25"/>
        </w:numPr>
        <w:tabs>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color w:val="0000FF"/>
        </w:rPr>
      </w:pPr>
      <w:r>
        <w:rPr>
          <w:rFonts w:ascii="Aeonik" w:eastAsia="Aeonik" w:hAnsi="Aeonik" w:cs="Aeonik"/>
          <w:b/>
          <w:color w:val="0000FF"/>
        </w:rPr>
        <w:t>GRUPO B: Mercadorias Específicas (relacionadas no Item 5):</w:t>
      </w:r>
    </w:p>
    <w:p w14:paraId="425DDA32" w14:textId="77777777" w:rsidR="008F11A3" w:rsidRDefault="008F11A3" w:rsidP="008F11A3">
      <w:pPr>
        <w:numPr>
          <w:ilvl w:val="3"/>
          <w:numId w:val="25"/>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 xml:space="preserve">Para embarques com valor até o sublimite máximo individual ou acúmulo de duas ou mais mercadorias específicas, em uma mesma viagem, (sempre se respeitando o limite individual estipulado para cada mercadoria) até o limite de </w:t>
      </w:r>
      <w:r>
        <w:rPr>
          <w:rFonts w:ascii="Aeonik" w:eastAsia="Aeonik" w:hAnsi="Aeonik" w:cs="Aeonik"/>
          <w:b/>
        </w:rPr>
        <w:t>R$ 40.000,00</w:t>
      </w:r>
      <w:r>
        <w:rPr>
          <w:rFonts w:ascii="Aeonik" w:eastAsia="Aeonik" w:hAnsi="Aeonik" w:cs="Aeonik"/>
        </w:rPr>
        <w:t>, por veículo, evento ou acúmulo:</w:t>
      </w:r>
    </w:p>
    <w:p w14:paraId="25889638"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03F7A4F6" w14:textId="77777777" w:rsidR="008F11A3" w:rsidRDefault="008F11A3" w:rsidP="008F11A3">
      <w:pPr>
        <w:tabs>
          <w:tab w:val="left" w:pos="0"/>
          <w:tab w:val="left" w:pos="284"/>
          <w:tab w:val="left" w:pos="1134"/>
        </w:tabs>
        <w:ind w:hanging="2"/>
        <w:jc w:val="both"/>
        <w:rPr>
          <w:rFonts w:ascii="Aeonik" w:eastAsia="Aeonik" w:hAnsi="Aeonik" w:cs="Aeonik"/>
        </w:rPr>
      </w:pPr>
    </w:p>
    <w:p w14:paraId="4E8010D6" w14:textId="77777777" w:rsidR="008F11A3" w:rsidRDefault="008F11A3" w:rsidP="008F11A3">
      <w:pPr>
        <w:numPr>
          <w:ilvl w:val="3"/>
          <w:numId w:val="25"/>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 xml:space="preserve">Para embarques com o valor superior ao Limite Máximo Individual ou acúmulo de duas ou mais mercadorias específicas, em uma mesma viagem (sempre se respeitando o limite individual estipulado para cada mercadoria) acima de </w:t>
      </w:r>
      <w:r>
        <w:rPr>
          <w:rFonts w:ascii="Aeonik" w:eastAsia="Aeonik" w:hAnsi="Aeonik" w:cs="Aeonik"/>
          <w:b/>
        </w:rPr>
        <w:t xml:space="preserve">R$ 40.000,01 </w:t>
      </w:r>
      <w:r>
        <w:rPr>
          <w:rFonts w:ascii="Aeonik" w:eastAsia="Aeonik" w:hAnsi="Aeonik" w:cs="Aeonik"/>
        </w:rPr>
        <w:t xml:space="preserve">até o Limite Máximo de </w:t>
      </w:r>
      <w:r>
        <w:rPr>
          <w:rFonts w:ascii="Aeonik" w:eastAsia="Aeonik" w:hAnsi="Aeonik" w:cs="Aeonik"/>
          <w:b/>
        </w:rPr>
        <w:t>R$ 200.000,00</w:t>
      </w:r>
      <w:r>
        <w:rPr>
          <w:rFonts w:ascii="Aeonik" w:eastAsia="Aeonik" w:hAnsi="Aeonik" w:cs="Aeonik"/>
        </w:rPr>
        <w:t xml:space="preserve"> por veículo, evento ou acúmulo:</w:t>
      </w:r>
    </w:p>
    <w:p w14:paraId="2212C6AC"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455C81A9"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Rastreamento / Monitoramento.</w:t>
      </w:r>
    </w:p>
    <w:p w14:paraId="08E70DAF"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color w:val="FF0000"/>
        </w:rPr>
      </w:pPr>
      <w:r>
        <w:rPr>
          <w:rFonts w:ascii="Aeonik" w:eastAsia="Aeonik" w:hAnsi="Aeonik" w:cs="Aeonik"/>
        </w:rPr>
        <w:t xml:space="preserve">Proibido utilização do equipamento de rastreamento em Modo </w:t>
      </w:r>
      <w:proofErr w:type="spellStart"/>
      <w:r>
        <w:rPr>
          <w:rFonts w:ascii="Aeonik" w:eastAsia="Aeonik" w:hAnsi="Aeonik" w:cs="Aeonik"/>
        </w:rPr>
        <w:t>Sleep</w:t>
      </w:r>
      <w:proofErr w:type="spellEnd"/>
      <w:r>
        <w:rPr>
          <w:rFonts w:ascii="Aeonik" w:eastAsia="Aeonik" w:hAnsi="Aeonik" w:cs="Aeonik"/>
        </w:rPr>
        <w:t>.</w:t>
      </w:r>
    </w:p>
    <w:p w14:paraId="2304AB86" w14:textId="77777777" w:rsidR="008F11A3" w:rsidRDefault="008F11A3" w:rsidP="008F11A3">
      <w:pPr>
        <w:tabs>
          <w:tab w:val="left" w:pos="0"/>
          <w:tab w:val="left" w:pos="284"/>
          <w:tab w:val="left" w:pos="1134"/>
        </w:tabs>
        <w:ind w:hanging="2"/>
        <w:jc w:val="both"/>
        <w:rPr>
          <w:rFonts w:ascii="Aeonik" w:eastAsia="Aeonik" w:hAnsi="Aeonik" w:cs="Aeonik"/>
        </w:rPr>
      </w:pPr>
    </w:p>
    <w:p w14:paraId="0534E8F5" w14:textId="77777777" w:rsidR="008F11A3" w:rsidRDefault="008F11A3" w:rsidP="008F11A3">
      <w:pPr>
        <w:numPr>
          <w:ilvl w:val="3"/>
          <w:numId w:val="25"/>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 xml:space="preserve">Para embarques com o valor superior ao Limite Máximo Individual ou acúmulo de duas ou mais mercadorias específicas, em uma mesma viagem (sempre se respeitando o limite individual estipulado para cada mercadoria) acima de </w:t>
      </w:r>
      <w:r>
        <w:rPr>
          <w:rFonts w:ascii="Aeonik" w:eastAsia="Aeonik" w:hAnsi="Aeonik" w:cs="Aeonik"/>
          <w:b/>
        </w:rPr>
        <w:t xml:space="preserve">R$ 200.000,01 </w:t>
      </w:r>
      <w:r>
        <w:rPr>
          <w:rFonts w:ascii="Aeonik" w:eastAsia="Aeonik" w:hAnsi="Aeonik" w:cs="Aeonik"/>
        </w:rPr>
        <w:t xml:space="preserve">até o Limite Máximo de </w:t>
      </w:r>
      <w:r>
        <w:rPr>
          <w:rFonts w:ascii="Aeonik" w:eastAsia="Aeonik" w:hAnsi="Aeonik" w:cs="Aeonik"/>
          <w:b/>
        </w:rPr>
        <w:t>R$ 500.000,00</w:t>
      </w:r>
      <w:r>
        <w:rPr>
          <w:rFonts w:ascii="Aeonik" w:eastAsia="Aeonik" w:hAnsi="Aeonik" w:cs="Aeonik"/>
        </w:rPr>
        <w:t xml:space="preserve"> por veículo, evento ou acúmulo:</w:t>
      </w:r>
    </w:p>
    <w:p w14:paraId="59D9B819"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107880A9"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Rastreamento / Monitoramento.</w:t>
      </w:r>
    </w:p>
    <w:p w14:paraId="79EC843F"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Escolta Armada em todo percurso ou 01 rastreador móvel (ISCA) RF (rádio frequência).</w:t>
      </w:r>
    </w:p>
    <w:p w14:paraId="019A4F37"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color w:val="FF0000"/>
        </w:rPr>
      </w:pPr>
      <w:r>
        <w:rPr>
          <w:rFonts w:ascii="Aeonik" w:eastAsia="Aeonik" w:hAnsi="Aeonik" w:cs="Aeonik"/>
        </w:rPr>
        <w:t xml:space="preserve">Proibido utilização do equipamento de rastreamento em Modo </w:t>
      </w:r>
      <w:proofErr w:type="spellStart"/>
      <w:r>
        <w:rPr>
          <w:rFonts w:ascii="Aeonik" w:eastAsia="Aeonik" w:hAnsi="Aeonik" w:cs="Aeonik"/>
        </w:rPr>
        <w:t>Sleep</w:t>
      </w:r>
      <w:proofErr w:type="spellEnd"/>
      <w:r>
        <w:rPr>
          <w:rFonts w:ascii="Aeonik" w:eastAsia="Aeonik" w:hAnsi="Aeonik" w:cs="Aeonik"/>
        </w:rPr>
        <w:t>.</w:t>
      </w:r>
    </w:p>
    <w:p w14:paraId="17DD9ADE" w14:textId="77777777" w:rsidR="008F11A3" w:rsidRDefault="008F11A3" w:rsidP="008F11A3">
      <w:pPr>
        <w:tabs>
          <w:tab w:val="left" w:pos="0"/>
          <w:tab w:val="left" w:pos="284"/>
          <w:tab w:val="left" w:pos="1134"/>
        </w:tabs>
        <w:ind w:hanging="2"/>
        <w:jc w:val="both"/>
        <w:rPr>
          <w:rFonts w:ascii="Aeonik" w:eastAsia="Aeonik" w:hAnsi="Aeonik" w:cs="Aeonik"/>
        </w:rPr>
      </w:pPr>
    </w:p>
    <w:p w14:paraId="2B8AFEBB" w14:textId="77777777" w:rsidR="008F11A3" w:rsidRDefault="008F11A3" w:rsidP="008F11A3">
      <w:pPr>
        <w:numPr>
          <w:ilvl w:val="0"/>
          <w:numId w:val="25"/>
        </w:numPr>
        <w:tabs>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color w:val="0000FF"/>
        </w:rPr>
      </w:pPr>
      <w:r>
        <w:rPr>
          <w:rFonts w:ascii="Aeonik" w:eastAsia="Aeonik" w:hAnsi="Aeonik" w:cs="Aeonik"/>
          <w:b/>
          <w:color w:val="0000FF"/>
        </w:rPr>
        <w:t xml:space="preserve">GRUPO C: Mercadorias Específicas (relacionadas no Item 5): </w:t>
      </w:r>
    </w:p>
    <w:p w14:paraId="0E5B273D" w14:textId="77777777" w:rsidR="008F11A3" w:rsidRDefault="008F11A3" w:rsidP="008F11A3">
      <w:pPr>
        <w:numPr>
          <w:ilvl w:val="3"/>
          <w:numId w:val="25"/>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 xml:space="preserve">Para embarques com valor até o sublimite máximo individual ou acúmulo de duas ou mais mercadorias específicas, em uma mesma viagem, (sempre se respeitando o limite individual estipulado para cada mercadoria) até o limite de </w:t>
      </w:r>
      <w:r>
        <w:rPr>
          <w:rFonts w:ascii="Aeonik" w:eastAsia="Aeonik" w:hAnsi="Aeonik" w:cs="Aeonik"/>
          <w:b/>
        </w:rPr>
        <w:t xml:space="preserve">R$ 150.000,00 </w:t>
      </w:r>
      <w:r>
        <w:rPr>
          <w:rFonts w:ascii="Aeonik" w:eastAsia="Aeonik" w:hAnsi="Aeonik" w:cs="Aeonik"/>
        </w:rPr>
        <w:t>por veículo, evento ou acúmulo:</w:t>
      </w:r>
    </w:p>
    <w:p w14:paraId="59FCFC14"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595F7434"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Rastreamento: Não aplicável.</w:t>
      </w:r>
    </w:p>
    <w:p w14:paraId="3DF9C476" w14:textId="77777777" w:rsidR="008F11A3" w:rsidRDefault="008F11A3" w:rsidP="008F11A3">
      <w:pPr>
        <w:tabs>
          <w:tab w:val="left" w:pos="0"/>
          <w:tab w:val="left" w:pos="284"/>
          <w:tab w:val="left" w:pos="1134"/>
        </w:tabs>
        <w:ind w:hanging="2"/>
        <w:jc w:val="both"/>
        <w:rPr>
          <w:rFonts w:ascii="Aeonik" w:eastAsia="Aeonik" w:hAnsi="Aeonik" w:cs="Aeonik"/>
        </w:rPr>
      </w:pPr>
    </w:p>
    <w:p w14:paraId="31F2A6FA" w14:textId="77777777" w:rsidR="008F11A3" w:rsidRDefault="008F11A3" w:rsidP="008F11A3">
      <w:pPr>
        <w:numPr>
          <w:ilvl w:val="3"/>
          <w:numId w:val="25"/>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 xml:space="preserve">Para embarques com o valor superior ao Limite Máximo Individual ou acúmulo de duas ou mais mercadorias específicas, em uma mesma viagem (sempre se respeitando o limite individual estipulado para cada mercadoria) acima de </w:t>
      </w:r>
      <w:r>
        <w:rPr>
          <w:rFonts w:ascii="Aeonik" w:eastAsia="Aeonik" w:hAnsi="Aeonik" w:cs="Aeonik"/>
          <w:b/>
        </w:rPr>
        <w:t xml:space="preserve">R$150.000,01 </w:t>
      </w:r>
      <w:r>
        <w:rPr>
          <w:rFonts w:ascii="Aeonik" w:eastAsia="Aeonik" w:hAnsi="Aeonik" w:cs="Aeonik"/>
        </w:rPr>
        <w:t xml:space="preserve">até o Limite Máximo de </w:t>
      </w:r>
      <w:r>
        <w:rPr>
          <w:rFonts w:ascii="Aeonik" w:eastAsia="Aeonik" w:hAnsi="Aeonik" w:cs="Aeonik"/>
          <w:b/>
        </w:rPr>
        <w:t xml:space="preserve">R$ 500.000,00 </w:t>
      </w:r>
      <w:r>
        <w:rPr>
          <w:rFonts w:ascii="Aeonik" w:eastAsia="Aeonik" w:hAnsi="Aeonik" w:cs="Aeonik"/>
        </w:rPr>
        <w:t>por veículo, evento ou acúmulo:</w:t>
      </w:r>
    </w:p>
    <w:p w14:paraId="44FCA2EE" w14:textId="77777777" w:rsidR="008F11A3" w:rsidRDefault="008F11A3" w:rsidP="008F11A3">
      <w:pPr>
        <w:tabs>
          <w:tab w:val="left" w:pos="0"/>
          <w:tab w:val="left" w:pos="284"/>
        </w:tabs>
        <w:ind w:hanging="2"/>
        <w:jc w:val="both"/>
        <w:rPr>
          <w:rFonts w:ascii="Aeonik" w:eastAsia="Aeonik" w:hAnsi="Aeonik" w:cs="Aeonik"/>
        </w:rPr>
      </w:pPr>
    </w:p>
    <w:p w14:paraId="2B0363B2"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3C147855"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 xml:space="preserve">Rastreamento / Monitoramento. </w:t>
      </w:r>
    </w:p>
    <w:p w14:paraId="78593875"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 xml:space="preserve">Proibido utilização do equipamento de rastreamento em Modo </w:t>
      </w:r>
      <w:proofErr w:type="spellStart"/>
      <w:r>
        <w:rPr>
          <w:rFonts w:ascii="Aeonik" w:eastAsia="Aeonik" w:hAnsi="Aeonik" w:cs="Aeonik"/>
        </w:rPr>
        <w:t>Sleep</w:t>
      </w:r>
      <w:proofErr w:type="spellEnd"/>
      <w:r>
        <w:rPr>
          <w:rFonts w:ascii="Aeonik" w:eastAsia="Aeonik" w:hAnsi="Aeonik" w:cs="Aeonik"/>
        </w:rPr>
        <w:t>.</w:t>
      </w:r>
    </w:p>
    <w:p w14:paraId="2AD39F8E" w14:textId="77777777" w:rsidR="008F11A3" w:rsidRDefault="008F11A3" w:rsidP="008F11A3">
      <w:pPr>
        <w:numPr>
          <w:ilvl w:val="0"/>
          <w:numId w:val="25"/>
        </w:numPr>
        <w:tabs>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color w:val="0000FF"/>
        </w:rPr>
      </w:pPr>
      <w:r>
        <w:rPr>
          <w:rFonts w:ascii="Aeonik" w:eastAsia="Aeonik" w:hAnsi="Aeonik" w:cs="Aeonik"/>
          <w:b/>
          <w:color w:val="0000FF"/>
        </w:rPr>
        <w:lastRenderedPageBreak/>
        <w:t>Exclusivamente para embarques entre os estados do SUL (PR, RS, SC) com frota própria</w:t>
      </w:r>
    </w:p>
    <w:p w14:paraId="139CD8E4" w14:textId="77777777" w:rsidR="008F11A3" w:rsidRDefault="008F11A3" w:rsidP="008F11A3">
      <w:pPr>
        <w:tabs>
          <w:tab w:val="left" w:pos="0"/>
          <w:tab w:val="left" w:pos="284"/>
          <w:tab w:val="left" w:pos="1134"/>
        </w:tabs>
        <w:ind w:hanging="2"/>
        <w:jc w:val="both"/>
        <w:rPr>
          <w:rFonts w:ascii="Aeonik" w:eastAsia="Aeonik" w:hAnsi="Aeonik" w:cs="Aeonik"/>
        </w:rPr>
      </w:pPr>
    </w:p>
    <w:p w14:paraId="03394F31" w14:textId="77777777" w:rsidR="008F11A3" w:rsidRDefault="008F11A3" w:rsidP="008F11A3">
      <w:pPr>
        <w:numPr>
          <w:ilvl w:val="3"/>
          <w:numId w:val="25"/>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 xml:space="preserve">Para embarques com o valor superior ao Limite Máximo Individual ou acúmulo de duas ou mais mercadorias específicas, em uma mesma viagem (sempre se respeitando o limite individual estipulado para cada mercadoria) até o Limite Máximo de </w:t>
      </w:r>
      <w:r>
        <w:rPr>
          <w:rFonts w:ascii="Aeonik" w:eastAsia="Aeonik" w:hAnsi="Aeonik" w:cs="Aeonik"/>
          <w:b/>
        </w:rPr>
        <w:t>R$250.000,00</w:t>
      </w:r>
      <w:r>
        <w:rPr>
          <w:rFonts w:ascii="Aeonik" w:eastAsia="Aeonik" w:hAnsi="Aeonik" w:cs="Aeonik"/>
        </w:rPr>
        <w:t xml:space="preserve"> por veículo, evento ou acúmulo:</w:t>
      </w:r>
    </w:p>
    <w:p w14:paraId="489FAC4B"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30A19A82"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Rastreamento: Não aplicável.</w:t>
      </w:r>
    </w:p>
    <w:p w14:paraId="42B12EDD" w14:textId="77777777" w:rsidR="008F11A3" w:rsidRDefault="008F11A3" w:rsidP="008F11A3">
      <w:pPr>
        <w:tabs>
          <w:tab w:val="left" w:pos="0"/>
          <w:tab w:val="left" w:pos="284"/>
          <w:tab w:val="left" w:pos="1134"/>
        </w:tabs>
        <w:ind w:hanging="2"/>
        <w:jc w:val="both"/>
        <w:rPr>
          <w:rFonts w:ascii="Aeonik" w:eastAsia="Aeonik" w:hAnsi="Aeonik" w:cs="Aeonik"/>
          <w:color w:val="FF0000"/>
          <w:highlight w:val="yellow"/>
        </w:rPr>
      </w:pPr>
    </w:p>
    <w:p w14:paraId="225FB29F" w14:textId="77777777" w:rsidR="008F11A3" w:rsidRDefault="008F11A3" w:rsidP="008F11A3">
      <w:pPr>
        <w:numPr>
          <w:ilvl w:val="3"/>
          <w:numId w:val="25"/>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Pr>
          <w:rFonts w:ascii="Aeonik" w:eastAsia="Aeonik" w:hAnsi="Aeonik" w:cs="Aeonik"/>
        </w:rPr>
        <w:t xml:space="preserve">Para embarques com o valor superior ao Limite Máximo Individual ou acúmulo de duas ou mais mercadorias específicas, em uma mesma viagem (sempre se respeitando o limite individual estipulado para cada mercadoria) acima de </w:t>
      </w:r>
      <w:r>
        <w:rPr>
          <w:rFonts w:ascii="Aeonik" w:eastAsia="Aeonik" w:hAnsi="Aeonik" w:cs="Aeonik"/>
          <w:b/>
        </w:rPr>
        <w:t xml:space="preserve">R$250.000,01 </w:t>
      </w:r>
      <w:r>
        <w:rPr>
          <w:rFonts w:ascii="Aeonik" w:eastAsia="Aeonik" w:hAnsi="Aeonik" w:cs="Aeonik"/>
        </w:rPr>
        <w:t xml:space="preserve">até o Limite Máximo de </w:t>
      </w:r>
      <w:r>
        <w:rPr>
          <w:rFonts w:ascii="Aeonik" w:eastAsia="Aeonik" w:hAnsi="Aeonik" w:cs="Aeonik"/>
          <w:b/>
        </w:rPr>
        <w:t>R$500.000,00</w:t>
      </w:r>
      <w:r>
        <w:rPr>
          <w:rFonts w:ascii="Aeonik" w:eastAsia="Aeonik" w:hAnsi="Aeonik" w:cs="Aeonik"/>
        </w:rPr>
        <w:t xml:space="preserve"> por veículo, evento ou acúmulo:</w:t>
      </w:r>
    </w:p>
    <w:p w14:paraId="4C544B89"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Prévio cadastro / consulta e liberação do motorista, do ajudante e do veículo transportador.</w:t>
      </w:r>
    </w:p>
    <w:p w14:paraId="58E2B570"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Rastreamento / Monitoramento.</w:t>
      </w:r>
    </w:p>
    <w:p w14:paraId="0C576E65" w14:textId="77777777" w:rsidR="008F11A3" w:rsidRDefault="008F11A3" w:rsidP="008F11A3">
      <w:pPr>
        <w:numPr>
          <w:ilvl w:val="0"/>
          <w:numId w:val="24"/>
        </w:numPr>
        <w:tabs>
          <w:tab w:val="left" w:pos="0"/>
          <w:tab w:val="left" w:pos="284"/>
          <w:tab w:val="left" w:pos="1134"/>
        </w:tabs>
        <w:suppressAutoHyphens/>
        <w:spacing w:after="0" w:line="1" w:lineRule="atLeast"/>
        <w:ind w:leftChars="-1" w:hangingChars="1" w:hanging="2"/>
        <w:jc w:val="both"/>
        <w:textDirection w:val="btLr"/>
        <w:textAlignment w:val="top"/>
        <w:outlineLvl w:val="0"/>
        <w:rPr>
          <w:rFonts w:ascii="Aeonik" w:eastAsia="Aeonik" w:hAnsi="Aeonik" w:cs="Aeonik"/>
        </w:rPr>
      </w:pPr>
      <w:r>
        <w:rPr>
          <w:rFonts w:ascii="Aeonik" w:eastAsia="Aeonik" w:hAnsi="Aeonik" w:cs="Aeonik"/>
        </w:rPr>
        <w:t xml:space="preserve">Proibido utilização do equipamento de rastreamento em Modo </w:t>
      </w:r>
      <w:proofErr w:type="spellStart"/>
      <w:r>
        <w:rPr>
          <w:rFonts w:ascii="Aeonik" w:eastAsia="Aeonik" w:hAnsi="Aeonik" w:cs="Aeonik"/>
        </w:rPr>
        <w:t>Sleep</w:t>
      </w:r>
      <w:proofErr w:type="spellEnd"/>
      <w:r>
        <w:rPr>
          <w:rFonts w:ascii="Aeonik" w:eastAsia="Aeonik" w:hAnsi="Aeonik" w:cs="Aeonik"/>
        </w:rPr>
        <w:t>.</w:t>
      </w:r>
    </w:p>
    <w:p w14:paraId="417FEF7C" w14:textId="77777777" w:rsidR="008F11A3" w:rsidRDefault="008F11A3" w:rsidP="008F11A3">
      <w:pPr>
        <w:tabs>
          <w:tab w:val="left" w:pos="0"/>
          <w:tab w:val="left" w:pos="284"/>
          <w:tab w:val="left" w:pos="1134"/>
        </w:tabs>
        <w:suppressAutoHyphens/>
        <w:spacing w:after="0" w:line="1" w:lineRule="atLeast"/>
        <w:jc w:val="both"/>
        <w:textDirection w:val="btLr"/>
        <w:textAlignment w:val="top"/>
        <w:outlineLvl w:val="0"/>
        <w:rPr>
          <w:rFonts w:ascii="Aeonik" w:eastAsia="Aeonik" w:hAnsi="Aeonik" w:cs="Aeonik"/>
        </w:rPr>
      </w:pPr>
    </w:p>
    <w:p w14:paraId="1FC0AA08" w14:textId="77777777" w:rsidR="008F11A3" w:rsidRDefault="008F11A3" w:rsidP="008F11A3">
      <w:pPr>
        <w:tabs>
          <w:tab w:val="left" w:pos="0"/>
          <w:tab w:val="left" w:pos="284"/>
          <w:tab w:val="left" w:pos="1134"/>
        </w:tabs>
        <w:spacing w:after="0" w:line="240" w:lineRule="auto"/>
        <w:ind w:hanging="2"/>
        <w:jc w:val="both"/>
        <w:rPr>
          <w:rFonts w:ascii="Aeonik" w:eastAsia="Aeonik" w:hAnsi="Aeonik" w:cs="Aeonik"/>
        </w:rPr>
      </w:pPr>
      <w:r>
        <w:rPr>
          <w:rFonts w:ascii="Aeonik" w:eastAsia="Aeonik" w:hAnsi="Aeonik" w:cs="Aeonik"/>
          <w:b/>
        </w:rPr>
        <w:t xml:space="preserve">NOTA: </w:t>
      </w:r>
    </w:p>
    <w:p w14:paraId="3D47BBCA" w14:textId="77777777" w:rsidR="008F11A3" w:rsidRDefault="008F11A3" w:rsidP="008F11A3">
      <w:pPr>
        <w:tabs>
          <w:tab w:val="left" w:pos="0"/>
          <w:tab w:val="left" w:pos="284"/>
          <w:tab w:val="left" w:pos="1134"/>
        </w:tabs>
        <w:spacing w:after="0" w:line="240" w:lineRule="auto"/>
        <w:ind w:hanging="2"/>
        <w:jc w:val="both"/>
        <w:rPr>
          <w:rFonts w:ascii="Aeonik" w:eastAsia="Aeonik" w:hAnsi="Aeonik" w:cs="Aeonik"/>
        </w:rPr>
      </w:pPr>
      <w:r>
        <w:rPr>
          <w:rFonts w:ascii="Aeonik" w:eastAsia="Aeonik" w:hAnsi="Aeonik" w:cs="Aeonik"/>
        </w:rPr>
        <w:t>Para embarques com Origem, Destino ou Trânsito no Estado do Rio de Janeiro, fica proibida a substituição de Escolta Armada por ISCA RF.</w:t>
      </w:r>
    </w:p>
    <w:p w14:paraId="03FC07C8" w14:textId="77777777" w:rsidR="008F11A3" w:rsidRDefault="008F11A3" w:rsidP="008F11A3">
      <w:pPr>
        <w:tabs>
          <w:tab w:val="left" w:pos="0"/>
          <w:tab w:val="left" w:pos="284"/>
          <w:tab w:val="left" w:pos="1134"/>
        </w:tabs>
        <w:spacing w:line="240" w:lineRule="auto"/>
        <w:ind w:hanging="2"/>
        <w:jc w:val="both"/>
        <w:rPr>
          <w:rFonts w:ascii="Aeonik" w:eastAsia="Aeonik" w:hAnsi="Aeonik" w:cs="Aeonik"/>
          <w:color w:val="FF0000"/>
          <w:highlight w:val="yellow"/>
        </w:rPr>
      </w:pPr>
    </w:p>
    <w:p w14:paraId="76C33D7F" w14:textId="77777777" w:rsidR="008F11A3" w:rsidRDefault="008F11A3" w:rsidP="008F11A3">
      <w:pPr>
        <w:tabs>
          <w:tab w:val="left" w:pos="0"/>
          <w:tab w:val="left" w:pos="284"/>
        </w:tabs>
        <w:spacing w:line="240" w:lineRule="auto"/>
        <w:ind w:hanging="2"/>
        <w:jc w:val="both"/>
        <w:rPr>
          <w:rFonts w:ascii="Aeonik" w:eastAsia="Aeonik" w:hAnsi="Aeonik" w:cs="Aeonik"/>
        </w:rPr>
      </w:pPr>
      <w:r>
        <w:rPr>
          <w:rFonts w:ascii="Aeonik" w:eastAsia="Aeonik" w:hAnsi="Aeonik" w:cs="Aeonik"/>
          <w:b/>
          <w:u w:val="single"/>
        </w:rPr>
        <w:t>Observação:</w:t>
      </w:r>
      <w:r>
        <w:rPr>
          <w:rFonts w:ascii="Aeonik" w:eastAsia="Aeonik" w:hAnsi="Aeonik" w:cs="Aeonik"/>
        </w:rPr>
        <w:t xml:space="preserve"> Em caso de necessidade de pernoite se o embarque necessitar ser escoltada, a escolta deverá permanecer junto ao veículo transportador, e o motorista deverá contatar de imediato a Central de Monitoramento. O veículo deverá estar bloqueado e imobilizado até o reinício da viagem.</w:t>
      </w:r>
    </w:p>
    <w:p w14:paraId="3B1B3A08" w14:textId="77777777" w:rsidR="008F11A3" w:rsidRDefault="008F11A3" w:rsidP="008F11A3">
      <w:pPr>
        <w:pBdr>
          <w:top w:val="nil"/>
          <w:left w:val="nil"/>
          <w:bottom w:val="nil"/>
          <w:right w:val="nil"/>
          <w:between w:val="nil"/>
        </w:pBdr>
        <w:tabs>
          <w:tab w:val="left" w:pos="0"/>
          <w:tab w:val="left" w:pos="284"/>
        </w:tabs>
        <w:spacing w:line="240" w:lineRule="auto"/>
        <w:ind w:hanging="2"/>
        <w:jc w:val="both"/>
        <w:rPr>
          <w:rFonts w:ascii="Aeonik" w:eastAsia="Aeonik" w:hAnsi="Aeonik" w:cs="Aeonik"/>
          <w:color w:val="000000"/>
          <w:u w:val="single"/>
        </w:rPr>
      </w:pPr>
    </w:p>
    <w:p w14:paraId="1E8E195A" w14:textId="77777777" w:rsidR="008F11A3" w:rsidRDefault="008F11A3" w:rsidP="008F11A3">
      <w:pPr>
        <w:pBdr>
          <w:top w:val="nil"/>
          <w:left w:val="nil"/>
          <w:bottom w:val="nil"/>
          <w:right w:val="nil"/>
          <w:between w:val="nil"/>
        </w:pBdr>
        <w:tabs>
          <w:tab w:val="left" w:pos="0"/>
          <w:tab w:val="left" w:pos="284"/>
        </w:tabs>
        <w:spacing w:after="0" w:line="240" w:lineRule="auto"/>
        <w:ind w:hanging="2"/>
        <w:jc w:val="both"/>
        <w:rPr>
          <w:rFonts w:ascii="Aeonik" w:eastAsia="Aeonik" w:hAnsi="Aeonik" w:cs="Aeonik"/>
          <w:color w:val="000000"/>
          <w:u w:val="single"/>
        </w:rPr>
      </w:pPr>
      <w:r>
        <w:rPr>
          <w:rFonts w:ascii="Aeonik" w:eastAsia="Aeonik" w:hAnsi="Aeonik" w:cs="Aeonik"/>
          <w:b/>
          <w:color w:val="000000"/>
          <w:u w:val="single"/>
        </w:rPr>
        <w:t xml:space="preserve">Mercadorias embarcadas no veículo transportador no Depósito ou Armazém </w:t>
      </w:r>
    </w:p>
    <w:p w14:paraId="4C6F605F" w14:textId="77777777" w:rsidR="008F11A3" w:rsidRDefault="008F11A3" w:rsidP="008F11A3">
      <w:pPr>
        <w:pBdr>
          <w:top w:val="nil"/>
          <w:left w:val="nil"/>
          <w:bottom w:val="nil"/>
          <w:right w:val="nil"/>
          <w:between w:val="nil"/>
        </w:pBdr>
        <w:tabs>
          <w:tab w:val="left" w:pos="0"/>
          <w:tab w:val="left" w:pos="284"/>
        </w:tabs>
        <w:spacing w:after="0" w:line="240" w:lineRule="auto"/>
        <w:ind w:hanging="2"/>
        <w:jc w:val="both"/>
        <w:rPr>
          <w:rFonts w:ascii="Aeonik" w:eastAsia="Aeonik" w:hAnsi="Aeonik" w:cs="Aeonik"/>
          <w:color w:val="000000"/>
        </w:rPr>
      </w:pPr>
      <w:r>
        <w:rPr>
          <w:rFonts w:ascii="Aeonik" w:eastAsia="Aeonik" w:hAnsi="Aeonik" w:cs="Aeonik"/>
          <w:color w:val="000000"/>
        </w:rPr>
        <w:t xml:space="preserve">Fica entendido e concordado que a indenização de qualquer sinistro por força deste contrato/apólice, dependerá do cumprimento integral das medidas de gerenciamento de risco abaixo estabelecidas. </w:t>
      </w:r>
    </w:p>
    <w:p w14:paraId="67D0EBB5" w14:textId="77777777" w:rsidR="008F11A3" w:rsidRDefault="008F11A3" w:rsidP="008F11A3">
      <w:pPr>
        <w:pBdr>
          <w:top w:val="nil"/>
          <w:left w:val="nil"/>
          <w:bottom w:val="nil"/>
          <w:right w:val="nil"/>
          <w:between w:val="nil"/>
        </w:pBdr>
        <w:tabs>
          <w:tab w:val="left" w:pos="0"/>
          <w:tab w:val="left" w:pos="284"/>
        </w:tabs>
        <w:spacing w:after="0" w:line="240" w:lineRule="auto"/>
        <w:ind w:hanging="2"/>
        <w:jc w:val="both"/>
        <w:rPr>
          <w:rFonts w:ascii="Aeonik" w:eastAsia="Aeonik" w:hAnsi="Aeonik" w:cs="Aeonik"/>
          <w:color w:val="000000"/>
        </w:rPr>
      </w:pPr>
      <w:r>
        <w:rPr>
          <w:rFonts w:ascii="Aeonik" w:eastAsia="Aeonik" w:hAnsi="Aeonik" w:cs="Aeonik"/>
          <w:color w:val="000000"/>
        </w:rPr>
        <w:t xml:space="preserve">I. Câmeras internas e externas, com gravação de imagens, por no mínimo, 30 dias; </w:t>
      </w:r>
    </w:p>
    <w:p w14:paraId="54EF7EBB" w14:textId="77777777" w:rsidR="008F11A3" w:rsidRDefault="008F11A3" w:rsidP="008F11A3">
      <w:pPr>
        <w:pBdr>
          <w:top w:val="nil"/>
          <w:left w:val="nil"/>
          <w:bottom w:val="nil"/>
          <w:right w:val="nil"/>
          <w:between w:val="nil"/>
        </w:pBdr>
        <w:tabs>
          <w:tab w:val="left" w:pos="0"/>
          <w:tab w:val="left" w:pos="284"/>
        </w:tabs>
        <w:spacing w:after="0" w:line="240" w:lineRule="auto"/>
        <w:ind w:hanging="2"/>
        <w:jc w:val="both"/>
        <w:rPr>
          <w:rFonts w:ascii="Aeonik" w:eastAsia="Aeonik" w:hAnsi="Aeonik" w:cs="Aeonik"/>
          <w:color w:val="000000"/>
        </w:rPr>
      </w:pPr>
      <w:r>
        <w:rPr>
          <w:rFonts w:ascii="Aeonik" w:eastAsia="Aeonik" w:hAnsi="Aeonik" w:cs="Aeonik"/>
          <w:color w:val="000000"/>
        </w:rPr>
        <w:t>II. Centro de controle de acesso de pedestres e veículos e das operações com monitoramento 24 horas;</w:t>
      </w:r>
    </w:p>
    <w:p w14:paraId="02DDAF11" w14:textId="77777777" w:rsidR="008F11A3" w:rsidRDefault="008F11A3" w:rsidP="008F11A3">
      <w:pPr>
        <w:pBdr>
          <w:top w:val="nil"/>
          <w:left w:val="nil"/>
          <w:bottom w:val="nil"/>
          <w:right w:val="nil"/>
          <w:between w:val="nil"/>
        </w:pBdr>
        <w:tabs>
          <w:tab w:val="left" w:pos="0"/>
          <w:tab w:val="left" w:pos="284"/>
        </w:tabs>
        <w:spacing w:after="0" w:line="240" w:lineRule="auto"/>
        <w:ind w:hanging="2"/>
        <w:jc w:val="both"/>
        <w:rPr>
          <w:rFonts w:ascii="Aeonik" w:eastAsia="Aeonik" w:hAnsi="Aeonik" w:cs="Aeonik"/>
          <w:color w:val="000000"/>
        </w:rPr>
      </w:pPr>
      <w:r>
        <w:rPr>
          <w:rFonts w:ascii="Aeonik" w:eastAsia="Aeonik" w:hAnsi="Aeonik" w:cs="Aeonik"/>
          <w:color w:val="000000"/>
        </w:rPr>
        <w:t xml:space="preserve">III. Existência de alarmes; e </w:t>
      </w:r>
    </w:p>
    <w:p w14:paraId="0D91DE92" w14:textId="77777777" w:rsidR="008F11A3" w:rsidRDefault="008F11A3" w:rsidP="008F11A3">
      <w:pPr>
        <w:pBdr>
          <w:top w:val="nil"/>
          <w:left w:val="nil"/>
          <w:bottom w:val="nil"/>
          <w:right w:val="nil"/>
          <w:between w:val="nil"/>
        </w:pBdr>
        <w:tabs>
          <w:tab w:val="left" w:pos="0"/>
          <w:tab w:val="left" w:pos="284"/>
        </w:tabs>
        <w:spacing w:after="0" w:line="240" w:lineRule="auto"/>
        <w:ind w:hanging="2"/>
        <w:jc w:val="both"/>
        <w:rPr>
          <w:rFonts w:ascii="Aeonik" w:eastAsia="Aeonik" w:hAnsi="Aeonik" w:cs="Aeonik"/>
          <w:color w:val="000000"/>
        </w:rPr>
      </w:pPr>
      <w:r>
        <w:rPr>
          <w:rFonts w:ascii="Aeonik" w:eastAsia="Aeonik" w:hAnsi="Aeonik" w:cs="Aeonik"/>
          <w:color w:val="000000"/>
        </w:rPr>
        <w:t xml:space="preserve">IV. Segurança patrimonial armada 24 horas. </w:t>
      </w:r>
    </w:p>
    <w:p w14:paraId="30142DC8" w14:textId="77777777" w:rsidR="008F11A3" w:rsidRDefault="008F11A3" w:rsidP="008F11A3">
      <w:pPr>
        <w:pBdr>
          <w:top w:val="nil"/>
          <w:left w:val="nil"/>
          <w:bottom w:val="nil"/>
          <w:right w:val="nil"/>
          <w:between w:val="nil"/>
        </w:pBdr>
        <w:tabs>
          <w:tab w:val="left" w:pos="0"/>
          <w:tab w:val="left" w:pos="284"/>
        </w:tabs>
        <w:spacing w:line="240" w:lineRule="auto"/>
        <w:ind w:hanging="2"/>
        <w:jc w:val="both"/>
        <w:rPr>
          <w:rFonts w:ascii="Aeonik" w:eastAsia="Aeonik" w:hAnsi="Aeonik" w:cs="Aeonik"/>
          <w:color w:val="000000"/>
        </w:rPr>
      </w:pPr>
    </w:p>
    <w:p w14:paraId="112D189E" w14:textId="77777777" w:rsidR="008F11A3" w:rsidRPr="00C6431A" w:rsidRDefault="008F11A3" w:rsidP="008F11A3">
      <w:pPr>
        <w:tabs>
          <w:tab w:val="left" w:pos="0"/>
          <w:tab w:val="left" w:pos="284"/>
        </w:tabs>
        <w:ind w:hanging="2"/>
        <w:jc w:val="both"/>
        <w:rPr>
          <w:rFonts w:ascii="Aeonik" w:eastAsia="Aeonik" w:hAnsi="Aeonik" w:cs="Aeonik"/>
          <w:u w:val="single"/>
        </w:rPr>
      </w:pPr>
      <w:r w:rsidRPr="00C6431A">
        <w:rPr>
          <w:rFonts w:ascii="Aeonik" w:eastAsia="Aeonik" w:hAnsi="Aeonik" w:cs="Aeonik"/>
          <w:b/>
          <w:u w:val="single"/>
        </w:rPr>
        <w:t>Observações:</w:t>
      </w:r>
    </w:p>
    <w:p w14:paraId="0A161967" w14:textId="77777777" w:rsidR="008F11A3" w:rsidRPr="00C6431A" w:rsidRDefault="008F11A3" w:rsidP="008F11A3">
      <w:pPr>
        <w:numPr>
          <w:ilvl w:val="0"/>
          <w:numId w:val="26"/>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rPr>
      </w:pPr>
      <w:r w:rsidRPr="00C6431A">
        <w:rPr>
          <w:rFonts w:ascii="Aeonik" w:eastAsia="Aeonik" w:hAnsi="Aeonik" w:cs="Aeonik"/>
        </w:rPr>
        <w:t>O veículo deverá permanecer monitorado e bloqueado durante o período que estiver dentro do armazém.</w:t>
      </w:r>
    </w:p>
    <w:p w14:paraId="0CD93A25" w14:textId="77777777" w:rsidR="008F11A3" w:rsidRPr="00C6431A" w:rsidRDefault="008F11A3" w:rsidP="008F11A3">
      <w:pPr>
        <w:numPr>
          <w:ilvl w:val="0"/>
          <w:numId w:val="26"/>
        </w:numPr>
        <w:tabs>
          <w:tab w:val="left" w:pos="0"/>
          <w:tab w:val="left" w:pos="284"/>
        </w:tabs>
        <w:suppressAutoHyphens/>
        <w:spacing w:after="0" w:line="1" w:lineRule="atLeast"/>
        <w:ind w:leftChars="-1" w:left="0" w:hangingChars="1" w:hanging="2"/>
        <w:jc w:val="both"/>
        <w:textDirection w:val="btLr"/>
        <w:textAlignment w:val="top"/>
        <w:outlineLvl w:val="0"/>
        <w:rPr>
          <w:rFonts w:ascii="Aeonik" w:eastAsia="Aeonik" w:hAnsi="Aeonik" w:cs="Aeonik"/>
          <w:color w:val="000000"/>
        </w:rPr>
      </w:pPr>
      <w:r w:rsidRPr="00C6431A">
        <w:rPr>
          <w:rFonts w:ascii="Aeonik" w:eastAsia="Aeonik" w:hAnsi="Aeonik" w:cs="Aeonik"/>
          <w:color w:val="000000"/>
        </w:rPr>
        <w:t>Em caso de necessidade de pernoite o motorista deverá contatar de imediato a Central de Monitoramento. O veículo deverá estar bloqueado e imobilizado até o reinício da viagem.</w:t>
      </w:r>
    </w:p>
    <w:p w14:paraId="049859FD" w14:textId="77777777" w:rsidR="008F11A3" w:rsidRDefault="008F11A3" w:rsidP="008F11A3">
      <w:pPr>
        <w:tabs>
          <w:tab w:val="left" w:pos="0"/>
          <w:tab w:val="left" w:pos="284"/>
        </w:tabs>
        <w:ind w:hanging="2"/>
        <w:jc w:val="both"/>
        <w:rPr>
          <w:rFonts w:ascii="Aeonik" w:eastAsia="Aeonik" w:hAnsi="Aeonik" w:cs="Aeonik"/>
          <w:u w:val="single"/>
        </w:rPr>
      </w:pPr>
    </w:p>
    <w:p w14:paraId="63C0E965" w14:textId="77777777" w:rsidR="008F11A3" w:rsidRDefault="008F11A3" w:rsidP="008F11A3">
      <w:pPr>
        <w:tabs>
          <w:tab w:val="left" w:pos="0"/>
          <w:tab w:val="left" w:pos="284"/>
        </w:tabs>
        <w:ind w:hanging="2"/>
        <w:jc w:val="both"/>
        <w:rPr>
          <w:rFonts w:ascii="Aeonik" w:eastAsia="Aeonik" w:hAnsi="Aeonik" w:cs="Aeonik"/>
        </w:rPr>
      </w:pPr>
      <w:r>
        <w:rPr>
          <w:rFonts w:ascii="Aeonik" w:eastAsia="Aeonik" w:hAnsi="Aeonik" w:cs="Aeonik"/>
          <w:b/>
          <w:u w:val="single"/>
        </w:rPr>
        <w:t>Importante:</w:t>
      </w:r>
      <w:r>
        <w:rPr>
          <w:rFonts w:ascii="Aeonik" w:eastAsia="Aeonik" w:hAnsi="Aeonik" w:cs="Aeonik"/>
        </w:rPr>
        <w:t xml:space="preserve"> </w:t>
      </w:r>
      <w:r>
        <w:rPr>
          <w:rFonts w:ascii="Aeonik" w:eastAsia="Aeonik" w:hAnsi="Aeonik" w:cs="Aeonik"/>
          <w:b/>
        </w:rPr>
        <w:t>O veículo deverá permanecer monitorado e bloqueado durante o período que estiver dentro do armazém.</w:t>
      </w:r>
    </w:p>
    <w:p w14:paraId="312150BA"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lastRenderedPageBreak/>
        <w:t>Observação: Em caso de necessidade de pernoite o motorista deverá contatar de imediato a Central de Monitoramento. O veículo deverá estar bloqueado e imobilizado até o reinício da viagem.</w:t>
      </w:r>
    </w:p>
    <w:p w14:paraId="499E1BC6"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b/>
          <w:color w:val="000000"/>
        </w:rPr>
        <w:t>Definição de Medidas de Gerenciamento de Riscos:</w:t>
      </w:r>
    </w:p>
    <w:p w14:paraId="519C6195"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Adoção, pelo segurado e/ou transportador, das medidas de Gerenciamento de Risco descritas em apólice e/ou PGR (plano de gerenciamento de riscos), de forma eficiente, contínua e integral.</w:t>
      </w:r>
    </w:p>
    <w:p w14:paraId="152C47DB"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Ademais, fica entendido e concordado que a indenização de qualquer sinistro por força deste contrato/ apólice, dependerá do cumprimento das medidas de gerenciamento de risco abaixo estabelecidas para cada tipo de mercadoria e tipo de transporte, seja seu cumprimento pelo segurado e/ou pelo transportador.</w:t>
      </w:r>
    </w:p>
    <w:p w14:paraId="07A0A2A2"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b/>
          <w:color w:val="000000"/>
        </w:rPr>
        <w:t>Empresas de Gerenciamento de Risco e Cadastro de motoristas aprovadas/reconhecidas por esta seguradora:</w:t>
      </w:r>
    </w:p>
    <w:p w14:paraId="388BCC63" w14:textId="77777777" w:rsidR="008F11A3" w:rsidRDefault="008F11A3" w:rsidP="008F11A3">
      <w:pPr>
        <w:spacing w:after="0"/>
        <w:ind w:hanging="2"/>
        <w:jc w:val="both"/>
        <w:rPr>
          <w:rFonts w:ascii="Aeonik" w:eastAsia="Aeonik" w:hAnsi="Aeonik" w:cs="Aeonik"/>
          <w:color w:val="000000"/>
        </w:rPr>
      </w:pPr>
      <w:bookmarkStart w:id="1" w:name="_heading=h.3znysh7" w:colFirst="0" w:colLast="0"/>
      <w:bookmarkEnd w:id="1"/>
      <w:r>
        <w:rPr>
          <w:rFonts w:ascii="Aeonik" w:eastAsia="Aeonik" w:hAnsi="Aeonik" w:cs="Aeonik"/>
          <w:color w:val="000000"/>
        </w:rPr>
        <w:t>ABM Gerenciamento de Riscos</w:t>
      </w:r>
    </w:p>
    <w:p w14:paraId="662CB9E5" w14:textId="77777777" w:rsidR="008F11A3" w:rsidRDefault="008F11A3" w:rsidP="008F11A3">
      <w:pPr>
        <w:spacing w:after="0"/>
        <w:ind w:hanging="2"/>
        <w:jc w:val="both"/>
        <w:rPr>
          <w:rFonts w:ascii="Aeonik" w:eastAsia="Aeonik" w:hAnsi="Aeonik" w:cs="Aeonik"/>
          <w:color w:val="000000"/>
        </w:rPr>
      </w:pPr>
      <w:proofErr w:type="spellStart"/>
      <w:r>
        <w:rPr>
          <w:rFonts w:ascii="Aeonik" w:eastAsia="Aeonik" w:hAnsi="Aeonik" w:cs="Aeonik"/>
          <w:color w:val="000000"/>
        </w:rPr>
        <w:t>Buonny</w:t>
      </w:r>
      <w:proofErr w:type="spellEnd"/>
      <w:r>
        <w:rPr>
          <w:rFonts w:ascii="Aeonik" w:eastAsia="Aeonik" w:hAnsi="Aeonik" w:cs="Aeonik"/>
          <w:color w:val="000000"/>
        </w:rPr>
        <w:t xml:space="preserve"> Projetos E Serviços De Riscos Securitários Ltda.</w:t>
      </w:r>
    </w:p>
    <w:p w14:paraId="5CE46E6A" w14:textId="77777777" w:rsidR="008F11A3" w:rsidRDefault="008F11A3" w:rsidP="008F11A3">
      <w:pPr>
        <w:spacing w:after="0"/>
        <w:ind w:hanging="2"/>
        <w:jc w:val="both"/>
        <w:rPr>
          <w:rFonts w:ascii="Aeonik" w:eastAsia="Aeonik" w:hAnsi="Aeonik" w:cs="Aeonik"/>
          <w:color w:val="000000"/>
        </w:rPr>
      </w:pPr>
      <w:r>
        <w:rPr>
          <w:rFonts w:ascii="Aeonik" w:eastAsia="Aeonik" w:hAnsi="Aeonik" w:cs="Aeonik"/>
          <w:color w:val="000000"/>
        </w:rPr>
        <w:t xml:space="preserve">Cargo </w:t>
      </w:r>
      <w:proofErr w:type="spellStart"/>
      <w:r>
        <w:rPr>
          <w:rFonts w:ascii="Aeonik" w:eastAsia="Aeonik" w:hAnsi="Aeonik" w:cs="Aeonik"/>
          <w:color w:val="000000"/>
        </w:rPr>
        <w:t>Viewer</w:t>
      </w:r>
      <w:proofErr w:type="spellEnd"/>
      <w:r>
        <w:rPr>
          <w:rFonts w:ascii="Aeonik" w:eastAsia="Aeonik" w:hAnsi="Aeonik" w:cs="Aeonik"/>
          <w:color w:val="000000"/>
        </w:rPr>
        <w:t xml:space="preserve"> (somente Cadastro e Consulta)</w:t>
      </w:r>
    </w:p>
    <w:p w14:paraId="426CCBBF" w14:textId="77777777" w:rsidR="008F11A3" w:rsidRDefault="008F11A3" w:rsidP="008F11A3">
      <w:pPr>
        <w:spacing w:after="0"/>
        <w:ind w:hanging="2"/>
        <w:jc w:val="both"/>
        <w:rPr>
          <w:rFonts w:ascii="Aeonik" w:eastAsia="Aeonik" w:hAnsi="Aeonik" w:cs="Aeonik"/>
          <w:color w:val="000000"/>
        </w:rPr>
      </w:pPr>
      <w:r>
        <w:rPr>
          <w:rFonts w:ascii="Aeonik" w:eastAsia="Aeonik" w:hAnsi="Aeonik" w:cs="Aeonik"/>
          <w:color w:val="000000"/>
        </w:rPr>
        <w:t>EM Prevenção de Riscos Logísticos</w:t>
      </w:r>
    </w:p>
    <w:p w14:paraId="62D14629" w14:textId="77777777" w:rsidR="008F11A3" w:rsidRDefault="008F11A3" w:rsidP="008F11A3">
      <w:pPr>
        <w:spacing w:after="0"/>
        <w:ind w:hanging="2"/>
        <w:jc w:val="both"/>
        <w:rPr>
          <w:rFonts w:ascii="Aeonik" w:eastAsia="Aeonik" w:hAnsi="Aeonik" w:cs="Aeonik"/>
          <w:color w:val="000000"/>
        </w:rPr>
      </w:pPr>
      <w:proofErr w:type="spellStart"/>
      <w:r>
        <w:rPr>
          <w:rFonts w:ascii="Aeonik" w:eastAsia="Aeonik" w:hAnsi="Aeonik" w:cs="Aeonik"/>
          <w:color w:val="000000"/>
        </w:rPr>
        <w:t>Gertran</w:t>
      </w:r>
      <w:proofErr w:type="spellEnd"/>
      <w:r>
        <w:rPr>
          <w:rFonts w:ascii="Aeonik" w:eastAsia="Aeonik" w:hAnsi="Aeonik" w:cs="Aeonik"/>
          <w:color w:val="000000"/>
        </w:rPr>
        <w:t xml:space="preserve"> Gerenciamento de Riscos Ltda</w:t>
      </w:r>
    </w:p>
    <w:p w14:paraId="117D82B1" w14:textId="77777777" w:rsidR="008F11A3" w:rsidRDefault="008F11A3" w:rsidP="008F11A3">
      <w:pPr>
        <w:spacing w:after="0"/>
        <w:ind w:hanging="2"/>
        <w:jc w:val="both"/>
        <w:rPr>
          <w:rFonts w:ascii="Aeonik" w:eastAsia="Aeonik" w:hAnsi="Aeonik" w:cs="Aeonik"/>
          <w:color w:val="000000"/>
        </w:rPr>
      </w:pPr>
      <w:r>
        <w:rPr>
          <w:rFonts w:ascii="Aeonik" w:eastAsia="Aeonik" w:hAnsi="Aeonik" w:cs="Aeonik"/>
          <w:color w:val="000000"/>
        </w:rPr>
        <w:t>Golden Services Gerenciamento de Riscos</w:t>
      </w:r>
    </w:p>
    <w:p w14:paraId="170B7414" w14:textId="77777777" w:rsidR="008F11A3" w:rsidRDefault="008F11A3" w:rsidP="008F11A3">
      <w:pPr>
        <w:spacing w:after="0"/>
        <w:ind w:hanging="2"/>
        <w:jc w:val="both"/>
        <w:rPr>
          <w:rFonts w:ascii="Aeonik" w:eastAsia="Aeonik" w:hAnsi="Aeonik" w:cs="Aeonik"/>
          <w:color w:val="000000"/>
        </w:rPr>
      </w:pPr>
      <w:proofErr w:type="spellStart"/>
      <w:r>
        <w:rPr>
          <w:rFonts w:ascii="Aeonik" w:eastAsia="Aeonik" w:hAnsi="Aeonik" w:cs="Aeonik"/>
          <w:color w:val="000000"/>
        </w:rPr>
        <w:t>Guep</w:t>
      </w:r>
      <w:proofErr w:type="spellEnd"/>
      <w:r>
        <w:rPr>
          <w:rFonts w:ascii="Aeonik" w:eastAsia="Aeonik" w:hAnsi="Aeonik" w:cs="Aeonik"/>
          <w:color w:val="000000"/>
        </w:rPr>
        <w:t xml:space="preserve"> Soluções Corporativas S/A (somente Cadastro e Consulta)</w:t>
      </w:r>
    </w:p>
    <w:p w14:paraId="2D70EA73" w14:textId="77777777" w:rsidR="008F11A3" w:rsidRDefault="008F11A3" w:rsidP="008F11A3">
      <w:pPr>
        <w:spacing w:after="0"/>
        <w:ind w:hanging="2"/>
        <w:jc w:val="both"/>
        <w:rPr>
          <w:rFonts w:ascii="Aeonik" w:eastAsia="Aeonik" w:hAnsi="Aeonik" w:cs="Aeonik"/>
          <w:color w:val="000000"/>
        </w:rPr>
      </w:pPr>
      <w:r>
        <w:rPr>
          <w:rFonts w:ascii="Aeonik" w:eastAsia="Aeonik" w:hAnsi="Aeonik" w:cs="Aeonik"/>
          <w:color w:val="000000"/>
        </w:rPr>
        <w:t>J&amp;C Gestão de Riscos</w:t>
      </w:r>
    </w:p>
    <w:p w14:paraId="5FDF06AE" w14:textId="77777777" w:rsidR="008F11A3" w:rsidRDefault="008F11A3" w:rsidP="008F11A3">
      <w:pPr>
        <w:spacing w:after="0"/>
        <w:ind w:hanging="2"/>
        <w:jc w:val="both"/>
        <w:rPr>
          <w:rFonts w:ascii="Aeonik" w:eastAsia="Aeonik" w:hAnsi="Aeonik" w:cs="Aeonik"/>
          <w:color w:val="000000"/>
        </w:rPr>
      </w:pPr>
      <w:proofErr w:type="spellStart"/>
      <w:r>
        <w:rPr>
          <w:rFonts w:ascii="Aeonik" w:eastAsia="Aeonik" w:hAnsi="Aeonik" w:cs="Aeonik"/>
          <w:color w:val="000000"/>
        </w:rPr>
        <w:t>Krona</w:t>
      </w:r>
      <w:proofErr w:type="spellEnd"/>
      <w:r>
        <w:rPr>
          <w:rFonts w:ascii="Aeonik" w:eastAsia="Aeonik" w:hAnsi="Aeonik" w:cs="Aeonik"/>
          <w:color w:val="000000"/>
        </w:rPr>
        <w:t xml:space="preserve"> Gerenciamento de Risco</w:t>
      </w:r>
    </w:p>
    <w:p w14:paraId="0A10374D" w14:textId="77777777" w:rsidR="008F11A3" w:rsidRDefault="008F11A3" w:rsidP="008F11A3">
      <w:pPr>
        <w:spacing w:after="0"/>
        <w:ind w:hanging="2"/>
        <w:jc w:val="both"/>
        <w:rPr>
          <w:rFonts w:ascii="Aeonik" w:eastAsia="Aeonik" w:hAnsi="Aeonik" w:cs="Aeonik"/>
          <w:color w:val="000000"/>
        </w:rPr>
      </w:pPr>
      <w:proofErr w:type="spellStart"/>
      <w:r>
        <w:rPr>
          <w:rFonts w:ascii="Aeonik" w:eastAsia="Aeonik" w:hAnsi="Aeonik" w:cs="Aeonik"/>
          <w:color w:val="000000"/>
        </w:rPr>
        <w:t>Multisat</w:t>
      </w:r>
      <w:proofErr w:type="spellEnd"/>
      <w:r>
        <w:rPr>
          <w:rFonts w:ascii="Aeonik" w:eastAsia="Aeonik" w:hAnsi="Aeonik" w:cs="Aeonik"/>
          <w:color w:val="000000"/>
        </w:rPr>
        <w:t xml:space="preserve"> Sistemas de Gerenciamento de Riscos</w:t>
      </w:r>
    </w:p>
    <w:p w14:paraId="2B2642A4" w14:textId="77777777" w:rsidR="008F11A3" w:rsidRDefault="008F11A3" w:rsidP="008F11A3">
      <w:pPr>
        <w:spacing w:after="0"/>
        <w:ind w:hanging="2"/>
        <w:jc w:val="both"/>
        <w:rPr>
          <w:rFonts w:ascii="Aeonik" w:eastAsia="Aeonik" w:hAnsi="Aeonik" w:cs="Aeonik"/>
          <w:color w:val="000000"/>
        </w:rPr>
      </w:pPr>
      <w:r>
        <w:rPr>
          <w:rFonts w:ascii="Aeonik" w:eastAsia="Aeonik" w:hAnsi="Aeonik" w:cs="Aeonik"/>
          <w:color w:val="000000"/>
        </w:rPr>
        <w:t>NOX Gerenciamento e Monitoramento de Riscos</w:t>
      </w:r>
    </w:p>
    <w:p w14:paraId="75D753DC" w14:textId="77777777" w:rsidR="008F11A3" w:rsidRDefault="008F11A3" w:rsidP="008F11A3">
      <w:pPr>
        <w:spacing w:after="0"/>
        <w:ind w:hanging="2"/>
        <w:jc w:val="both"/>
        <w:rPr>
          <w:rFonts w:ascii="Aeonik" w:eastAsia="Aeonik" w:hAnsi="Aeonik" w:cs="Aeonik"/>
          <w:color w:val="000000"/>
        </w:rPr>
      </w:pPr>
      <w:proofErr w:type="spellStart"/>
      <w:r>
        <w:rPr>
          <w:rFonts w:ascii="Aeonik" w:eastAsia="Aeonik" w:hAnsi="Aeonik" w:cs="Aeonik"/>
          <w:color w:val="000000"/>
        </w:rPr>
        <w:t>Opentech</w:t>
      </w:r>
      <w:proofErr w:type="spellEnd"/>
      <w:r>
        <w:rPr>
          <w:rFonts w:ascii="Aeonik" w:eastAsia="Aeonik" w:hAnsi="Aeonik" w:cs="Aeonik"/>
          <w:color w:val="000000"/>
        </w:rPr>
        <w:t xml:space="preserve"> Gerenciamento de Riscos</w:t>
      </w:r>
    </w:p>
    <w:p w14:paraId="60B9074C" w14:textId="77777777" w:rsidR="008F11A3" w:rsidRDefault="008F11A3" w:rsidP="008F11A3">
      <w:pPr>
        <w:spacing w:after="0"/>
        <w:ind w:hanging="2"/>
        <w:jc w:val="both"/>
        <w:rPr>
          <w:rFonts w:ascii="Aeonik" w:eastAsia="Aeonik" w:hAnsi="Aeonik" w:cs="Aeonik"/>
          <w:color w:val="000000"/>
        </w:rPr>
      </w:pPr>
      <w:r>
        <w:rPr>
          <w:rFonts w:ascii="Aeonik" w:eastAsia="Aeonik" w:hAnsi="Aeonik" w:cs="Aeonik"/>
          <w:color w:val="000000"/>
        </w:rPr>
        <w:t>OT Net Serviços de Informação Ltda (somente Cadastro e Consulta)</w:t>
      </w:r>
    </w:p>
    <w:p w14:paraId="3559C980" w14:textId="77777777" w:rsidR="008F11A3" w:rsidRDefault="008F11A3" w:rsidP="008F11A3">
      <w:pPr>
        <w:spacing w:after="0"/>
        <w:ind w:hanging="2"/>
        <w:jc w:val="both"/>
        <w:rPr>
          <w:rFonts w:ascii="Aeonik" w:eastAsia="Aeonik" w:hAnsi="Aeonik" w:cs="Aeonik"/>
          <w:color w:val="000000"/>
        </w:rPr>
      </w:pPr>
      <w:r>
        <w:rPr>
          <w:rFonts w:ascii="Aeonik" w:eastAsia="Aeonik" w:hAnsi="Aeonik" w:cs="Aeonik"/>
          <w:color w:val="000000"/>
        </w:rPr>
        <w:t>Raster Gerenciamento de Risco</w:t>
      </w:r>
    </w:p>
    <w:p w14:paraId="5093F3A3" w14:textId="77777777" w:rsidR="008F11A3" w:rsidRDefault="008F11A3" w:rsidP="008F11A3">
      <w:pPr>
        <w:spacing w:after="0"/>
        <w:ind w:hanging="2"/>
        <w:jc w:val="both"/>
        <w:rPr>
          <w:rFonts w:ascii="Aeonik" w:eastAsia="Aeonik" w:hAnsi="Aeonik" w:cs="Aeonik"/>
          <w:color w:val="000000"/>
        </w:rPr>
      </w:pPr>
      <w:r>
        <w:rPr>
          <w:rFonts w:ascii="Aeonik" w:eastAsia="Aeonik" w:hAnsi="Aeonik" w:cs="Aeonik"/>
          <w:color w:val="000000"/>
        </w:rPr>
        <w:t>Servis Eletrônica Defense Ltda</w:t>
      </w:r>
    </w:p>
    <w:p w14:paraId="56F6A0A3" w14:textId="77777777" w:rsidR="008F11A3" w:rsidRDefault="008F11A3" w:rsidP="008F11A3">
      <w:pPr>
        <w:spacing w:after="0"/>
        <w:ind w:hanging="2"/>
        <w:jc w:val="both"/>
        <w:rPr>
          <w:rFonts w:ascii="Aeonik" w:eastAsia="Aeonik" w:hAnsi="Aeonik" w:cs="Aeonik"/>
          <w:color w:val="000000"/>
        </w:rPr>
      </w:pPr>
      <w:proofErr w:type="spellStart"/>
      <w:r>
        <w:rPr>
          <w:rFonts w:ascii="Aeonik" w:eastAsia="Aeonik" w:hAnsi="Aeonik" w:cs="Aeonik"/>
          <w:color w:val="000000"/>
        </w:rPr>
        <w:t>Skymark</w:t>
      </w:r>
      <w:proofErr w:type="spellEnd"/>
      <w:r>
        <w:rPr>
          <w:rFonts w:ascii="Aeonik" w:eastAsia="Aeonik" w:hAnsi="Aeonik" w:cs="Aeonik"/>
          <w:color w:val="000000"/>
        </w:rPr>
        <w:t xml:space="preserve"> Gerenciadora de Riscos</w:t>
      </w:r>
    </w:p>
    <w:p w14:paraId="4E7D60AF" w14:textId="77777777" w:rsidR="008F11A3" w:rsidRDefault="008F11A3" w:rsidP="008F11A3">
      <w:pPr>
        <w:spacing w:after="0"/>
        <w:ind w:hanging="2"/>
        <w:jc w:val="both"/>
        <w:rPr>
          <w:rFonts w:ascii="Aeonik" w:eastAsia="Aeonik" w:hAnsi="Aeonik" w:cs="Aeonik"/>
          <w:color w:val="000000"/>
        </w:rPr>
      </w:pPr>
      <w:proofErr w:type="spellStart"/>
      <w:r>
        <w:rPr>
          <w:rFonts w:ascii="Aeonik" w:eastAsia="Aeonik" w:hAnsi="Aeonik" w:cs="Aeonik"/>
          <w:color w:val="000000"/>
        </w:rPr>
        <w:t>Tecnorisk</w:t>
      </w:r>
      <w:proofErr w:type="spellEnd"/>
      <w:r>
        <w:rPr>
          <w:rFonts w:ascii="Aeonik" w:eastAsia="Aeonik" w:hAnsi="Aeonik" w:cs="Aeonik"/>
          <w:color w:val="000000"/>
        </w:rPr>
        <w:t xml:space="preserve"> Serviços Ltda</w:t>
      </w:r>
    </w:p>
    <w:p w14:paraId="3AF300C0" w14:textId="77777777" w:rsidR="008F11A3" w:rsidRPr="000B339C" w:rsidRDefault="008F11A3" w:rsidP="008F11A3">
      <w:pPr>
        <w:spacing w:line="240" w:lineRule="auto"/>
        <w:ind w:hanging="2"/>
        <w:jc w:val="both"/>
        <w:rPr>
          <w:rFonts w:ascii="Aeonik" w:eastAsia="Aeonik" w:hAnsi="Aeonik" w:cs="Aeonik"/>
          <w:color w:val="000000"/>
        </w:rPr>
      </w:pPr>
      <w:proofErr w:type="spellStart"/>
      <w:r w:rsidRPr="000B339C">
        <w:rPr>
          <w:rFonts w:ascii="Aeonik" w:hAnsi="Aeonik"/>
        </w:rPr>
        <w:t>Vérttice</w:t>
      </w:r>
      <w:proofErr w:type="spellEnd"/>
      <w:r w:rsidRPr="000B339C">
        <w:rPr>
          <w:rFonts w:ascii="Aeonik" w:hAnsi="Aeonik"/>
        </w:rPr>
        <w:t xml:space="preserve"> Gerenciamento de Riscos</w:t>
      </w:r>
    </w:p>
    <w:p w14:paraId="2E8490C4" w14:textId="119156C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NOTA: A utilização de qualquer outra empresa dependerá da prévia análise e aprovação da FAIRFAX, antes do início do risco.</w:t>
      </w:r>
    </w:p>
    <w:p w14:paraId="2EB26DEB"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b/>
          <w:color w:val="000000"/>
        </w:rPr>
        <w:t>Competirá ao segurado/transportador verificar se a empresa de gerenciamento contratada atende todos os requisitos de proteção estabelecidos pela apólice para cada tipo de embarque, local de risco, mercadorias específicas e valor embarcado, perdendo o direito à indenização em caso de cumprimento parcial das regras de segurança estabelecidas para cada tipo de embarque.</w:t>
      </w:r>
    </w:p>
    <w:p w14:paraId="0E2FAB7D" w14:textId="77777777" w:rsidR="008F11A3" w:rsidRDefault="008F11A3" w:rsidP="008F11A3">
      <w:pPr>
        <w:tabs>
          <w:tab w:val="left" w:pos="0"/>
          <w:tab w:val="left" w:pos="284"/>
        </w:tabs>
        <w:ind w:hanging="2"/>
        <w:jc w:val="both"/>
        <w:rPr>
          <w:rFonts w:ascii="Aeonik" w:eastAsia="Aeonik" w:hAnsi="Aeonik" w:cs="Aeonik"/>
          <w:color w:val="000000"/>
        </w:rPr>
      </w:pPr>
    </w:p>
    <w:p w14:paraId="08E2176B" w14:textId="36811443"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lastRenderedPageBreak/>
        <w:t xml:space="preserve">O segurado deverá utilizar-se exclusivamente da gerenciadora de risco de sua livre escolha (desde que cadastrada e reconhecida pela FAIRFAX), a qual foi informada pelo segurado e aceita por esta seguradora no ato da contratação deste seguro, conforme informado abaixo: </w:t>
      </w:r>
    </w:p>
    <w:p w14:paraId="64A9121A" w14:textId="77777777" w:rsidR="008F11A3" w:rsidRPr="00C6431A" w:rsidRDefault="008F11A3" w:rsidP="008F11A3">
      <w:pPr>
        <w:numPr>
          <w:ilvl w:val="0"/>
          <w:numId w:val="28"/>
        </w:numPr>
        <w:pBdr>
          <w:top w:val="nil"/>
          <w:left w:val="nil"/>
          <w:bottom w:val="nil"/>
          <w:right w:val="nil"/>
          <w:between w:val="nil"/>
        </w:pBdr>
        <w:tabs>
          <w:tab w:val="left" w:pos="0"/>
          <w:tab w:val="left" w:pos="284"/>
        </w:tabs>
        <w:suppressAutoHyphens/>
        <w:spacing w:after="0" w:line="240" w:lineRule="auto"/>
        <w:ind w:leftChars="-1" w:left="0" w:hangingChars="1" w:hanging="2"/>
        <w:jc w:val="both"/>
        <w:textDirection w:val="btLr"/>
        <w:textAlignment w:val="top"/>
        <w:outlineLvl w:val="0"/>
        <w:rPr>
          <w:rFonts w:ascii="Aeonik" w:eastAsia="Aeonik" w:hAnsi="Aeonik" w:cs="Aeonik"/>
          <w:color w:val="000000"/>
        </w:rPr>
      </w:pPr>
      <w:r>
        <w:rPr>
          <w:rFonts w:ascii="Aeonik" w:eastAsia="Aeonik" w:hAnsi="Aeonik" w:cs="Aeonik"/>
          <w:b/>
          <w:color w:val="000000"/>
        </w:rPr>
        <w:t xml:space="preserve"> </w:t>
      </w:r>
      <w:r w:rsidRPr="00C6431A">
        <w:rPr>
          <w:rFonts w:ascii="Aeonik" w:eastAsia="Aeonik" w:hAnsi="Aeonik" w:cs="Aeonik"/>
          <w:b/>
          <w:color w:val="000000"/>
        </w:rPr>
        <w:t>Gerenciadora: A INFORMAR</w:t>
      </w:r>
      <w:r w:rsidRPr="00C6431A">
        <w:rPr>
          <w:rFonts w:ascii="Aeonik" w:eastAsia="Aeonik" w:hAnsi="Aeonik" w:cs="Aeonik"/>
          <w:b/>
          <w:color w:val="FF0000"/>
        </w:rPr>
        <w:t xml:space="preserve"> (preencher nome completo)</w:t>
      </w:r>
    </w:p>
    <w:p w14:paraId="45284C0F" w14:textId="77777777" w:rsidR="008F11A3" w:rsidRPr="00C6431A" w:rsidRDefault="008F11A3" w:rsidP="008F11A3">
      <w:pPr>
        <w:numPr>
          <w:ilvl w:val="0"/>
          <w:numId w:val="28"/>
        </w:numPr>
        <w:pBdr>
          <w:top w:val="nil"/>
          <w:left w:val="nil"/>
          <w:bottom w:val="nil"/>
          <w:right w:val="nil"/>
          <w:between w:val="nil"/>
        </w:pBdr>
        <w:tabs>
          <w:tab w:val="left" w:pos="0"/>
          <w:tab w:val="left" w:pos="284"/>
        </w:tabs>
        <w:suppressAutoHyphens/>
        <w:spacing w:after="0" w:line="240" w:lineRule="auto"/>
        <w:ind w:leftChars="-1" w:left="0" w:hangingChars="1" w:hanging="2"/>
        <w:jc w:val="both"/>
        <w:textDirection w:val="btLr"/>
        <w:textAlignment w:val="top"/>
        <w:outlineLvl w:val="0"/>
        <w:rPr>
          <w:rFonts w:ascii="Aeonik" w:eastAsia="Aeonik" w:hAnsi="Aeonik" w:cs="Aeonik"/>
          <w:color w:val="000000"/>
        </w:rPr>
      </w:pPr>
      <w:r w:rsidRPr="00C6431A">
        <w:rPr>
          <w:rFonts w:ascii="Aeonik" w:eastAsia="Aeonik" w:hAnsi="Aeonik" w:cs="Aeonik"/>
          <w:b/>
          <w:color w:val="000000"/>
        </w:rPr>
        <w:t xml:space="preserve"> CNPJ:</w:t>
      </w:r>
      <w:r w:rsidRPr="00C6431A">
        <w:rPr>
          <w:rFonts w:ascii="Aeonik" w:eastAsia="Aeonik" w:hAnsi="Aeonik" w:cs="Aeonik"/>
          <w:color w:val="000000"/>
        </w:rPr>
        <w:t xml:space="preserve"> </w:t>
      </w:r>
      <w:r w:rsidRPr="00C6431A">
        <w:rPr>
          <w:rFonts w:ascii="Aeonik" w:eastAsia="Aeonik" w:hAnsi="Aeonik" w:cs="Aeonik"/>
          <w:b/>
          <w:color w:val="000000"/>
        </w:rPr>
        <w:t xml:space="preserve">A </w:t>
      </w:r>
      <w:proofErr w:type="gramStart"/>
      <w:r w:rsidRPr="00C6431A">
        <w:rPr>
          <w:rFonts w:ascii="Aeonik" w:eastAsia="Aeonik" w:hAnsi="Aeonik" w:cs="Aeonik"/>
          <w:b/>
          <w:color w:val="000000"/>
        </w:rPr>
        <w:t xml:space="preserve">INFORMAR </w:t>
      </w:r>
      <w:r w:rsidRPr="00C6431A">
        <w:rPr>
          <w:rFonts w:ascii="Aeonik" w:eastAsia="Aeonik" w:hAnsi="Aeonik" w:cs="Aeonik"/>
          <w:b/>
          <w:color w:val="FF0000"/>
        </w:rPr>
        <w:t xml:space="preserve"> (</w:t>
      </w:r>
      <w:proofErr w:type="gramEnd"/>
      <w:r w:rsidRPr="00C6431A">
        <w:rPr>
          <w:rFonts w:ascii="Aeonik" w:eastAsia="Aeonik" w:hAnsi="Aeonik" w:cs="Aeonik"/>
          <w:b/>
          <w:color w:val="FF0000"/>
        </w:rPr>
        <w:t>preencher número completo)</w:t>
      </w:r>
    </w:p>
    <w:p w14:paraId="35FAA268"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p>
    <w:p w14:paraId="6B354A24"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b/>
          <w:color w:val="000000"/>
        </w:rPr>
        <w:t>1)</w:t>
      </w:r>
      <w:r>
        <w:rPr>
          <w:rFonts w:ascii="Aeonik" w:eastAsia="Aeonik" w:hAnsi="Aeonik" w:cs="Aeonik"/>
          <w:b/>
          <w:color w:val="000000"/>
        </w:rPr>
        <w:tab/>
        <w:t>Consulta de Motoristas e Veículos:</w:t>
      </w:r>
    </w:p>
    <w:p w14:paraId="766A4986"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Os cadastros e Consultas de motoristas e veículos deverão ser contratadas pelo Segurado e/ou Transportadores junto a empresa de Gerenciamento de Risco aprovadas/reconhecidas acima e legalmente autorizada para esta atividade.</w:t>
      </w:r>
    </w:p>
    <w:p w14:paraId="48E1F512"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Os transportes somente poderão ser realizados após os motoristas, ajudantes e veículos forem considerados dentro de perfil securitário através de documento (eletrônico e/ou por escrito) gerado pela empresa de Gerenciamento. </w:t>
      </w:r>
    </w:p>
    <w:p w14:paraId="15326FA5"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Deverão ser respeitados os seguintes prazos:</w:t>
      </w: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7"/>
        <w:gridCol w:w="4247"/>
      </w:tblGrid>
      <w:tr w:rsidR="008F11A3" w14:paraId="3415B3B8" w14:textId="77777777" w:rsidTr="00C67FB8">
        <w:trPr>
          <w:jc w:val="center"/>
        </w:trPr>
        <w:tc>
          <w:tcPr>
            <w:tcW w:w="4247" w:type="dxa"/>
          </w:tcPr>
          <w:p w14:paraId="39FC1D30"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Motorista Funcionário / Registrado</w:t>
            </w:r>
          </w:p>
        </w:tc>
        <w:tc>
          <w:tcPr>
            <w:tcW w:w="4247" w:type="dxa"/>
          </w:tcPr>
          <w:p w14:paraId="17F88512"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Liberação Anual</w:t>
            </w:r>
          </w:p>
        </w:tc>
      </w:tr>
      <w:tr w:rsidR="008F11A3" w14:paraId="48C325C2" w14:textId="77777777" w:rsidTr="00C67FB8">
        <w:trPr>
          <w:jc w:val="center"/>
        </w:trPr>
        <w:tc>
          <w:tcPr>
            <w:tcW w:w="4247" w:type="dxa"/>
          </w:tcPr>
          <w:p w14:paraId="3F9C6BD1"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 xml:space="preserve">Motorista Agregado </w:t>
            </w:r>
          </w:p>
        </w:tc>
        <w:tc>
          <w:tcPr>
            <w:tcW w:w="4247" w:type="dxa"/>
          </w:tcPr>
          <w:p w14:paraId="6EE0FFD3"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Liberação Semestral</w:t>
            </w:r>
          </w:p>
        </w:tc>
      </w:tr>
      <w:tr w:rsidR="008F11A3" w14:paraId="042820D8" w14:textId="77777777" w:rsidTr="00C67FB8">
        <w:trPr>
          <w:jc w:val="center"/>
        </w:trPr>
        <w:tc>
          <w:tcPr>
            <w:tcW w:w="4247" w:type="dxa"/>
          </w:tcPr>
          <w:p w14:paraId="018C50BB"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Motorista Avulso / Autônomo</w:t>
            </w:r>
          </w:p>
        </w:tc>
        <w:tc>
          <w:tcPr>
            <w:tcW w:w="4247" w:type="dxa"/>
          </w:tcPr>
          <w:p w14:paraId="7F01D3D2"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Liberação prévia a cada viagem</w:t>
            </w:r>
          </w:p>
        </w:tc>
      </w:tr>
      <w:tr w:rsidR="008F11A3" w14:paraId="206A09C4" w14:textId="77777777" w:rsidTr="00C67FB8">
        <w:trPr>
          <w:jc w:val="center"/>
        </w:trPr>
        <w:tc>
          <w:tcPr>
            <w:tcW w:w="4247" w:type="dxa"/>
          </w:tcPr>
          <w:p w14:paraId="1280BFBC"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Veículos</w:t>
            </w:r>
          </w:p>
        </w:tc>
        <w:tc>
          <w:tcPr>
            <w:tcW w:w="4247" w:type="dxa"/>
          </w:tcPr>
          <w:p w14:paraId="70484ACA"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Liberação semestral</w:t>
            </w:r>
          </w:p>
        </w:tc>
      </w:tr>
    </w:tbl>
    <w:p w14:paraId="1F056AB7" w14:textId="77777777" w:rsidR="008F11A3" w:rsidRDefault="008F11A3" w:rsidP="008F11A3">
      <w:pPr>
        <w:tabs>
          <w:tab w:val="left" w:pos="0"/>
          <w:tab w:val="left" w:pos="284"/>
        </w:tabs>
        <w:ind w:hanging="2"/>
        <w:jc w:val="both"/>
        <w:rPr>
          <w:rFonts w:ascii="Aeonik" w:eastAsia="Aeonik" w:hAnsi="Aeonik" w:cs="Aeonik"/>
          <w:color w:val="000000"/>
        </w:rPr>
      </w:pPr>
      <w:bookmarkStart w:id="2" w:name="_heading=h.2et92p0" w:colFirst="0" w:colLast="0"/>
      <w:bookmarkEnd w:id="2"/>
    </w:p>
    <w:p w14:paraId="2DDB9F09" w14:textId="77777777" w:rsidR="008F11A3" w:rsidRDefault="008F11A3" w:rsidP="008F11A3">
      <w:pPr>
        <w:spacing w:after="40"/>
        <w:ind w:hanging="2"/>
        <w:jc w:val="both"/>
        <w:rPr>
          <w:rFonts w:ascii="Aeonik" w:eastAsia="Aeonik" w:hAnsi="Aeonik" w:cs="Aeonik"/>
        </w:rPr>
      </w:pPr>
      <w:r>
        <w:rPr>
          <w:rFonts w:ascii="Aeonik" w:eastAsia="Aeonik" w:hAnsi="Aeonik" w:cs="Aeonik"/>
        </w:rPr>
        <w:t xml:space="preserve">(*) </w:t>
      </w:r>
      <w:r>
        <w:rPr>
          <w:rFonts w:ascii="Aeonik" w:eastAsia="Aeonik" w:hAnsi="Aeonik" w:cs="Aeonik"/>
          <w:i/>
          <w:u w:val="single"/>
        </w:rPr>
        <w:t>Motorista funcionário / registrado</w:t>
      </w:r>
      <w:r>
        <w:rPr>
          <w:rFonts w:ascii="Aeonik" w:eastAsia="Aeonik" w:hAnsi="Aeonik" w:cs="Aeonik"/>
        </w:rPr>
        <w:t xml:space="preserve"> é o motorista empregado pelo segurado em regime CLT e registrado há mais de três meses. Também conhecido como “motorista frota própria”.</w:t>
      </w:r>
    </w:p>
    <w:p w14:paraId="5D70EAB8" w14:textId="77777777" w:rsidR="008F11A3" w:rsidRDefault="008F11A3" w:rsidP="008F11A3">
      <w:pPr>
        <w:ind w:hanging="2"/>
        <w:jc w:val="both"/>
        <w:rPr>
          <w:rFonts w:ascii="Aeonik" w:eastAsia="Aeonik" w:hAnsi="Aeonik" w:cs="Aeonik"/>
          <w:color w:val="000000"/>
        </w:rPr>
      </w:pPr>
      <w:r>
        <w:rPr>
          <w:rFonts w:ascii="Aeonik" w:eastAsia="Aeonik" w:hAnsi="Aeonik" w:cs="Aeonik"/>
          <w:color w:val="000000"/>
        </w:rPr>
        <w:t xml:space="preserve">(*) </w:t>
      </w:r>
      <w:r>
        <w:rPr>
          <w:rFonts w:ascii="Aeonik" w:eastAsia="Aeonik" w:hAnsi="Aeonik" w:cs="Aeonik"/>
          <w:i/>
          <w:color w:val="000000"/>
          <w:u w:val="single"/>
        </w:rPr>
        <w:t>Motorista agregado</w:t>
      </w:r>
      <w:r>
        <w:rPr>
          <w:rFonts w:ascii="Aeonik" w:eastAsia="Aeonik" w:hAnsi="Aeonik" w:cs="Aeonik"/>
          <w:color w:val="000000"/>
        </w:rPr>
        <w:t xml:space="preserve"> é aquele que possui contrato de prestação de serviço exclusivo com a transportadora, ou que tenha realizado no mínimo 12 (doze) viagens a serviço do Segurado e/ou Transportadores nos últimos 12 (doze) meses concluídos até a data do novo serviço.</w:t>
      </w:r>
    </w:p>
    <w:p w14:paraId="4FE97580" w14:textId="77777777" w:rsidR="008F11A3" w:rsidRDefault="008F11A3" w:rsidP="008F11A3">
      <w:pPr>
        <w:spacing w:after="40"/>
        <w:ind w:hanging="2"/>
        <w:jc w:val="both"/>
        <w:rPr>
          <w:rFonts w:ascii="Aeonik" w:eastAsia="Aeonik" w:hAnsi="Aeonik" w:cs="Aeonik"/>
        </w:rPr>
      </w:pPr>
      <w:r>
        <w:rPr>
          <w:rFonts w:ascii="Aeonik" w:eastAsia="Aeonik" w:hAnsi="Aeonik" w:cs="Aeonik"/>
        </w:rPr>
        <w:t xml:space="preserve">(*) </w:t>
      </w:r>
      <w:r>
        <w:rPr>
          <w:rFonts w:ascii="Aeonik" w:eastAsia="Aeonik" w:hAnsi="Aeonik" w:cs="Aeonik"/>
          <w:i/>
          <w:u w:val="single"/>
        </w:rPr>
        <w:t>Ajudante</w:t>
      </w:r>
      <w:r>
        <w:rPr>
          <w:rFonts w:ascii="Aeonik" w:eastAsia="Aeonik" w:hAnsi="Aeonik" w:cs="Aeonik"/>
        </w:rPr>
        <w:t xml:space="preserve"> é aquele que efetivamente viaja com o veículo transportador. Ajudantes contratados exclusivamente para </w:t>
      </w:r>
      <w:proofErr w:type="gramStart"/>
      <w:r>
        <w:rPr>
          <w:rFonts w:ascii="Aeonik" w:eastAsia="Aeonik" w:hAnsi="Aeonik" w:cs="Aeonik"/>
        </w:rPr>
        <w:t>auxilio</w:t>
      </w:r>
      <w:proofErr w:type="gramEnd"/>
      <w:r>
        <w:rPr>
          <w:rFonts w:ascii="Aeonik" w:eastAsia="Aeonik" w:hAnsi="Aeonik" w:cs="Aeonik"/>
        </w:rPr>
        <w:t xml:space="preserve"> à carga e descarga não estão obrigados ao cadastro.</w:t>
      </w:r>
    </w:p>
    <w:p w14:paraId="4A4D957A" w14:textId="77777777" w:rsidR="008F11A3" w:rsidRDefault="008F11A3" w:rsidP="008F11A3">
      <w:pPr>
        <w:spacing w:after="40"/>
        <w:ind w:hanging="2"/>
        <w:jc w:val="both"/>
        <w:rPr>
          <w:rFonts w:ascii="Aeonik" w:eastAsia="Aeonik" w:hAnsi="Aeonik" w:cs="Aeonik"/>
        </w:rPr>
      </w:pPr>
      <w:r>
        <w:rPr>
          <w:rFonts w:ascii="Aeonik" w:eastAsia="Aeonik" w:hAnsi="Aeonik" w:cs="Aeonik"/>
        </w:rPr>
        <w:t xml:space="preserve">(*) </w:t>
      </w:r>
      <w:r>
        <w:rPr>
          <w:rFonts w:ascii="Aeonik" w:eastAsia="Aeonik" w:hAnsi="Aeonik" w:cs="Aeonik"/>
          <w:i/>
          <w:u w:val="single"/>
        </w:rPr>
        <w:t>Proprietário do Veículo</w:t>
      </w:r>
      <w:r>
        <w:rPr>
          <w:rFonts w:ascii="Aeonik" w:eastAsia="Aeonik" w:hAnsi="Aeonik" w:cs="Aeonik"/>
        </w:rPr>
        <w:t xml:space="preserve"> é o dono legal do veículo transportador, podendo ser ele pessoa física ou jurídica.</w:t>
      </w:r>
    </w:p>
    <w:p w14:paraId="5E929F78" w14:textId="77777777" w:rsidR="008F11A3" w:rsidRDefault="008F11A3" w:rsidP="008F11A3">
      <w:pPr>
        <w:tabs>
          <w:tab w:val="left" w:pos="0"/>
          <w:tab w:val="left" w:pos="284"/>
        </w:tabs>
        <w:ind w:hanging="2"/>
        <w:jc w:val="both"/>
        <w:rPr>
          <w:rFonts w:ascii="Aeonik" w:eastAsia="Aeonik" w:hAnsi="Aeonik" w:cs="Aeonik"/>
        </w:rPr>
      </w:pPr>
      <w:bookmarkStart w:id="3" w:name="_heading=h.tyjcwt" w:colFirst="0" w:colLast="0"/>
      <w:bookmarkEnd w:id="3"/>
      <w:r>
        <w:rPr>
          <w:rFonts w:ascii="Aeonik" w:eastAsia="Aeonik" w:hAnsi="Aeonik" w:cs="Aeonik"/>
        </w:rPr>
        <w:t>Fica terminantemente proibida a utilização de Ajudantes de estrada, denominados como “CHAPAS”.</w:t>
      </w:r>
    </w:p>
    <w:p w14:paraId="2C0BB981" w14:textId="77777777" w:rsidR="008F11A3" w:rsidRDefault="008F11A3" w:rsidP="008F11A3">
      <w:pPr>
        <w:tabs>
          <w:tab w:val="left" w:pos="0"/>
          <w:tab w:val="left" w:pos="284"/>
        </w:tabs>
        <w:ind w:hanging="2"/>
        <w:jc w:val="both"/>
        <w:rPr>
          <w:rFonts w:ascii="Aeonik" w:eastAsia="Aeonik" w:hAnsi="Aeonik" w:cs="Aeonik"/>
          <w:color w:val="000000"/>
        </w:rPr>
      </w:pPr>
      <w:bookmarkStart w:id="4" w:name="_heading=h.3dy6vkm" w:colFirst="0" w:colLast="0"/>
      <w:bookmarkEnd w:id="4"/>
      <w:r>
        <w:rPr>
          <w:rFonts w:ascii="Aeonik" w:eastAsia="Aeonik" w:hAnsi="Aeonik" w:cs="Aeonik"/>
          <w:color w:val="000000"/>
        </w:rPr>
        <w:t>- Fica vedada, sob pena de perda de direito integral a indenização, contratação de motoristas autônomos/ terceiros via plataformas de contratação de frete digital, por agenciadores de carga (via plataforma digital ou não) ou transportadoras subcontratadas que não possuam vínculo contratual ou histórico de viagens com seus motoristas.</w:t>
      </w:r>
    </w:p>
    <w:p w14:paraId="58D85564" w14:textId="77777777" w:rsidR="008F11A3" w:rsidRDefault="008F11A3" w:rsidP="008F11A3">
      <w:pPr>
        <w:tabs>
          <w:tab w:val="left" w:pos="0"/>
          <w:tab w:val="left" w:pos="284"/>
        </w:tabs>
        <w:ind w:hanging="2"/>
        <w:jc w:val="both"/>
        <w:rPr>
          <w:rFonts w:ascii="Aeonik" w:eastAsia="Aeonik" w:hAnsi="Aeonik" w:cs="Aeonik"/>
          <w:color w:val="000000"/>
        </w:rPr>
      </w:pPr>
    </w:p>
    <w:p w14:paraId="7E50BAC3"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lastRenderedPageBreak/>
        <w:t>- Se o caminhão não pertencer ao motorista, deverá ser feito consulta também do proprietário do caminhão. Todos os proprietários devem ser cadastrados, sendo de todos os veículos que façam parte do conjunto.</w:t>
      </w:r>
    </w:p>
    <w:p w14:paraId="77A030FC" w14:textId="68043832"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 Se for verificado que na data do embarque qualquer uma das partes (motorista/veículo/proprietário/ajudante) esteja em situação irregular no cadastro, o Segurado e/ou Transportadores perderá o direito a indenização.</w:t>
      </w:r>
    </w:p>
    <w:p w14:paraId="06DEB1C6" w14:textId="04ECB301"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 xml:space="preserve">- Se antes do embarque não for realizada a consulta ao cadastro do conjunto motorista/veículo proprietário/ajudante e após uma ocorrência de sinistro, for verificado que todos estavam em situação regular, o Segurado e/ou Transportadores participará de 25% dos prejuízos indenizáveis, além da participação obrigatória prevista na apólice. </w:t>
      </w:r>
    </w:p>
    <w:p w14:paraId="2856A18B"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b/>
          <w:color w:val="000000"/>
        </w:rPr>
        <w:t>2)</w:t>
      </w:r>
      <w:r>
        <w:rPr>
          <w:rFonts w:ascii="Aeonik" w:eastAsia="Aeonik" w:hAnsi="Aeonik" w:cs="Aeonik"/>
          <w:b/>
          <w:color w:val="000000"/>
        </w:rPr>
        <w:tab/>
        <w:t xml:space="preserve">Rastreamento de veículos: </w:t>
      </w:r>
    </w:p>
    <w:p w14:paraId="32E0B863" w14:textId="079BE2DE"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 xml:space="preserve">2.1) Durante a realização da viagem segurada, o veículo transportador deverá estar equipado com rastreador calibrado e comprovadamente monitorado via satélite, GPRS ou de comunicação hibrida (Satélite + GPRS), por empresa de gerenciamento de risco especializada e legalmente autorizada para esta atividade constante em apólice. </w:t>
      </w:r>
    </w:p>
    <w:p w14:paraId="2E5AEB1A" w14:textId="025B064A"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Os veículos deverão estar equipados com os seguintes equipamentos:</w:t>
      </w:r>
    </w:p>
    <w:p w14:paraId="43AB47BF" w14:textId="790CFBBA"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Sensores: Computador de bordo (inteligência embarcada), sensor de desengate da carreta (ou trava de 5ª roda), sensor de ignição, sensores de abertura de porta da cabine (motorista e passageiro), sensor de central elétrica (sensor de painel) e sensor de vandalismo (violação de sistema) e sensores das portas do baú.</w:t>
      </w:r>
    </w:p>
    <w:p w14:paraId="1CEC4C05"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 xml:space="preserve">Atuadores: Trava de 5ª roda (no caso de conjunto veículo carga articulados) ou sensor de desengate da carreta, teclado de comunicação, corta combustível e/ou ignição, alarmes sonoros e luminosos, travas das portas do baú, botão de pânico e Sistema de Frenagem Independente (SFI) – para veículos com tecnologia </w:t>
      </w:r>
      <w:proofErr w:type="spellStart"/>
      <w:r>
        <w:rPr>
          <w:rFonts w:ascii="Aeonik" w:eastAsia="Aeonik" w:hAnsi="Aeonik" w:cs="Aeonik"/>
          <w:color w:val="000000"/>
        </w:rPr>
        <w:t>Autotrac</w:t>
      </w:r>
      <w:proofErr w:type="spellEnd"/>
      <w:r>
        <w:rPr>
          <w:rFonts w:ascii="Aeonik" w:eastAsia="Aeonik" w:hAnsi="Aeonik" w:cs="Aeonik"/>
          <w:color w:val="000000"/>
        </w:rPr>
        <w:t xml:space="preserve"> (ou quando exigido expressamente no plano de gerenciamento de risco e/ou apólice).</w:t>
      </w:r>
    </w:p>
    <w:p w14:paraId="302D294B"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Notas:</w:t>
      </w:r>
    </w:p>
    <w:p w14:paraId="4F95F50B"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 Veículos toco/</w:t>
      </w:r>
      <w:proofErr w:type="spellStart"/>
      <w:r>
        <w:rPr>
          <w:rFonts w:ascii="Aeonik" w:eastAsia="Aeonik" w:hAnsi="Aeonik" w:cs="Aeonik"/>
          <w:color w:val="000000"/>
        </w:rPr>
        <w:t>truck</w:t>
      </w:r>
      <w:proofErr w:type="spellEnd"/>
      <w:r>
        <w:rPr>
          <w:rFonts w:ascii="Aeonik" w:eastAsia="Aeonik" w:hAnsi="Aeonik" w:cs="Aeonik"/>
          <w:color w:val="000000"/>
        </w:rPr>
        <w:t xml:space="preserve"> não necessitam de sensor de desengate de carreta.</w:t>
      </w:r>
    </w:p>
    <w:p w14:paraId="46E675D2"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 Container não necessita de sensor e trava de baú.</w:t>
      </w:r>
    </w:p>
    <w:p w14:paraId="1242D66E" w14:textId="77777777" w:rsidR="008F11A3" w:rsidRDefault="008F11A3" w:rsidP="008F11A3">
      <w:pPr>
        <w:tabs>
          <w:tab w:val="left" w:pos="0"/>
          <w:tab w:val="left" w:pos="284"/>
        </w:tabs>
        <w:ind w:hanging="2"/>
        <w:jc w:val="both"/>
        <w:rPr>
          <w:rFonts w:ascii="Aeonik" w:eastAsia="Aeonik" w:hAnsi="Aeonik" w:cs="Aeonik"/>
          <w:color w:val="000000"/>
        </w:rPr>
      </w:pPr>
    </w:p>
    <w:p w14:paraId="20E4E1FA" w14:textId="12B69813"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b/>
          <w:color w:val="000000"/>
        </w:rPr>
        <w:t>Observação:</w:t>
      </w:r>
      <w:r>
        <w:rPr>
          <w:rFonts w:ascii="Aeonik" w:eastAsia="Aeonik" w:hAnsi="Aeonik" w:cs="Aeonik"/>
          <w:color w:val="000000"/>
        </w:rPr>
        <w:t xml:space="preserve"> Todos os sensores e atuadores devem estar em pleno funcionamento durante a viagem. A testagem sistema deve ser realizada antes do início do risco, a cada viagem e o checklist físico a cada 30 (trinta) dias para garantir o perfeito funcionamento de todos os sistemas. A comprovação de realização da testagem e do checklist será feita através do relatório de rastreamento e do relatório de avaliação física realizado pela gerenciadora de riscos, sob pena de perda integral do direito à indenização.</w:t>
      </w:r>
    </w:p>
    <w:p w14:paraId="07BDEC2C"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Em caso de sinistro, serão solicitados os relatórios gerados pelo software do sistema de rastreamento, identificando os sensores e atuadores instalados e status de funcionamento no momento do evento.</w:t>
      </w:r>
    </w:p>
    <w:p w14:paraId="1C19F7E1" w14:textId="77777777" w:rsidR="008F11A3" w:rsidRDefault="008F11A3" w:rsidP="008F11A3">
      <w:pPr>
        <w:tabs>
          <w:tab w:val="left" w:pos="0"/>
          <w:tab w:val="left" w:pos="284"/>
        </w:tabs>
        <w:ind w:hanging="2"/>
        <w:jc w:val="both"/>
        <w:rPr>
          <w:rFonts w:ascii="Aeonik" w:eastAsia="Aeonik" w:hAnsi="Aeonik" w:cs="Aeonik"/>
          <w:color w:val="000000"/>
        </w:rPr>
      </w:pPr>
    </w:p>
    <w:p w14:paraId="2B472671"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lastRenderedPageBreak/>
        <w:t>2.2) Frequência de Pedido de Posicionamento: deverá ser observado o tempo máximo de verificação de posição do veículo a cada 5 minutos para as áreas de risco e a cada 5 minutos para as demais regiões.</w:t>
      </w:r>
    </w:p>
    <w:p w14:paraId="38C466BB"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b/>
          <w:color w:val="000000"/>
        </w:rPr>
        <w:t>Áreas de Risco:</w:t>
      </w:r>
    </w:p>
    <w:p w14:paraId="61A5E348"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 xml:space="preserve">Para "parada" de qualquer tipo, durante a viagem e nos raios de 100 quilômetros das Capitais dos Estados Brasileiros, exceto para carga / descarga, unidades do SEGURADO / TRANSPORTADOR e </w:t>
      </w:r>
      <w:proofErr w:type="gramStart"/>
      <w:r>
        <w:rPr>
          <w:rFonts w:ascii="Aeonik" w:eastAsia="Aeonik" w:hAnsi="Aeonik" w:cs="Aeonik"/>
          <w:color w:val="000000"/>
        </w:rPr>
        <w:t>situações de emergência</w:t>
      </w:r>
      <w:proofErr w:type="gramEnd"/>
      <w:r>
        <w:rPr>
          <w:rFonts w:ascii="Aeonik" w:eastAsia="Aeonik" w:hAnsi="Aeonik" w:cs="Aeonik"/>
          <w:color w:val="000000"/>
        </w:rPr>
        <w:t>, fica obrigatório o acompanhamento de escolta armada, enquanto perdurar a parada*. Também ficam proibidas as paradas, caso não haja acompanhamento de escolta, nos locais abaixo:</w:t>
      </w:r>
    </w:p>
    <w:p w14:paraId="340D28B5"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a) Em São Paulo, nos municípios de Guarulhos, Arujá, Santa Isabel, Pindamonhangaba, Mairiporã, Atibaia, Itatiba, Jundiaí, Campinas, Americana, Piracicaba, Limeira, Santa Rita do Passa Quatro;</w:t>
      </w:r>
    </w:p>
    <w:p w14:paraId="77DF82A4"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b) Em Minas Gerais, nos municípios de Uberlândia, Uberaba, Belo Horizonte, Pouso Alegre, Estiva, Cambuí, Camanducaia;</w:t>
      </w:r>
    </w:p>
    <w:p w14:paraId="54A3B414"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c) Em Goiás, nos municípios de Anápolis, Goiânia, Aparecida de Goiânia, Hidrolândia, Professor Jamil, Morrinhos;</w:t>
      </w:r>
    </w:p>
    <w:p w14:paraId="27404FB0"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d) No Paraná, nos municípios de Curitiba, São José do Pinhais, Campina Grande do Sul;</w:t>
      </w:r>
    </w:p>
    <w:p w14:paraId="693DE668"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e) Em Santa Catarina, nos municípios de Joinville, Blumenau, Itajaí;</w:t>
      </w:r>
    </w:p>
    <w:p w14:paraId="06BD0AF6"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f) Em Pernambuco, nos municípios de Águas Belas, Garanhuns, Caruaru:</w:t>
      </w:r>
    </w:p>
    <w:p w14:paraId="1D5A376A"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 No Estado do Rio de Janeiro, mesmo com o acompanhamento de escolta, fica proibida qualquer parada no raio de 150 km de sua Capital, exceto para carga / descarga.</w:t>
      </w:r>
    </w:p>
    <w:p w14:paraId="290CB241" w14:textId="77777777" w:rsidR="008F11A3" w:rsidRDefault="008F11A3" w:rsidP="008F11A3">
      <w:pPr>
        <w:tabs>
          <w:tab w:val="left" w:pos="0"/>
          <w:tab w:val="left" w:pos="284"/>
        </w:tabs>
        <w:ind w:hanging="2"/>
        <w:jc w:val="both"/>
        <w:rPr>
          <w:rFonts w:ascii="Aeonik" w:eastAsia="Aeonik" w:hAnsi="Aeonik" w:cs="Aeonik"/>
          <w:color w:val="000000"/>
        </w:rPr>
      </w:pPr>
    </w:p>
    <w:p w14:paraId="671F2BCC"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b/>
          <w:color w:val="000000"/>
        </w:rPr>
        <w:t>Notas:</w:t>
      </w:r>
    </w:p>
    <w:p w14:paraId="31E01630" w14:textId="77777777" w:rsidR="008F11A3" w:rsidRDefault="008F11A3" w:rsidP="008F11A3">
      <w:pPr>
        <w:tabs>
          <w:tab w:val="left" w:pos="0"/>
          <w:tab w:val="left" w:pos="284"/>
        </w:tabs>
        <w:spacing w:after="0" w:line="240" w:lineRule="auto"/>
        <w:ind w:hanging="2"/>
        <w:jc w:val="both"/>
        <w:rPr>
          <w:rFonts w:ascii="Aeonik" w:eastAsia="Aeonik" w:hAnsi="Aeonik" w:cs="Aeonik"/>
          <w:color w:val="000000"/>
        </w:rPr>
      </w:pPr>
      <w:r>
        <w:rPr>
          <w:rFonts w:ascii="Aeonik" w:eastAsia="Aeonik" w:hAnsi="Aeonik" w:cs="Aeonik"/>
          <w:color w:val="000000"/>
        </w:rPr>
        <w:t xml:space="preserve">Parada motivada por força maior, emergencial ou por falha mecânica, deverá ser comunicada via celular e macro à Central de Monitoramento que deverá proceder o travamento imediato do veículo e acompanhamento intensivo da situação, até que haja normalização. </w:t>
      </w:r>
      <w:r>
        <w:rPr>
          <w:rFonts w:ascii="Aeonik" w:eastAsia="Aeonik" w:hAnsi="Aeonik" w:cs="Aeonik"/>
          <w:color w:val="000000"/>
          <w:u w:val="single"/>
        </w:rPr>
        <w:t>O descumprimento desta medida será considerado como um agravamento voluntário do risco, com a consequente perda do direito à indenização em caso de sinistro.</w:t>
      </w:r>
    </w:p>
    <w:p w14:paraId="0EEB10D2"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p>
    <w:p w14:paraId="6E619844" w14:textId="063A8ACA"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Para viagens com percurso superior a 300 quilômetros é de responsabilidade do SEGURADO / TRANSPORTADOR em conjunto com sua GERENCIADORA a elaboração e cumprimento de Plano de Rotas com os locais de paradas autorizadas (postos de serviços, abastecimento, alimentação e pernoite) ao longo da rota.</w:t>
      </w:r>
    </w:p>
    <w:p w14:paraId="7EC61560"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Durante o período de pernoite e paradas superiores a 30 minutos, o veículo transportador deve ser bloqueado e o intervalo de comunicação da tecnologia de rastreamento deve ser de, no máximo, 30 minutos.</w:t>
      </w:r>
    </w:p>
    <w:p w14:paraId="7793DB63"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Para veículos com tecnologia </w:t>
      </w:r>
      <w:proofErr w:type="spellStart"/>
      <w:r>
        <w:rPr>
          <w:rFonts w:ascii="Aeonik" w:eastAsia="Aeonik" w:hAnsi="Aeonik" w:cs="Aeonik"/>
          <w:color w:val="000000"/>
        </w:rPr>
        <w:t>Autotrac</w:t>
      </w:r>
      <w:proofErr w:type="spellEnd"/>
      <w:r>
        <w:rPr>
          <w:rFonts w:ascii="Aeonik" w:eastAsia="Aeonik" w:hAnsi="Aeonik" w:cs="Aeonik"/>
          <w:color w:val="000000"/>
        </w:rPr>
        <w:t xml:space="preserve">, a configuração denominada “modo </w:t>
      </w:r>
      <w:proofErr w:type="spellStart"/>
      <w:r>
        <w:rPr>
          <w:rFonts w:ascii="Aeonik" w:eastAsia="Aeonik" w:hAnsi="Aeonik" w:cs="Aeonik"/>
          <w:color w:val="000000"/>
        </w:rPr>
        <w:t>Sleep</w:t>
      </w:r>
      <w:proofErr w:type="spellEnd"/>
      <w:r>
        <w:rPr>
          <w:rFonts w:ascii="Aeonik" w:eastAsia="Aeonik" w:hAnsi="Aeonik" w:cs="Aeonik"/>
          <w:color w:val="000000"/>
        </w:rPr>
        <w:t>” deve seguir as seguintes especificações:</w:t>
      </w:r>
    </w:p>
    <w:tbl>
      <w:tblPr>
        <w:tblW w:w="85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32"/>
        <w:gridCol w:w="2712"/>
      </w:tblGrid>
      <w:tr w:rsidR="008F11A3" w14:paraId="259827ED" w14:textId="77777777" w:rsidTr="00C67FB8">
        <w:trPr>
          <w:jc w:val="center"/>
        </w:trPr>
        <w:tc>
          <w:tcPr>
            <w:tcW w:w="5832" w:type="dxa"/>
          </w:tcPr>
          <w:p w14:paraId="7E544A1D"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Tempo ativo após desligar a ignição</w:t>
            </w:r>
          </w:p>
        </w:tc>
        <w:tc>
          <w:tcPr>
            <w:tcW w:w="2712" w:type="dxa"/>
          </w:tcPr>
          <w:p w14:paraId="02AC4322"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720 minutos</w:t>
            </w:r>
          </w:p>
        </w:tc>
      </w:tr>
      <w:tr w:rsidR="008F11A3" w14:paraId="75CF4FD3" w14:textId="77777777" w:rsidTr="00C67FB8">
        <w:trPr>
          <w:jc w:val="center"/>
        </w:trPr>
        <w:tc>
          <w:tcPr>
            <w:tcW w:w="5832" w:type="dxa"/>
          </w:tcPr>
          <w:p w14:paraId="594067E5"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Frequência de ativação após desligar a ignição</w:t>
            </w:r>
          </w:p>
        </w:tc>
        <w:tc>
          <w:tcPr>
            <w:tcW w:w="2712" w:type="dxa"/>
          </w:tcPr>
          <w:p w14:paraId="16DEA0E6"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60 minutos</w:t>
            </w:r>
          </w:p>
        </w:tc>
      </w:tr>
      <w:tr w:rsidR="008F11A3" w14:paraId="2089BF7A" w14:textId="77777777" w:rsidTr="00C67FB8">
        <w:trPr>
          <w:jc w:val="center"/>
        </w:trPr>
        <w:tc>
          <w:tcPr>
            <w:tcW w:w="5832" w:type="dxa"/>
          </w:tcPr>
          <w:p w14:paraId="2D363B4D"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lastRenderedPageBreak/>
              <w:t>Tempo total ativo após desligar a ignição</w:t>
            </w:r>
          </w:p>
        </w:tc>
        <w:tc>
          <w:tcPr>
            <w:tcW w:w="2712" w:type="dxa"/>
          </w:tcPr>
          <w:p w14:paraId="148DD74F" w14:textId="77777777" w:rsidR="008F11A3" w:rsidRDefault="008F11A3" w:rsidP="00C67FB8">
            <w:pPr>
              <w:tabs>
                <w:tab w:val="left" w:pos="0"/>
                <w:tab w:val="left" w:pos="284"/>
              </w:tabs>
              <w:ind w:hanging="2"/>
              <w:jc w:val="both"/>
              <w:rPr>
                <w:rFonts w:ascii="Aeonik" w:eastAsia="Aeonik" w:hAnsi="Aeonik" w:cs="Aeonik"/>
                <w:color w:val="000000"/>
              </w:rPr>
            </w:pPr>
            <w:r>
              <w:rPr>
                <w:rFonts w:ascii="Aeonik" w:eastAsia="Aeonik" w:hAnsi="Aeonik" w:cs="Aeonik"/>
                <w:color w:val="000000"/>
              </w:rPr>
              <w:t>800 minutos</w:t>
            </w:r>
          </w:p>
        </w:tc>
      </w:tr>
    </w:tbl>
    <w:p w14:paraId="4779F641"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p>
    <w:p w14:paraId="47A194A6" w14:textId="3429ED1B"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Esta configuração impede que o equipamento entre em modo de </w:t>
      </w:r>
      <w:proofErr w:type="gramStart"/>
      <w:r>
        <w:rPr>
          <w:rFonts w:ascii="Aeonik" w:eastAsia="Aeonik" w:hAnsi="Aeonik" w:cs="Aeonik"/>
          <w:color w:val="000000"/>
        </w:rPr>
        <w:t>“standby”</w:t>
      </w:r>
      <w:proofErr w:type="gramEnd"/>
      <w:r>
        <w:rPr>
          <w:rFonts w:ascii="Aeonik" w:eastAsia="Aeonik" w:hAnsi="Aeonik" w:cs="Aeonik"/>
          <w:color w:val="000000"/>
        </w:rPr>
        <w:t>, permitindo o gerenciamento do mesmo durante todo o período do pernoite.</w:t>
      </w:r>
    </w:p>
    <w:p w14:paraId="07E2A7D4" w14:textId="2CE90676"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2.3 – Pontos de Apoio: devem ser vistoriados e reconhecidos pelas empresas de gerenciamento de riscos, tendo condições mínimas de segurança.</w:t>
      </w:r>
    </w:p>
    <w:p w14:paraId="1D4D2FDB" w14:textId="77777777" w:rsidR="008F11A3" w:rsidRDefault="008F11A3" w:rsidP="008F11A3">
      <w:pPr>
        <w:tabs>
          <w:tab w:val="left" w:pos="0"/>
          <w:tab w:val="left" w:pos="284"/>
        </w:tabs>
        <w:spacing w:after="0" w:line="240" w:lineRule="auto"/>
        <w:ind w:hanging="2"/>
        <w:jc w:val="both"/>
        <w:rPr>
          <w:rFonts w:ascii="Aeonik" w:eastAsia="Aeonik" w:hAnsi="Aeonik" w:cs="Aeonik"/>
          <w:color w:val="000000"/>
        </w:rPr>
      </w:pPr>
      <w:r>
        <w:rPr>
          <w:rFonts w:ascii="Aeonik" w:eastAsia="Aeonik" w:hAnsi="Aeonik" w:cs="Aeonik"/>
          <w:color w:val="000000"/>
        </w:rPr>
        <w:t>2.4. – Cobertura de sinal dos rastreadores:</w:t>
      </w:r>
    </w:p>
    <w:p w14:paraId="3531B51C"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I.</w:t>
      </w:r>
      <w:r>
        <w:rPr>
          <w:rFonts w:ascii="Aeonik" w:eastAsia="Aeonik" w:hAnsi="Aeonik" w:cs="Aeonik"/>
          <w:color w:val="000000"/>
        </w:rPr>
        <w:tab/>
        <w:t>Tecnologia Satelital ou Híbrida (satélite e GSM/GPRS):</w:t>
      </w:r>
    </w:p>
    <w:p w14:paraId="4EFDB0C3"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Cobertura para viagens estaduais e interestaduais.</w:t>
      </w:r>
    </w:p>
    <w:p w14:paraId="75730E84"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II.</w:t>
      </w:r>
      <w:r>
        <w:rPr>
          <w:rFonts w:ascii="Aeonik" w:eastAsia="Aeonik" w:hAnsi="Aeonik" w:cs="Aeonik"/>
          <w:color w:val="000000"/>
        </w:rPr>
        <w:tab/>
        <w:t>Tecnologia Celular (GSM/GPRS): (Somente uso trecho urbano)</w:t>
      </w:r>
    </w:p>
    <w:p w14:paraId="43EFCE22" w14:textId="77777777" w:rsidR="008F11A3" w:rsidRDefault="008F11A3" w:rsidP="008F11A3">
      <w:pPr>
        <w:tabs>
          <w:tab w:val="left" w:pos="0"/>
          <w:tab w:val="left" w:pos="284"/>
        </w:tabs>
        <w:ind w:hanging="2"/>
        <w:jc w:val="both"/>
        <w:rPr>
          <w:rFonts w:ascii="Aeonik" w:eastAsia="Aeonik" w:hAnsi="Aeonik" w:cs="Aeonik"/>
          <w:color w:val="000000"/>
        </w:rPr>
      </w:pPr>
    </w:p>
    <w:p w14:paraId="6207B909" w14:textId="61C3C4E5"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color w:val="000000"/>
        </w:rPr>
        <w:t>2.5 – A empresa de monitoramento e gerenciamento de risco deve agir comprovadamente durante a viagem de transporte, antes, durante e depois da ocorrência de eventuais sinistros, e nunca devendo agir somente depois da ocorrência do sinistro.</w:t>
      </w:r>
    </w:p>
    <w:p w14:paraId="5D526D34"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2.6 – Controle e Conceito de Rastreamento para fins de cobertura:</w:t>
      </w:r>
    </w:p>
    <w:p w14:paraId="3E34430D" w14:textId="77777777" w:rsidR="008F11A3" w:rsidRDefault="008F11A3" w:rsidP="008F11A3">
      <w:pPr>
        <w:numPr>
          <w:ilvl w:val="0"/>
          <w:numId w:val="27"/>
        </w:numPr>
        <w:pBdr>
          <w:top w:val="nil"/>
          <w:left w:val="nil"/>
          <w:bottom w:val="nil"/>
          <w:right w:val="nil"/>
          <w:between w:val="nil"/>
        </w:pBdr>
        <w:tabs>
          <w:tab w:val="left" w:pos="0"/>
          <w:tab w:val="left" w:pos="284"/>
        </w:tabs>
        <w:suppressAutoHyphens/>
        <w:spacing w:after="0" w:line="240" w:lineRule="auto"/>
        <w:ind w:leftChars="-1" w:left="0" w:hangingChars="1" w:hanging="2"/>
        <w:jc w:val="both"/>
        <w:textDirection w:val="btLr"/>
        <w:textAlignment w:val="top"/>
        <w:outlineLvl w:val="0"/>
        <w:rPr>
          <w:rFonts w:ascii="Aeonik" w:eastAsia="Aeonik" w:hAnsi="Aeonik" w:cs="Aeonik"/>
          <w:color w:val="000000"/>
        </w:rPr>
      </w:pPr>
      <w:r>
        <w:rPr>
          <w:rFonts w:ascii="Aeonik" w:eastAsia="Aeonik" w:hAnsi="Aeonik" w:cs="Aeonik"/>
          <w:color w:val="000000"/>
        </w:rPr>
        <w:t>Empresas de rastreadores são as fabricantes do equipamento de rastreamento.</w:t>
      </w:r>
    </w:p>
    <w:p w14:paraId="75FD176C"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w:t>
      </w:r>
      <w:r>
        <w:rPr>
          <w:rFonts w:ascii="Aeonik" w:eastAsia="Aeonik" w:hAnsi="Aeonik" w:cs="Aeonik"/>
          <w:color w:val="000000"/>
        </w:rPr>
        <w:tab/>
        <w:t>Empresa de gerenciamento de risco são aquelas que monitoram os veículos que possuem estes tipos de tecnologias.</w:t>
      </w:r>
    </w:p>
    <w:p w14:paraId="097871F0"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w:t>
      </w:r>
      <w:r>
        <w:rPr>
          <w:rFonts w:ascii="Aeonik" w:eastAsia="Aeonik" w:hAnsi="Aeonik" w:cs="Aeonik"/>
          <w:color w:val="000000"/>
        </w:rPr>
        <w:tab/>
        <w:t>O rastreamento, incluindo também isca e/ou afins, deverá ser contratado pelo Segurado e/ou Transportadores, junto a empresas especializadas, legalmente constituídas.</w:t>
      </w:r>
    </w:p>
    <w:p w14:paraId="6CB7C6A6"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w:t>
      </w:r>
      <w:r>
        <w:rPr>
          <w:rFonts w:ascii="Aeonik" w:eastAsia="Aeonik" w:hAnsi="Aeonik" w:cs="Aeonik"/>
          <w:color w:val="000000"/>
        </w:rPr>
        <w:tab/>
        <w:t>Os equipamentos de rastreamento utilizados deverão possuir cobertura integral para todo o percurso de transporte da carga e autorizadas para esta atividade.</w:t>
      </w:r>
    </w:p>
    <w:p w14:paraId="614CAC90"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w:t>
      </w:r>
      <w:r>
        <w:rPr>
          <w:rFonts w:ascii="Aeonik" w:eastAsia="Aeonik" w:hAnsi="Aeonik" w:cs="Aeonik"/>
          <w:color w:val="000000"/>
        </w:rPr>
        <w:tab/>
        <w:t>O equipamento e seus componentes devem estar calibrados e em plenas condições de funcionamento, aferidos no início de cada viagem.</w:t>
      </w:r>
    </w:p>
    <w:p w14:paraId="39C88F71" w14:textId="77777777" w:rsidR="008F11A3" w:rsidRDefault="008F11A3" w:rsidP="008F11A3">
      <w:pPr>
        <w:tabs>
          <w:tab w:val="left" w:pos="0"/>
          <w:tab w:val="left" w:pos="284"/>
        </w:tabs>
        <w:spacing w:after="0"/>
        <w:ind w:hanging="2"/>
        <w:jc w:val="both"/>
        <w:rPr>
          <w:rFonts w:ascii="Aeonik" w:eastAsia="Aeonik" w:hAnsi="Aeonik" w:cs="Aeonik"/>
          <w:color w:val="000000"/>
        </w:rPr>
      </w:pPr>
    </w:p>
    <w:p w14:paraId="6A030A36"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color w:val="000000"/>
        </w:rPr>
        <w:t xml:space="preserve">2.7 - Tecnologia Principal:  </w:t>
      </w:r>
    </w:p>
    <w:p w14:paraId="11ABBC12" w14:textId="77777777" w:rsidR="008F11A3" w:rsidRDefault="008F11A3" w:rsidP="008F11A3">
      <w:pPr>
        <w:tabs>
          <w:tab w:val="left" w:pos="0"/>
          <w:tab w:val="left" w:pos="284"/>
        </w:tabs>
        <w:spacing w:after="0"/>
        <w:ind w:hanging="2"/>
        <w:jc w:val="both"/>
        <w:rPr>
          <w:rFonts w:ascii="Aeonik" w:eastAsia="Aeonik" w:hAnsi="Aeonik" w:cs="Aeonik"/>
          <w:color w:val="000000"/>
        </w:rPr>
      </w:pPr>
      <w:r>
        <w:rPr>
          <w:rFonts w:ascii="Aeonik" w:eastAsia="Aeonik" w:hAnsi="Aeonik" w:cs="Aeonik"/>
          <w:b/>
          <w:color w:val="000000"/>
        </w:rPr>
        <w:t xml:space="preserve">Comunicação Satelital ou Híbrida </w:t>
      </w:r>
    </w:p>
    <w:p w14:paraId="045ABB16"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Autotrac</w:t>
      </w:r>
      <w:proofErr w:type="spellEnd"/>
      <w:r>
        <w:rPr>
          <w:rFonts w:ascii="Aeonik" w:eastAsia="Aeonik" w:hAnsi="Aeonik" w:cs="Aeonik"/>
          <w:color w:val="000000"/>
        </w:rPr>
        <w:t xml:space="preserve"> Satélite / </w:t>
      </w:r>
      <w:proofErr w:type="spellStart"/>
      <w:r>
        <w:rPr>
          <w:rFonts w:ascii="Aeonik" w:eastAsia="Aeonik" w:hAnsi="Aeonik" w:cs="Aeonik"/>
          <w:color w:val="000000"/>
        </w:rPr>
        <w:t>Autotrac</w:t>
      </w:r>
      <w:proofErr w:type="spellEnd"/>
      <w:r>
        <w:rPr>
          <w:rFonts w:ascii="Aeonik" w:eastAsia="Aeonik" w:hAnsi="Aeonik" w:cs="Aeonik"/>
          <w:color w:val="000000"/>
        </w:rPr>
        <w:t xml:space="preserve"> </w:t>
      </w:r>
      <w:proofErr w:type="gramStart"/>
      <w:r>
        <w:rPr>
          <w:rFonts w:ascii="Aeonik" w:eastAsia="Aeonik" w:hAnsi="Aeonik" w:cs="Aeonik"/>
          <w:color w:val="000000"/>
        </w:rPr>
        <w:t>Hibrido</w:t>
      </w:r>
      <w:proofErr w:type="gramEnd"/>
      <w:r>
        <w:rPr>
          <w:rFonts w:ascii="Aeonik" w:eastAsia="Aeonik" w:hAnsi="Aeonik" w:cs="Aeonik"/>
          <w:color w:val="000000"/>
        </w:rPr>
        <w:t xml:space="preserve"> / </w:t>
      </w:r>
      <w:proofErr w:type="spellStart"/>
      <w:r>
        <w:rPr>
          <w:rFonts w:ascii="Aeonik" w:eastAsia="Aeonik" w:hAnsi="Aeonik" w:cs="Aeonik"/>
          <w:color w:val="000000"/>
        </w:rPr>
        <w:t>Autotrac</w:t>
      </w:r>
      <w:proofErr w:type="spellEnd"/>
      <w:r>
        <w:rPr>
          <w:rFonts w:ascii="Aeonik" w:eastAsia="Aeonik" w:hAnsi="Aeonik" w:cs="Aeonik"/>
          <w:color w:val="000000"/>
        </w:rPr>
        <w:t xml:space="preserve"> Prime</w:t>
      </w:r>
    </w:p>
    <w:p w14:paraId="27C7E57A"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OnixSmart</w:t>
      </w:r>
      <w:proofErr w:type="spellEnd"/>
      <w:r>
        <w:rPr>
          <w:rFonts w:ascii="Aeonik" w:eastAsia="Aeonik" w:hAnsi="Aeonik" w:cs="Aeonik"/>
          <w:color w:val="000000"/>
        </w:rPr>
        <w:t xml:space="preserve"> Híbrido</w:t>
      </w:r>
    </w:p>
    <w:p w14:paraId="3ABB52C9"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Omnilink</w:t>
      </w:r>
      <w:proofErr w:type="spellEnd"/>
      <w:r>
        <w:rPr>
          <w:rFonts w:ascii="Aeonik" w:eastAsia="Aeonik" w:hAnsi="Aeonik" w:cs="Aeonik"/>
          <w:color w:val="000000"/>
        </w:rPr>
        <w:t xml:space="preserve"> </w:t>
      </w:r>
      <w:proofErr w:type="gramStart"/>
      <w:r>
        <w:rPr>
          <w:rFonts w:ascii="Aeonik" w:eastAsia="Aeonik" w:hAnsi="Aeonik" w:cs="Aeonik"/>
          <w:color w:val="000000"/>
        </w:rPr>
        <w:t>Hibrido</w:t>
      </w:r>
      <w:proofErr w:type="gramEnd"/>
      <w:r>
        <w:rPr>
          <w:rFonts w:ascii="Aeonik" w:eastAsia="Aeonik" w:hAnsi="Aeonik" w:cs="Aeonik"/>
          <w:color w:val="000000"/>
        </w:rPr>
        <w:t xml:space="preserve"> (4464/4484) </w:t>
      </w:r>
      <w:r>
        <w:rPr>
          <w:rFonts w:ascii="Aeonik" w:eastAsia="Aeonik" w:hAnsi="Aeonik" w:cs="Aeonik"/>
          <w:strike/>
          <w:color w:val="000000"/>
        </w:rPr>
        <w:t xml:space="preserve"> </w:t>
      </w:r>
    </w:p>
    <w:p w14:paraId="3F63BE37"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Positron</w:t>
      </w:r>
      <w:proofErr w:type="spellEnd"/>
      <w:r>
        <w:rPr>
          <w:rFonts w:ascii="Aeonik" w:eastAsia="Aeonik" w:hAnsi="Aeonik" w:cs="Aeonik"/>
          <w:color w:val="000000"/>
        </w:rPr>
        <w:t xml:space="preserve"> Dual Sat </w:t>
      </w:r>
    </w:p>
    <w:p w14:paraId="70850B9C"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Sascar</w:t>
      </w:r>
      <w:proofErr w:type="spellEnd"/>
    </w:p>
    <w:p w14:paraId="3B1B5263"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Sighra</w:t>
      </w:r>
      <w:proofErr w:type="spellEnd"/>
      <w:r>
        <w:rPr>
          <w:rFonts w:ascii="Aeonik" w:eastAsia="Aeonik" w:hAnsi="Aeonik" w:cs="Aeonik"/>
          <w:color w:val="000000"/>
        </w:rPr>
        <w:t xml:space="preserve"> </w:t>
      </w:r>
      <w:proofErr w:type="gramStart"/>
      <w:r>
        <w:rPr>
          <w:rFonts w:ascii="Aeonik" w:eastAsia="Aeonik" w:hAnsi="Aeonik" w:cs="Aeonik"/>
          <w:color w:val="000000"/>
        </w:rPr>
        <w:t>Hibrido</w:t>
      </w:r>
      <w:proofErr w:type="gramEnd"/>
      <w:r>
        <w:rPr>
          <w:rFonts w:ascii="Aeonik" w:eastAsia="Aeonik" w:hAnsi="Aeonik" w:cs="Aeonik"/>
          <w:color w:val="000000"/>
        </w:rPr>
        <w:t xml:space="preserve"> </w:t>
      </w:r>
    </w:p>
    <w:p w14:paraId="22347D67" w14:textId="6C2EC1E1" w:rsidR="008F11A3" w:rsidRDefault="008F11A3">
      <w:pPr>
        <w:spacing w:after="160" w:line="259" w:lineRule="auto"/>
        <w:rPr>
          <w:rFonts w:ascii="Aeonik" w:eastAsia="Aeonik" w:hAnsi="Aeonik" w:cs="Aeonik"/>
          <w:color w:val="000000"/>
        </w:rPr>
      </w:pPr>
      <w:r>
        <w:rPr>
          <w:rFonts w:ascii="Aeonik" w:eastAsia="Aeonik" w:hAnsi="Aeonik" w:cs="Aeonik"/>
          <w:color w:val="000000"/>
        </w:rPr>
        <w:br w:type="page"/>
      </w:r>
    </w:p>
    <w:p w14:paraId="52BB9F4D" w14:textId="77777777" w:rsidR="008F11A3" w:rsidRPr="008F11A3" w:rsidRDefault="008F11A3" w:rsidP="008F11A3">
      <w:pPr>
        <w:tabs>
          <w:tab w:val="left" w:pos="0"/>
          <w:tab w:val="left" w:pos="284"/>
        </w:tabs>
        <w:spacing w:after="0"/>
        <w:ind w:hanging="2"/>
        <w:jc w:val="both"/>
        <w:rPr>
          <w:rFonts w:ascii="Aeonik" w:eastAsia="Aeonik" w:hAnsi="Aeonik" w:cs="Aeonik"/>
          <w:b/>
          <w:bCs/>
          <w:color w:val="000000"/>
        </w:rPr>
      </w:pPr>
      <w:r w:rsidRPr="008F11A3">
        <w:rPr>
          <w:rFonts w:ascii="Aeonik" w:eastAsia="Aeonik" w:hAnsi="Aeonik" w:cs="Aeonik"/>
          <w:b/>
          <w:bCs/>
          <w:color w:val="000000"/>
        </w:rPr>
        <w:lastRenderedPageBreak/>
        <w:t>Comunicação Celular (GPRS - GSM)</w:t>
      </w:r>
    </w:p>
    <w:p w14:paraId="02DB205F"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Autotrac</w:t>
      </w:r>
      <w:proofErr w:type="spellEnd"/>
      <w:r>
        <w:rPr>
          <w:rFonts w:ascii="Aeonik" w:eastAsia="Aeonik" w:hAnsi="Aeonik" w:cs="Aeonik"/>
          <w:color w:val="000000"/>
        </w:rPr>
        <w:t xml:space="preserve"> Celular</w:t>
      </w:r>
    </w:p>
    <w:p w14:paraId="2B75965C"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OnixSmart</w:t>
      </w:r>
      <w:proofErr w:type="spellEnd"/>
      <w:r>
        <w:rPr>
          <w:rFonts w:ascii="Aeonik" w:eastAsia="Aeonik" w:hAnsi="Aeonik" w:cs="Aeonik"/>
          <w:color w:val="000000"/>
        </w:rPr>
        <w:t xml:space="preserve"> GPRS</w:t>
      </w:r>
    </w:p>
    <w:p w14:paraId="59160397"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Omnilink</w:t>
      </w:r>
      <w:proofErr w:type="spellEnd"/>
      <w:r>
        <w:rPr>
          <w:rFonts w:ascii="Aeonik" w:eastAsia="Aeonik" w:hAnsi="Aeonik" w:cs="Aeonik"/>
          <w:color w:val="000000"/>
        </w:rPr>
        <w:t xml:space="preserve"> Dual (4454)</w:t>
      </w:r>
    </w:p>
    <w:p w14:paraId="3C94A33A"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Positron</w:t>
      </w:r>
      <w:proofErr w:type="spellEnd"/>
      <w:r>
        <w:rPr>
          <w:rFonts w:ascii="Aeonik" w:eastAsia="Aeonik" w:hAnsi="Aeonik" w:cs="Aeonik"/>
          <w:color w:val="000000"/>
        </w:rPr>
        <w:t xml:space="preserve"> Dual</w:t>
      </w:r>
    </w:p>
    <w:p w14:paraId="2D46CD13" w14:textId="77777777" w:rsidR="008F11A3" w:rsidRDefault="008F11A3" w:rsidP="008F11A3">
      <w:pPr>
        <w:tabs>
          <w:tab w:val="left" w:pos="0"/>
          <w:tab w:val="left" w:pos="284"/>
        </w:tabs>
        <w:spacing w:after="0"/>
        <w:ind w:hanging="2"/>
        <w:jc w:val="both"/>
        <w:rPr>
          <w:rFonts w:ascii="Aeonik" w:eastAsia="Aeonik" w:hAnsi="Aeonik" w:cs="Aeonik"/>
          <w:color w:val="000000"/>
        </w:rPr>
      </w:pPr>
      <w:proofErr w:type="spellStart"/>
      <w:r>
        <w:rPr>
          <w:rFonts w:ascii="Aeonik" w:eastAsia="Aeonik" w:hAnsi="Aeonik" w:cs="Aeonik"/>
          <w:color w:val="000000"/>
        </w:rPr>
        <w:t>Sascar</w:t>
      </w:r>
      <w:proofErr w:type="spellEnd"/>
    </w:p>
    <w:p w14:paraId="1036260D" w14:textId="77777777" w:rsidR="008F11A3" w:rsidRDefault="008F11A3" w:rsidP="008F11A3">
      <w:pPr>
        <w:tabs>
          <w:tab w:val="left" w:pos="0"/>
          <w:tab w:val="left" w:pos="284"/>
        </w:tabs>
        <w:spacing w:after="0" w:line="240" w:lineRule="auto"/>
        <w:ind w:hanging="2"/>
        <w:jc w:val="both"/>
        <w:rPr>
          <w:rFonts w:ascii="Aeonik" w:eastAsia="Aeonik" w:hAnsi="Aeonik" w:cs="Aeonik"/>
          <w:color w:val="000000"/>
        </w:rPr>
      </w:pPr>
      <w:proofErr w:type="spellStart"/>
      <w:r>
        <w:rPr>
          <w:rFonts w:ascii="Aeonik" w:eastAsia="Aeonik" w:hAnsi="Aeonik" w:cs="Aeonik"/>
          <w:color w:val="000000"/>
        </w:rPr>
        <w:t>Sighra</w:t>
      </w:r>
      <w:proofErr w:type="spellEnd"/>
      <w:r>
        <w:rPr>
          <w:rFonts w:ascii="Aeonik" w:eastAsia="Aeonik" w:hAnsi="Aeonik" w:cs="Aeonik"/>
          <w:color w:val="000000"/>
        </w:rPr>
        <w:t xml:space="preserve"> GPRS</w:t>
      </w:r>
    </w:p>
    <w:p w14:paraId="085E7387"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p>
    <w:p w14:paraId="2A82BB5D"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b/>
          <w:color w:val="000000"/>
        </w:rPr>
        <w:t>NOTA:</w:t>
      </w:r>
      <w:r>
        <w:rPr>
          <w:rFonts w:ascii="Aeonik" w:eastAsia="Aeonik" w:hAnsi="Aeonik" w:cs="Aeonik"/>
          <w:color w:val="000000"/>
        </w:rPr>
        <w:t xml:space="preserve"> A utilização de quaisquer outros equipamentos e tecnologias não relacionados acima, dependerá da prévia análise e aprovação da FAIRFAX, antes do início do risco.</w:t>
      </w:r>
    </w:p>
    <w:p w14:paraId="572786C5"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b/>
          <w:color w:val="000000"/>
        </w:rPr>
        <w:t>3) Rastreador Móvel (ISCA)</w:t>
      </w:r>
    </w:p>
    <w:p w14:paraId="226A1F17"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3.1) É obrigatório o emprego de isca/rastreador móvel com comunicação GSM/GPRS e RF (Rádio Frequência).</w:t>
      </w:r>
    </w:p>
    <w:p w14:paraId="5C3781EE"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3.2) É de responsabilidade </w:t>
      </w:r>
      <w:r>
        <w:rPr>
          <w:rFonts w:ascii="Aeonik" w:eastAsia="Aeonik" w:hAnsi="Aeonik" w:cs="Aeonik"/>
          <w:b/>
          <w:color w:val="000000"/>
        </w:rPr>
        <w:t>do SEGURADO</w:t>
      </w:r>
      <w:r>
        <w:rPr>
          <w:rFonts w:ascii="Aeonik" w:eastAsia="Aeonik" w:hAnsi="Aeonik" w:cs="Aeonik"/>
          <w:color w:val="000000"/>
        </w:rPr>
        <w:t xml:space="preserve"> a inserção de isca/rastreador móvel camuflada na carga antes de concluir o carregamento do embarque. A implantação deve ocorrer de forma a dificultar sua visualização.</w:t>
      </w:r>
    </w:p>
    <w:p w14:paraId="588079BA"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3.3) Deve constar na Solicitação de Monitoramento a informação sobre a existência de “isca” no embarque e seu nível de bateria (considerar ao menos 30% de tempo extra de autonomia da bateria para cobrir eventuais contratempos).</w:t>
      </w:r>
    </w:p>
    <w:p w14:paraId="53CAAE7C"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3.4) </w:t>
      </w:r>
      <w:proofErr w:type="spellStart"/>
      <w:r>
        <w:rPr>
          <w:rFonts w:ascii="Aeonik" w:eastAsia="Aeonik" w:hAnsi="Aeonik" w:cs="Aeonik"/>
          <w:color w:val="000000"/>
        </w:rPr>
        <w:t>Check</w:t>
      </w:r>
      <w:proofErr w:type="spellEnd"/>
      <w:r>
        <w:rPr>
          <w:rFonts w:ascii="Aeonik" w:eastAsia="Aeonik" w:hAnsi="Aeonik" w:cs="Aeonik"/>
          <w:color w:val="000000"/>
        </w:rPr>
        <w:t xml:space="preserve"> </w:t>
      </w:r>
      <w:proofErr w:type="spellStart"/>
      <w:r>
        <w:rPr>
          <w:rFonts w:ascii="Aeonik" w:eastAsia="Aeonik" w:hAnsi="Aeonik" w:cs="Aeonik"/>
          <w:color w:val="000000"/>
        </w:rPr>
        <w:t>list</w:t>
      </w:r>
      <w:proofErr w:type="spellEnd"/>
      <w:r>
        <w:rPr>
          <w:rFonts w:ascii="Aeonik" w:eastAsia="Aeonik" w:hAnsi="Aeonik" w:cs="Aeonik"/>
          <w:color w:val="000000"/>
        </w:rPr>
        <w:t xml:space="preserve"> das iscas: </w:t>
      </w:r>
    </w:p>
    <w:p w14:paraId="2194A3B0"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3.4.1) O SEGURADO, no ato de inserção da isca deve verificar a localização/atualização do funcionamento das iscas ANTES da implantação na carga, com última posição de no máximo 50 minutos; </w:t>
      </w:r>
    </w:p>
    <w:p w14:paraId="5E586C34"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3.4.2) Verificar a capacidade de bateria X tempo da viagem a ser realizado (considerar ao menos 30% (trinta por cento) de tempo extra de autonomia da bateria para cobrir eventuais contratempos); </w:t>
      </w:r>
    </w:p>
    <w:p w14:paraId="013BFBDC"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3.4.3) Tirar o print da tela da tecnologia do rastreador móvel (isca) demonstrando a localização/posicionamento, bateria no momento da implantação e data e hora.</w:t>
      </w:r>
    </w:p>
    <w:p w14:paraId="7539C8C9"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3.5) Somente são autorizadas a utilização de iscas das marcas: </w:t>
      </w:r>
      <w:proofErr w:type="spellStart"/>
      <w:r>
        <w:rPr>
          <w:rFonts w:ascii="Aeonik" w:eastAsia="Aeonik" w:hAnsi="Aeonik" w:cs="Aeonik"/>
          <w:color w:val="000000"/>
        </w:rPr>
        <w:t>Autotrac</w:t>
      </w:r>
      <w:proofErr w:type="spellEnd"/>
      <w:r>
        <w:rPr>
          <w:rFonts w:ascii="Aeonik" w:eastAsia="Aeonik" w:hAnsi="Aeonik" w:cs="Aeonik"/>
          <w:color w:val="000000"/>
        </w:rPr>
        <w:t xml:space="preserve">, </w:t>
      </w:r>
      <w:proofErr w:type="spellStart"/>
      <w:r>
        <w:rPr>
          <w:rFonts w:ascii="Aeonik" w:eastAsia="Aeonik" w:hAnsi="Aeonik" w:cs="Aeonik"/>
          <w:color w:val="000000"/>
        </w:rPr>
        <w:t>Smartbox</w:t>
      </w:r>
      <w:proofErr w:type="spellEnd"/>
      <w:r>
        <w:rPr>
          <w:rFonts w:ascii="Aeonik" w:eastAsia="Aeonik" w:hAnsi="Aeonik" w:cs="Aeonik"/>
          <w:color w:val="000000"/>
        </w:rPr>
        <w:t xml:space="preserve">, Cargo </w:t>
      </w:r>
      <w:proofErr w:type="spellStart"/>
      <w:r>
        <w:rPr>
          <w:rFonts w:ascii="Aeonik" w:eastAsia="Aeonik" w:hAnsi="Aeonik" w:cs="Aeonik"/>
          <w:color w:val="000000"/>
        </w:rPr>
        <w:t>Tracck</w:t>
      </w:r>
      <w:proofErr w:type="spellEnd"/>
      <w:r>
        <w:rPr>
          <w:rFonts w:ascii="Aeonik" w:eastAsia="Aeonik" w:hAnsi="Aeonik" w:cs="Aeonik"/>
          <w:color w:val="000000"/>
        </w:rPr>
        <w:t xml:space="preserve">, </w:t>
      </w:r>
      <w:proofErr w:type="spellStart"/>
      <w:r>
        <w:rPr>
          <w:rFonts w:ascii="Aeonik" w:eastAsia="Aeonik" w:hAnsi="Aeonik" w:cs="Aeonik"/>
          <w:color w:val="000000"/>
        </w:rPr>
        <w:t>Tracker</w:t>
      </w:r>
      <w:proofErr w:type="spellEnd"/>
      <w:r>
        <w:rPr>
          <w:rFonts w:ascii="Aeonik" w:eastAsia="Aeonik" w:hAnsi="Aeonik" w:cs="Aeonik"/>
          <w:color w:val="000000"/>
        </w:rPr>
        <w:t xml:space="preserve">, CEABS e </w:t>
      </w:r>
      <w:proofErr w:type="spellStart"/>
      <w:r>
        <w:rPr>
          <w:rFonts w:ascii="Aeonik" w:eastAsia="Aeonik" w:hAnsi="Aeonik" w:cs="Aeonik"/>
          <w:color w:val="000000"/>
        </w:rPr>
        <w:t>Positron</w:t>
      </w:r>
      <w:proofErr w:type="spellEnd"/>
      <w:r>
        <w:rPr>
          <w:rFonts w:ascii="Aeonik" w:eastAsia="Aeonik" w:hAnsi="Aeonik" w:cs="Aeonik"/>
          <w:color w:val="000000"/>
        </w:rPr>
        <w:t>. A utilização de quaisquer outros equipamentos dependerá da prévia análise e aprovação da FAIRFAX, antes do início do risco.</w:t>
      </w:r>
    </w:p>
    <w:p w14:paraId="44D8CB1F"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3.6) Obrigação do segurado, em caso de suspeita de sinistro, exigir da gerenciadora, através do plano de </w:t>
      </w:r>
      <w:proofErr w:type="gramStart"/>
      <w:r>
        <w:rPr>
          <w:rFonts w:ascii="Aeonik" w:eastAsia="Aeonik" w:hAnsi="Aeonik" w:cs="Aeonik"/>
          <w:color w:val="000000"/>
        </w:rPr>
        <w:t>contingencia</w:t>
      </w:r>
      <w:proofErr w:type="gramEnd"/>
      <w:r>
        <w:rPr>
          <w:rFonts w:ascii="Aeonik" w:eastAsia="Aeonik" w:hAnsi="Aeonik" w:cs="Aeonik"/>
          <w:color w:val="000000"/>
        </w:rPr>
        <w:t>, o acionamento do serviço de pronta-resposta da empresa fornecedora da isca, em caso de desaparecimento da carga, no prazo máximo de 30 minutos da ciência do fato por parte do SEGURADO ou da sua GERENCIADORA.</w:t>
      </w:r>
    </w:p>
    <w:p w14:paraId="4BF52C44" w14:textId="1798049D" w:rsidR="008F11A3" w:rsidRDefault="008F11A3">
      <w:pPr>
        <w:spacing w:after="160" w:line="259" w:lineRule="auto"/>
        <w:rPr>
          <w:rFonts w:ascii="Aeonik" w:eastAsia="Aeonik" w:hAnsi="Aeonik" w:cs="Aeonik"/>
          <w:color w:val="000000"/>
        </w:rPr>
      </w:pPr>
      <w:r>
        <w:rPr>
          <w:rFonts w:ascii="Aeonik" w:eastAsia="Aeonik" w:hAnsi="Aeonik" w:cs="Aeonik"/>
          <w:color w:val="000000"/>
        </w:rPr>
        <w:br w:type="page"/>
      </w:r>
    </w:p>
    <w:p w14:paraId="17B01BE6"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b/>
          <w:color w:val="000000"/>
        </w:rPr>
        <w:lastRenderedPageBreak/>
        <w:t>4) Escolta Armada</w:t>
      </w:r>
    </w:p>
    <w:p w14:paraId="5A2B0F4F"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A empresa de escolta deve ser legalmente constituída, estar legalizada junto à Polícia Federal e possuir o equipamento mínimo necessário para a sua própria segurança (conforme previsto na lei 7.102 e pelas portarias da Polícia Federal 358 e 408/09).</w:t>
      </w:r>
    </w:p>
    <w:p w14:paraId="40F731DA"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A escolta deverá ser realizada por, pelo menos, dois agentes armados, treinados e certificados e o veículo deverá possuir 04 (quatro) portas e seu ano de fabricação não poderá ser superior a 5 (cinco) anos.</w:t>
      </w:r>
    </w:p>
    <w:p w14:paraId="66403E1A"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O SEGURADO deverá obter, antes do início da viagem, a liberação dos agentes de escolta, por meio de análise de perfil em empresa especializada, reconhecidas pela FAIRFAX e relacionadas nesta cláusula.</w:t>
      </w:r>
    </w:p>
    <w:p w14:paraId="67729406" w14:textId="1105D154"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Todos os veículos de escolta deverão estar equipados com sistema fixo de rastreamento e a viagem deverá ser monitorada do início ao final, pela mesma GERENCIADORA responsável pelo monitoramento do veículo transportador.</w:t>
      </w:r>
    </w:p>
    <w:p w14:paraId="31A587D7"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b/>
          <w:color w:val="000000"/>
        </w:rPr>
        <w:t>5) Escolta Velada e Acompanhamento Logístico (ACL)</w:t>
      </w:r>
    </w:p>
    <w:p w14:paraId="36591EE5" w14:textId="77777777" w:rsidR="008F11A3" w:rsidRDefault="008F11A3" w:rsidP="008F11A3">
      <w:pPr>
        <w:pBdr>
          <w:top w:val="nil"/>
          <w:left w:val="nil"/>
          <w:bottom w:val="nil"/>
          <w:right w:val="nil"/>
          <w:between w:val="nil"/>
        </w:pBdr>
        <w:spacing w:line="240" w:lineRule="auto"/>
        <w:ind w:hanging="2"/>
        <w:jc w:val="both"/>
        <w:rPr>
          <w:rFonts w:ascii="Aeonik" w:eastAsia="Aeonik" w:hAnsi="Aeonik" w:cs="Aeonik"/>
          <w:color w:val="000000"/>
        </w:rPr>
      </w:pPr>
      <w:r>
        <w:rPr>
          <w:rFonts w:ascii="Aeonik" w:eastAsia="Aeonik" w:hAnsi="Aeonik" w:cs="Aeonik"/>
          <w:color w:val="000000"/>
        </w:rPr>
        <w:t xml:space="preserve">A escolta deverá ser realizada por profissionais habilitados por empresa homologada, a fim de certificar o fiel cumprimento do </w:t>
      </w:r>
      <w:proofErr w:type="spellStart"/>
      <w:r>
        <w:rPr>
          <w:rFonts w:ascii="Aeonik" w:eastAsia="Aeonik" w:hAnsi="Aeonik" w:cs="Aeonik"/>
          <w:color w:val="000000"/>
        </w:rPr>
        <w:t>rotograma</w:t>
      </w:r>
      <w:proofErr w:type="spellEnd"/>
      <w:r>
        <w:rPr>
          <w:rFonts w:ascii="Aeonik" w:eastAsia="Aeonik" w:hAnsi="Aeonik" w:cs="Aeonik"/>
          <w:color w:val="000000"/>
        </w:rPr>
        <w:t xml:space="preserve"> (rota, controle nos pontos de paradas) definidos no Plano de Gerenciamento de Riscos. </w:t>
      </w:r>
    </w:p>
    <w:p w14:paraId="1402FE3A"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A escolta deverá ser realizada por 02 (dois) agentes em veículos que possuam</w:t>
      </w:r>
      <w:r>
        <w:rPr>
          <w:rFonts w:ascii="Aeonik" w:eastAsia="Aeonik" w:hAnsi="Aeonik" w:cs="Aeonik"/>
        </w:rPr>
        <w:t xml:space="preserve"> rastreador móvel, rádio ou celular.</w:t>
      </w:r>
    </w:p>
    <w:p w14:paraId="51DFB20A" w14:textId="77777777" w:rsidR="008F11A3" w:rsidRDefault="008F11A3" w:rsidP="008F11A3">
      <w:pPr>
        <w:spacing w:line="240" w:lineRule="auto"/>
        <w:ind w:hanging="2"/>
        <w:jc w:val="both"/>
        <w:rPr>
          <w:rFonts w:ascii="Aeonik" w:eastAsia="Aeonik" w:hAnsi="Aeonik" w:cs="Aeonik"/>
        </w:rPr>
      </w:pPr>
      <w:r>
        <w:rPr>
          <w:rFonts w:ascii="Aeonik" w:eastAsia="Aeonik" w:hAnsi="Aeonik" w:cs="Aeonik"/>
        </w:rPr>
        <w:t>A empresa deverá apresentar relatórios gerenciais das operações realizadas e soluções desenvolvidas para mitigação dos riscos logísticos.</w:t>
      </w:r>
    </w:p>
    <w:p w14:paraId="4D502DDD"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b/>
          <w:color w:val="000000"/>
        </w:rPr>
        <w:t>Empresas homologadas:</w:t>
      </w:r>
    </w:p>
    <w:p w14:paraId="17FC449D"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rPr>
        <w:t>Ágora Soluções em Segurança</w:t>
      </w:r>
      <w:r>
        <w:rPr>
          <w:rFonts w:ascii="Aeonik" w:eastAsia="Aeonik" w:hAnsi="Aeonik" w:cs="Aeonik"/>
          <w:color w:val="000000"/>
        </w:rPr>
        <w:tab/>
      </w:r>
    </w:p>
    <w:p w14:paraId="29C5CB42" w14:textId="015D4FC0"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NOTA: A utilização de qualquer outra empresa dependerá da prévia análise e aprovação da FAIRFAX, antes do início do risco.</w:t>
      </w:r>
    </w:p>
    <w:p w14:paraId="24137F5D" w14:textId="77777777" w:rsidR="008F11A3" w:rsidRPr="00C6431A"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b/>
          <w:color w:val="000000"/>
        </w:rPr>
        <w:t>6) Comboio</w:t>
      </w:r>
    </w:p>
    <w:p w14:paraId="1B09EB34" w14:textId="77777777" w:rsidR="008F11A3" w:rsidRDefault="008F11A3" w:rsidP="008F11A3">
      <w:pPr>
        <w:pBdr>
          <w:top w:val="nil"/>
          <w:left w:val="nil"/>
          <w:bottom w:val="nil"/>
          <w:right w:val="nil"/>
          <w:between w:val="nil"/>
        </w:pBd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Para efeito desta apólice, consideram-se em comboio os veículos que trafeguem na mesma rodovia, em mesmo sentido, com distância entre si inferior a 10 (dez) quilômetros e/ou que tenham iniciado viagem com diferença de até 30 (trinta) minutos. Máximo de 3 veículos (respeitado o Limite Máximo de Garantia). Para se considerar comboio os motoristas devem ser orientados para tal, onde devem respeitar as regras </w:t>
      </w:r>
      <w:proofErr w:type="gramStart"/>
      <w:r>
        <w:rPr>
          <w:rFonts w:ascii="Aeonik" w:eastAsia="Aeonik" w:hAnsi="Aeonik" w:cs="Aeonik"/>
          <w:color w:val="000000"/>
        </w:rPr>
        <w:t>do mesmo</w:t>
      </w:r>
      <w:proofErr w:type="gramEnd"/>
      <w:r>
        <w:rPr>
          <w:rFonts w:ascii="Aeonik" w:eastAsia="Aeonik" w:hAnsi="Aeonik" w:cs="Aeonik"/>
          <w:color w:val="000000"/>
        </w:rPr>
        <w:t>.</w:t>
      </w:r>
    </w:p>
    <w:p w14:paraId="6690EA41" w14:textId="77777777" w:rsidR="008F11A3" w:rsidRDefault="008F11A3" w:rsidP="008F11A3">
      <w:pPr>
        <w:pBdr>
          <w:top w:val="nil"/>
          <w:left w:val="nil"/>
          <w:bottom w:val="nil"/>
          <w:right w:val="nil"/>
          <w:between w:val="nil"/>
        </w:pBd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Também se considera comboio as paradas (inclusive pernoite) efetuadas em um mesmo local por dois ou mais veículos pertencentes à operação segurada nesta apólice.</w:t>
      </w:r>
    </w:p>
    <w:p w14:paraId="60779A93" w14:textId="77777777" w:rsidR="008F11A3" w:rsidRDefault="008F11A3" w:rsidP="008F11A3">
      <w:pPr>
        <w:pBdr>
          <w:top w:val="nil"/>
          <w:left w:val="nil"/>
          <w:bottom w:val="nil"/>
          <w:right w:val="nil"/>
          <w:between w:val="nil"/>
        </w:pBd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A utilização de comboio caracteriza agravamento de risco e deve ser criteriosamente controlado pelo SEGURADO/TRANSPORTADOR e sua GERENCIADORA.</w:t>
      </w:r>
    </w:p>
    <w:p w14:paraId="6771E6DF" w14:textId="77777777" w:rsidR="008F11A3" w:rsidRDefault="008F11A3" w:rsidP="008F11A3">
      <w:pPr>
        <w:pBdr>
          <w:top w:val="nil"/>
          <w:left w:val="nil"/>
          <w:bottom w:val="nil"/>
          <w:right w:val="nil"/>
          <w:between w:val="nil"/>
        </w:pBd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Toda e qualquer exceção necessária a esta disposição deve ser levada a conhecimento da FAIRFAX para aprovação prévia (em caráter de exceção), com no mínimo 48 (quarenta e oito) horas de antecedência ao início da viagem.</w:t>
      </w:r>
    </w:p>
    <w:p w14:paraId="447A8DE8" w14:textId="53B474A3" w:rsidR="008F11A3" w:rsidRDefault="008F11A3" w:rsidP="008F11A3">
      <w:pPr>
        <w:pBdr>
          <w:top w:val="nil"/>
          <w:left w:val="nil"/>
          <w:bottom w:val="nil"/>
          <w:right w:val="nil"/>
          <w:between w:val="nil"/>
        </w:pBd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lastRenderedPageBreak/>
        <w:t>Para aplicação das medidas de Gerenciamento de Riscos deverá ser considerada a soma dos valores embarcados em todos os veículos transportadores, sempre respeitando o LMG da apólice e os estabelecidos para cada mercadoria específica.</w:t>
      </w:r>
    </w:p>
    <w:p w14:paraId="2CA2E0F0"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b/>
          <w:color w:val="000000"/>
        </w:rPr>
        <w:t>7) Comprovantes/Documentos:</w:t>
      </w:r>
    </w:p>
    <w:p w14:paraId="7F9C20FD"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Na ocorrência de um sinistro, o Segurado e/ou Transportadores ou empresa contratada para prestação de serviço deverá fornecer a esta Seguradora toda a documentação que comprove o atendimento às Medidas de Gerenciamento de Risco estabelecidas:</w:t>
      </w:r>
    </w:p>
    <w:p w14:paraId="23AA86E5"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Documentação que ateste a realização da pesquisa e/ou consulta de acordo com os critérios determinados e o respectivo comprovante de liberação do embarque, ambos devendo ser fornecidos pela empresa responsável pela prestação do serviço.</w:t>
      </w:r>
    </w:p>
    <w:p w14:paraId="6005B1C4"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Especificação do sistema de rastreamento utilizado.</w:t>
      </w:r>
    </w:p>
    <w:p w14:paraId="55819D58"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Em caso de acidente será obrigatório a apresentação de tacógrafo.</w:t>
      </w:r>
    </w:p>
    <w:p w14:paraId="687E1D72"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Relatórios gerados pelo software do sistema de rastreamento identificando os Sensores e atuadores instalados e status de funcionamento no momento do roubo.</w:t>
      </w:r>
    </w:p>
    <w:p w14:paraId="493C8E82"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Relatórios gerados pelo software do sistema de rastreamento identificando o histórico das posições do Conjunto Transportador de Carga e mensagens trocadas.</w:t>
      </w:r>
    </w:p>
    <w:p w14:paraId="3333E0E0" w14:textId="77777777"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xml:space="preserve">- Relatórios gerados pelo software do sistema de rastreamento identificando a gestão da viagem, com controle de rota utilizada, paradas, além de eventos gerados durante toda a viagem, tais como: Perda de Sinal, Desvio de Rota, Parada não programada, entre outros gerados pelo sistema de rastreamento. </w:t>
      </w:r>
    </w:p>
    <w:p w14:paraId="7F6A6916" w14:textId="4CEB71B9" w:rsidR="008F11A3" w:rsidRDefault="008F11A3" w:rsidP="008F11A3">
      <w:pPr>
        <w:tabs>
          <w:tab w:val="left" w:pos="0"/>
          <w:tab w:val="left" w:pos="284"/>
        </w:tabs>
        <w:spacing w:line="240" w:lineRule="auto"/>
        <w:ind w:hanging="2"/>
        <w:jc w:val="both"/>
        <w:rPr>
          <w:rFonts w:ascii="Aeonik" w:eastAsia="Aeonik" w:hAnsi="Aeonik" w:cs="Aeonik"/>
          <w:color w:val="000000"/>
        </w:rPr>
      </w:pPr>
      <w:r>
        <w:rPr>
          <w:rFonts w:ascii="Aeonik" w:eastAsia="Aeonik" w:hAnsi="Aeonik" w:cs="Aeonik"/>
          <w:color w:val="000000"/>
        </w:rPr>
        <w:t>- Relatório detalhando o roubo e as ações tomadas durante o monitoramento e após a ocorrência por parte do responsável pelo monitoramento.</w:t>
      </w:r>
    </w:p>
    <w:p w14:paraId="304E7F5B" w14:textId="77777777" w:rsidR="008F11A3" w:rsidRDefault="008F11A3" w:rsidP="008F11A3">
      <w:pPr>
        <w:tabs>
          <w:tab w:val="left" w:pos="0"/>
          <w:tab w:val="left" w:pos="284"/>
        </w:tabs>
        <w:ind w:hanging="2"/>
        <w:jc w:val="both"/>
        <w:rPr>
          <w:rFonts w:ascii="Aeonik" w:eastAsia="Aeonik" w:hAnsi="Aeonik" w:cs="Aeonik"/>
          <w:color w:val="000000"/>
        </w:rPr>
      </w:pPr>
      <w:r>
        <w:rPr>
          <w:rFonts w:ascii="Aeonik" w:eastAsia="Aeonik" w:hAnsi="Aeonik" w:cs="Aeonik"/>
          <w:b/>
          <w:color w:val="000000"/>
        </w:rPr>
        <w:t>Nota:</w:t>
      </w:r>
      <w:r>
        <w:rPr>
          <w:rFonts w:ascii="Aeonik" w:eastAsia="Aeonik" w:hAnsi="Aeonik" w:cs="Aeonik"/>
          <w:color w:val="000000"/>
        </w:rPr>
        <w:t xml:space="preserve"> Em caso de sinistro esta companhia Seguradora poderá solicitar documentos adicionais (não relacionados acima), que comprovem que as regras de Gerenciamento de Riscos estabelecidas foram integralmente cumpridas, sob pena de perda do direito à indenização.</w:t>
      </w:r>
    </w:p>
    <w:p w14:paraId="05478479" w14:textId="77777777" w:rsidR="008F11A3" w:rsidRDefault="008F11A3" w:rsidP="008F11A3">
      <w:pPr>
        <w:tabs>
          <w:tab w:val="left" w:pos="0"/>
          <w:tab w:val="left" w:pos="284"/>
          <w:tab w:val="left" w:pos="1134"/>
        </w:tabs>
        <w:ind w:hanging="2"/>
        <w:jc w:val="both"/>
        <w:rPr>
          <w:rFonts w:ascii="Aeonik" w:eastAsia="Aeonik" w:hAnsi="Aeonik" w:cs="Aeonik"/>
        </w:rPr>
      </w:pPr>
      <w:bookmarkStart w:id="5" w:name="_heading=h.1t3h5sf" w:colFirst="0" w:colLast="0"/>
      <w:bookmarkEnd w:id="5"/>
      <w:r>
        <w:rPr>
          <w:rFonts w:ascii="Aeonik" w:eastAsia="Aeonik" w:hAnsi="Aeonik" w:cs="Aeonik"/>
          <w:b/>
        </w:rPr>
        <w:t>Caso as regras de Gerenciamento de Riscos não sejam cumpridas integralmente, o segurado perderá o direito a qualquer indenização.</w:t>
      </w:r>
    </w:p>
    <w:p w14:paraId="2B5277AA" w14:textId="77777777" w:rsidR="008F11A3" w:rsidRDefault="008F11A3" w:rsidP="008F11A3">
      <w:pPr>
        <w:spacing w:after="0"/>
        <w:ind w:hanging="2"/>
        <w:jc w:val="both"/>
        <w:rPr>
          <w:rFonts w:ascii="Aeonik" w:eastAsia="Aeonik" w:hAnsi="Aeonik" w:cs="Aeonik"/>
        </w:rPr>
      </w:pPr>
    </w:p>
    <w:p w14:paraId="3F4713EA" w14:textId="464EE3CC" w:rsidR="00B02EBF" w:rsidRDefault="00B02EBF" w:rsidP="00B02EBF">
      <w:pPr>
        <w:tabs>
          <w:tab w:val="left" w:pos="9923"/>
          <w:tab w:val="left" w:pos="10348"/>
        </w:tabs>
        <w:autoSpaceDE w:val="0"/>
        <w:autoSpaceDN w:val="0"/>
        <w:adjustRightInd w:val="0"/>
        <w:spacing w:after="0"/>
        <w:ind w:left="142"/>
        <w:rPr>
          <w:rFonts w:ascii="Arial" w:hAnsi="Arial" w:cs="Arial"/>
          <w:color w:val="000000"/>
          <w:sz w:val="24"/>
          <w:szCs w:val="24"/>
        </w:rPr>
      </w:pPr>
    </w:p>
    <w:sectPr w:rsidR="00B02EBF" w:rsidSect="00277818">
      <w:headerReference w:type="default" r:id="rId7"/>
      <w:footerReference w:type="default" r:id="rId8"/>
      <w:pgSz w:w="11906" w:h="16838"/>
      <w:pgMar w:top="1417" w:right="849" w:bottom="1417"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DFA5E" w14:textId="77777777" w:rsidR="005A2C16" w:rsidRDefault="005A2C16" w:rsidP="00F87C35">
      <w:pPr>
        <w:spacing w:after="0" w:line="240" w:lineRule="auto"/>
      </w:pPr>
      <w:r>
        <w:separator/>
      </w:r>
    </w:p>
  </w:endnote>
  <w:endnote w:type="continuationSeparator" w:id="0">
    <w:p w14:paraId="00ED88A4" w14:textId="77777777" w:rsidR="005A2C16" w:rsidRDefault="005A2C16" w:rsidP="00F87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eonik">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7606" w14:textId="77777777" w:rsidR="009125AC" w:rsidRDefault="0026054E" w:rsidP="0065148F">
    <w:pPr>
      <w:pStyle w:val="Rodap"/>
      <w:ind w:firstLine="708"/>
    </w:pPr>
    <w:r>
      <w:rPr>
        <w:noProof/>
      </w:rPr>
      <w:drawing>
        <wp:inline distT="0" distB="0" distL="0" distR="0" wp14:anchorId="3B3AFD93" wp14:editId="611EB376">
          <wp:extent cx="5401310" cy="690880"/>
          <wp:effectExtent l="0" t="0" r="889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1310" cy="6908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0E3C" w14:textId="77777777" w:rsidR="005A2C16" w:rsidRDefault="005A2C16" w:rsidP="00F87C35">
      <w:pPr>
        <w:spacing w:after="0" w:line="240" w:lineRule="auto"/>
      </w:pPr>
      <w:r>
        <w:separator/>
      </w:r>
    </w:p>
  </w:footnote>
  <w:footnote w:type="continuationSeparator" w:id="0">
    <w:p w14:paraId="2E508240" w14:textId="77777777" w:rsidR="005A2C16" w:rsidRDefault="005A2C16" w:rsidP="00F87C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62DD" w14:textId="77777777" w:rsidR="009125AC" w:rsidRDefault="0026054E">
    <w:pPr>
      <w:pStyle w:val="Cabealho"/>
    </w:pPr>
    <w:r>
      <w:rPr>
        <w:noProof/>
      </w:rPr>
      <w:drawing>
        <wp:inline distT="0" distB="0" distL="0" distR="0" wp14:anchorId="428CF2CA" wp14:editId="344AF8E3">
          <wp:extent cx="1360805" cy="1158875"/>
          <wp:effectExtent l="0" t="0" r="0" b="317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0805" cy="1158875"/>
                  </a:xfrm>
                  <a:prstGeom prst="rect">
                    <a:avLst/>
                  </a:prstGeom>
                  <a:noFill/>
                  <a:ln>
                    <a:noFill/>
                  </a:ln>
                </pic:spPr>
              </pic:pic>
            </a:graphicData>
          </a:graphic>
        </wp:inline>
      </w:drawing>
    </w:r>
  </w:p>
  <w:p w14:paraId="633E804A" w14:textId="77777777" w:rsidR="009125AC" w:rsidRDefault="009125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9D"/>
    <w:multiLevelType w:val="multilevel"/>
    <w:tmpl w:val="F516E63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B4D4A0B"/>
    <w:multiLevelType w:val="hybridMultilevel"/>
    <w:tmpl w:val="A94A0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F577D2D"/>
    <w:multiLevelType w:val="hybridMultilevel"/>
    <w:tmpl w:val="D8ACD3F8"/>
    <w:lvl w:ilvl="0" w:tplc="04160011">
      <w:start w:val="1"/>
      <w:numFmt w:val="decimal"/>
      <w:lvlText w:val="%1)"/>
      <w:lvlJc w:val="left"/>
      <w:pPr>
        <w:ind w:left="2705" w:hanging="360"/>
      </w:pPr>
      <w:rPr>
        <w:rFonts w:hint="default"/>
      </w:rPr>
    </w:lvl>
    <w:lvl w:ilvl="1" w:tplc="04160019" w:tentative="1">
      <w:start w:val="1"/>
      <w:numFmt w:val="lowerLetter"/>
      <w:lvlText w:val="%2."/>
      <w:lvlJc w:val="left"/>
      <w:pPr>
        <w:ind w:left="3425" w:hanging="360"/>
      </w:pPr>
    </w:lvl>
    <w:lvl w:ilvl="2" w:tplc="0416001B" w:tentative="1">
      <w:start w:val="1"/>
      <w:numFmt w:val="lowerRoman"/>
      <w:lvlText w:val="%3."/>
      <w:lvlJc w:val="right"/>
      <w:pPr>
        <w:ind w:left="4145" w:hanging="180"/>
      </w:pPr>
    </w:lvl>
    <w:lvl w:ilvl="3" w:tplc="0416000F" w:tentative="1">
      <w:start w:val="1"/>
      <w:numFmt w:val="decimal"/>
      <w:lvlText w:val="%4."/>
      <w:lvlJc w:val="left"/>
      <w:pPr>
        <w:ind w:left="4865" w:hanging="360"/>
      </w:pPr>
    </w:lvl>
    <w:lvl w:ilvl="4" w:tplc="04160019" w:tentative="1">
      <w:start w:val="1"/>
      <w:numFmt w:val="lowerLetter"/>
      <w:lvlText w:val="%5."/>
      <w:lvlJc w:val="left"/>
      <w:pPr>
        <w:ind w:left="5585" w:hanging="360"/>
      </w:pPr>
    </w:lvl>
    <w:lvl w:ilvl="5" w:tplc="0416001B" w:tentative="1">
      <w:start w:val="1"/>
      <w:numFmt w:val="lowerRoman"/>
      <w:lvlText w:val="%6."/>
      <w:lvlJc w:val="right"/>
      <w:pPr>
        <w:ind w:left="6305" w:hanging="180"/>
      </w:pPr>
    </w:lvl>
    <w:lvl w:ilvl="6" w:tplc="0416000F" w:tentative="1">
      <w:start w:val="1"/>
      <w:numFmt w:val="decimal"/>
      <w:lvlText w:val="%7."/>
      <w:lvlJc w:val="left"/>
      <w:pPr>
        <w:ind w:left="7025" w:hanging="360"/>
      </w:pPr>
    </w:lvl>
    <w:lvl w:ilvl="7" w:tplc="04160019" w:tentative="1">
      <w:start w:val="1"/>
      <w:numFmt w:val="lowerLetter"/>
      <w:lvlText w:val="%8."/>
      <w:lvlJc w:val="left"/>
      <w:pPr>
        <w:ind w:left="7745" w:hanging="360"/>
      </w:pPr>
    </w:lvl>
    <w:lvl w:ilvl="8" w:tplc="0416001B" w:tentative="1">
      <w:start w:val="1"/>
      <w:numFmt w:val="lowerRoman"/>
      <w:lvlText w:val="%9."/>
      <w:lvlJc w:val="right"/>
      <w:pPr>
        <w:ind w:left="8465" w:hanging="180"/>
      </w:pPr>
    </w:lvl>
  </w:abstractNum>
  <w:abstractNum w:abstractNumId="3" w15:restartNumberingAfterBreak="0">
    <w:nsid w:val="25F73CBB"/>
    <w:multiLevelType w:val="multilevel"/>
    <w:tmpl w:val="2444875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29722564"/>
    <w:multiLevelType w:val="hybridMultilevel"/>
    <w:tmpl w:val="BB1A85DE"/>
    <w:lvl w:ilvl="0" w:tplc="0416000D">
      <w:start w:val="1"/>
      <w:numFmt w:val="bullet"/>
      <w:lvlText w:val=""/>
      <w:lvlJc w:val="left"/>
      <w:pPr>
        <w:ind w:left="833" w:hanging="360"/>
      </w:pPr>
      <w:rPr>
        <w:rFonts w:ascii="Wingdings" w:hAnsi="Wingdings" w:hint="default"/>
      </w:rPr>
    </w:lvl>
    <w:lvl w:ilvl="1" w:tplc="04160003" w:tentative="1">
      <w:start w:val="1"/>
      <w:numFmt w:val="bullet"/>
      <w:lvlText w:val="o"/>
      <w:lvlJc w:val="left"/>
      <w:pPr>
        <w:ind w:left="1553" w:hanging="360"/>
      </w:pPr>
      <w:rPr>
        <w:rFonts w:ascii="Courier New" w:hAnsi="Courier New" w:cs="Courier New" w:hint="default"/>
      </w:rPr>
    </w:lvl>
    <w:lvl w:ilvl="2" w:tplc="04160005" w:tentative="1">
      <w:start w:val="1"/>
      <w:numFmt w:val="bullet"/>
      <w:lvlText w:val=""/>
      <w:lvlJc w:val="left"/>
      <w:pPr>
        <w:ind w:left="2273" w:hanging="360"/>
      </w:pPr>
      <w:rPr>
        <w:rFonts w:ascii="Wingdings" w:hAnsi="Wingdings" w:hint="default"/>
      </w:rPr>
    </w:lvl>
    <w:lvl w:ilvl="3" w:tplc="04160001" w:tentative="1">
      <w:start w:val="1"/>
      <w:numFmt w:val="bullet"/>
      <w:lvlText w:val=""/>
      <w:lvlJc w:val="left"/>
      <w:pPr>
        <w:ind w:left="2993" w:hanging="360"/>
      </w:pPr>
      <w:rPr>
        <w:rFonts w:ascii="Symbol" w:hAnsi="Symbol" w:hint="default"/>
      </w:rPr>
    </w:lvl>
    <w:lvl w:ilvl="4" w:tplc="04160003" w:tentative="1">
      <w:start w:val="1"/>
      <w:numFmt w:val="bullet"/>
      <w:lvlText w:val="o"/>
      <w:lvlJc w:val="left"/>
      <w:pPr>
        <w:ind w:left="3713" w:hanging="360"/>
      </w:pPr>
      <w:rPr>
        <w:rFonts w:ascii="Courier New" w:hAnsi="Courier New" w:cs="Courier New" w:hint="default"/>
      </w:rPr>
    </w:lvl>
    <w:lvl w:ilvl="5" w:tplc="04160005" w:tentative="1">
      <w:start w:val="1"/>
      <w:numFmt w:val="bullet"/>
      <w:lvlText w:val=""/>
      <w:lvlJc w:val="left"/>
      <w:pPr>
        <w:ind w:left="4433" w:hanging="360"/>
      </w:pPr>
      <w:rPr>
        <w:rFonts w:ascii="Wingdings" w:hAnsi="Wingdings" w:hint="default"/>
      </w:rPr>
    </w:lvl>
    <w:lvl w:ilvl="6" w:tplc="04160001" w:tentative="1">
      <w:start w:val="1"/>
      <w:numFmt w:val="bullet"/>
      <w:lvlText w:val=""/>
      <w:lvlJc w:val="left"/>
      <w:pPr>
        <w:ind w:left="5153" w:hanging="360"/>
      </w:pPr>
      <w:rPr>
        <w:rFonts w:ascii="Symbol" w:hAnsi="Symbol" w:hint="default"/>
      </w:rPr>
    </w:lvl>
    <w:lvl w:ilvl="7" w:tplc="04160003" w:tentative="1">
      <w:start w:val="1"/>
      <w:numFmt w:val="bullet"/>
      <w:lvlText w:val="o"/>
      <w:lvlJc w:val="left"/>
      <w:pPr>
        <w:ind w:left="5873" w:hanging="360"/>
      </w:pPr>
      <w:rPr>
        <w:rFonts w:ascii="Courier New" w:hAnsi="Courier New" w:cs="Courier New" w:hint="default"/>
      </w:rPr>
    </w:lvl>
    <w:lvl w:ilvl="8" w:tplc="04160005" w:tentative="1">
      <w:start w:val="1"/>
      <w:numFmt w:val="bullet"/>
      <w:lvlText w:val=""/>
      <w:lvlJc w:val="left"/>
      <w:pPr>
        <w:ind w:left="6593" w:hanging="360"/>
      </w:pPr>
      <w:rPr>
        <w:rFonts w:ascii="Wingdings" w:hAnsi="Wingdings" w:hint="default"/>
      </w:rPr>
    </w:lvl>
  </w:abstractNum>
  <w:abstractNum w:abstractNumId="5" w15:restartNumberingAfterBreak="0">
    <w:nsid w:val="2B86656B"/>
    <w:multiLevelType w:val="hybridMultilevel"/>
    <w:tmpl w:val="4E2661F0"/>
    <w:lvl w:ilvl="0" w:tplc="3AB6E2B2">
      <w:start w:val="8"/>
      <w:numFmt w:val="bullet"/>
      <w:lvlText w:val=""/>
      <w:lvlJc w:val="left"/>
      <w:pPr>
        <w:ind w:left="720" w:hanging="360"/>
      </w:pPr>
      <w:rPr>
        <w:rFonts w:ascii="Symbol" w:eastAsia="Arial Unicode MS" w:hAnsi="Symbol" w:cs="Arial Unicode MS" w:hint="default"/>
        <w:color w:val="2F5597"/>
        <w:sz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5A12E02"/>
    <w:multiLevelType w:val="multilevel"/>
    <w:tmpl w:val="781679B6"/>
    <w:lvl w:ilvl="0">
      <w:start w:val="1"/>
      <w:numFmt w:val="decimal"/>
      <w:lvlText w:val="%1."/>
      <w:lvlJc w:val="left"/>
      <w:pPr>
        <w:ind w:left="1067" w:hanging="723"/>
        <w:jc w:val="left"/>
      </w:pPr>
      <w:rPr>
        <w:rFonts w:hint="default"/>
        <w:b/>
        <w:bCs/>
        <w:w w:val="100"/>
        <w:lang w:val="pt-PT" w:eastAsia="en-US" w:bidi="ar-SA"/>
      </w:rPr>
    </w:lvl>
    <w:lvl w:ilvl="1">
      <w:start w:val="1"/>
      <w:numFmt w:val="decimal"/>
      <w:lvlText w:val="%1.%2"/>
      <w:lvlJc w:val="left"/>
      <w:pPr>
        <w:ind w:left="347" w:hanging="256"/>
        <w:jc w:val="left"/>
      </w:pPr>
      <w:rPr>
        <w:rFonts w:ascii="Calibri" w:eastAsia="Calibri" w:hAnsi="Calibri" w:cs="Calibri" w:hint="default"/>
        <w:w w:val="100"/>
        <w:sz w:val="18"/>
        <w:szCs w:val="18"/>
        <w:lang w:val="pt-PT" w:eastAsia="en-US" w:bidi="ar-SA"/>
      </w:rPr>
    </w:lvl>
    <w:lvl w:ilvl="2">
      <w:numFmt w:val="bullet"/>
      <w:lvlText w:val="•"/>
      <w:lvlJc w:val="left"/>
      <w:pPr>
        <w:ind w:left="2211" w:hanging="256"/>
      </w:pPr>
      <w:rPr>
        <w:rFonts w:hint="default"/>
        <w:lang w:val="pt-PT" w:eastAsia="en-US" w:bidi="ar-SA"/>
      </w:rPr>
    </w:lvl>
    <w:lvl w:ilvl="3">
      <w:numFmt w:val="bullet"/>
      <w:lvlText w:val="•"/>
      <w:lvlJc w:val="left"/>
      <w:pPr>
        <w:ind w:left="3363" w:hanging="256"/>
      </w:pPr>
      <w:rPr>
        <w:rFonts w:hint="default"/>
        <w:lang w:val="pt-PT" w:eastAsia="en-US" w:bidi="ar-SA"/>
      </w:rPr>
    </w:lvl>
    <w:lvl w:ilvl="4">
      <w:numFmt w:val="bullet"/>
      <w:lvlText w:val="•"/>
      <w:lvlJc w:val="left"/>
      <w:pPr>
        <w:ind w:left="4514" w:hanging="256"/>
      </w:pPr>
      <w:rPr>
        <w:rFonts w:hint="default"/>
        <w:lang w:val="pt-PT" w:eastAsia="en-US" w:bidi="ar-SA"/>
      </w:rPr>
    </w:lvl>
    <w:lvl w:ilvl="5">
      <w:numFmt w:val="bullet"/>
      <w:lvlText w:val="•"/>
      <w:lvlJc w:val="left"/>
      <w:pPr>
        <w:ind w:left="5666" w:hanging="256"/>
      </w:pPr>
      <w:rPr>
        <w:rFonts w:hint="default"/>
        <w:lang w:val="pt-PT" w:eastAsia="en-US" w:bidi="ar-SA"/>
      </w:rPr>
    </w:lvl>
    <w:lvl w:ilvl="6">
      <w:numFmt w:val="bullet"/>
      <w:lvlText w:val="•"/>
      <w:lvlJc w:val="left"/>
      <w:pPr>
        <w:ind w:left="6818" w:hanging="256"/>
      </w:pPr>
      <w:rPr>
        <w:rFonts w:hint="default"/>
        <w:lang w:val="pt-PT" w:eastAsia="en-US" w:bidi="ar-SA"/>
      </w:rPr>
    </w:lvl>
    <w:lvl w:ilvl="7">
      <w:numFmt w:val="bullet"/>
      <w:lvlText w:val="•"/>
      <w:lvlJc w:val="left"/>
      <w:pPr>
        <w:ind w:left="7969" w:hanging="256"/>
      </w:pPr>
      <w:rPr>
        <w:rFonts w:hint="default"/>
        <w:lang w:val="pt-PT" w:eastAsia="en-US" w:bidi="ar-SA"/>
      </w:rPr>
    </w:lvl>
    <w:lvl w:ilvl="8">
      <w:numFmt w:val="bullet"/>
      <w:lvlText w:val="•"/>
      <w:lvlJc w:val="left"/>
      <w:pPr>
        <w:ind w:left="9121" w:hanging="256"/>
      </w:pPr>
      <w:rPr>
        <w:rFonts w:hint="default"/>
        <w:lang w:val="pt-PT" w:eastAsia="en-US" w:bidi="ar-SA"/>
      </w:rPr>
    </w:lvl>
  </w:abstractNum>
  <w:abstractNum w:abstractNumId="7" w15:restartNumberingAfterBreak="0">
    <w:nsid w:val="366E5DF3"/>
    <w:multiLevelType w:val="multilevel"/>
    <w:tmpl w:val="D9B0B2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386C5086"/>
    <w:multiLevelType w:val="hybridMultilevel"/>
    <w:tmpl w:val="5AE475B6"/>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9" w15:restartNumberingAfterBreak="0">
    <w:nsid w:val="38861B64"/>
    <w:multiLevelType w:val="hybridMultilevel"/>
    <w:tmpl w:val="BC0CAC74"/>
    <w:lvl w:ilvl="0" w:tplc="04160015">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38F26220"/>
    <w:multiLevelType w:val="multilevel"/>
    <w:tmpl w:val="77186542"/>
    <w:lvl w:ilvl="0">
      <w:start w:val="1"/>
      <w:numFmt w:val="upperRoman"/>
      <w:lvlText w:val="%1."/>
      <w:lvlJc w:val="right"/>
      <w:pPr>
        <w:ind w:left="1146" w:hanging="360"/>
      </w:pPr>
      <w:rPr>
        <w:b/>
        <w:color w:val="1103C5"/>
        <w:vertAlign w:val="baseline"/>
      </w:rPr>
    </w:lvl>
    <w:lvl w:ilvl="1">
      <w:start w:val="5"/>
      <w:numFmt w:val="decimal"/>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lowerLetter"/>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11" w15:restartNumberingAfterBreak="0">
    <w:nsid w:val="39F93B8D"/>
    <w:multiLevelType w:val="hybridMultilevel"/>
    <w:tmpl w:val="761EED3C"/>
    <w:lvl w:ilvl="0" w:tplc="544EC44E">
      <w:start w:val="1"/>
      <w:numFmt w:val="lowerLetter"/>
      <w:lvlText w:val="%1)"/>
      <w:lvlJc w:val="left"/>
      <w:pPr>
        <w:ind w:left="502" w:hanging="360"/>
      </w:pPr>
      <w:rPr>
        <w:rFonts w:hint="default"/>
        <w:b w:val="0"/>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2" w15:restartNumberingAfterBreak="0">
    <w:nsid w:val="3A8E096E"/>
    <w:multiLevelType w:val="hybridMultilevel"/>
    <w:tmpl w:val="84E4C54E"/>
    <w:lvl w:ilvl="0" w:tplc="8DC65C26">
      <w:start w:val="1"/>
      <w:numFmt w:val="decimal"/>
      <w:lvlText w:val="%1."/>
      <w:lvlJc w:val="left"/>
      <w:pPr>
        <w:ind w:left="907" w:hanging="360"/>
      </w:pPr>
      <w:rPr>
        <w:rFonts w:hint="default"/>
      </w:rPr>
    </w:lvl>
    <w:lvl w:ilvl="1" w:tplc="04160019" w:tentative="1">
      <w:start w:val="1"/>
      <w:numFmt w:val="lowerLetter"/>
      <w:lvlText w:val="%2."/>
      <w:lvlJc w:val="left"/>
      <w:pPr>
        <w:ind w:left="1627" w:hanging="360"/>
      </w:pPr>
    </w:lvl>
    <w:lvl w:ilvl="2" w:tplc="0416001B" w:tentative="1">
      <w:start w:val="1"/>
      <w:numFmt w:val="lowerRoman"/>
      <w:lvlText w:val="%3."/>
      <w:lvlJc w:val="right"/>
      <w:pPr>
        <w:ind w:left="2347" w:hanging="180"/>
      </w:pPr>
    </w:lvl>
    <w:lvl w:ilvl="3" w:tplc="0416000F" w:tentative="1">
      <w:start w:val="1"/>
      <w:numFmt w:val="decimal"/>
      <w:lvlText w:val="%4."/>
      <w:lvlJc w:val="left"/>
      <w:pPr>
        <w:ind w:left="3067" w:hanging="360"/>
      </w:pPr>
    </w:lvl>
    <w:lvl w:ilvl="4" w:tplc="04160019" w:tentative="1">
      <w:start w:val="1"/>
      <w:numFmt w:val="lowerLetter"/>
      <w:lvlText w:val="%5."/>
      <w:lvlJc w:val="left"/>
      <w:pPr>
        <w:ind w:left="3787" w:hanging="360"/>
      </w:pPr>
    </w:lvl>
    <w:lvl w:ilvl="5" w:tplc="0416001B" w:tentative="1">
      <w:start w:val="1"/>
      <w:numFmt w:val="lowerRoman"/>
      <w:lvlText w:val="%6."/>
      <w:lvlJc w:val="right"/>
      <w:pPr>
        <w:ind w:left="4507" w:hanging="180"/>
      </w:pPr>
    </w:lvl>
    <w:lvl w:ilvl="6" w:tplc="0416000F" w:tentative="1">
      <w:start w:val="1"/>
      <w:numFmt w:val="decimal"/>
      <w:lvlText w:val="%7."/>
      <w:lvlJc w:val="left"/>
      <w:pPr>
        <w:ind w:left="5227" w:hanging="360"/>
      </w:pPr>
    </w:lvl>
    <w:lvl w:ilvl="7" w:tplc="04160019" w:tentative="1">
      <w:start w:val="1"/>
      <w:numFmt w:val="lowerLetter"/>
      <w:lvlText w:val="%8."/>
      <w:lvlJc w:val="left"/>
      <w:pPr>
        <w:ind w:left="5947" w:hanging="360"/>
      </w:pPr>
    </w:lvl>
    <w:lvl w:ilvl="8" w:tplc="0416001B" w:tentative="1">
      <w:start w:val="1"/>
      <w:numFmt w:val="lowerRoman"/>
      <w:lvlText w:val="%9."/>
      <w:lvlJc w:val="right"/>
      <w:pPr>
        <w:ind w:left="6667" w:hanging="180"/>
      </w:pPr>
    </w:lvl>
  </w:abstractNum>
  <w:abstractNum w:abstractNumId="13" w15:restartNumberingAfterBreak="0">
    <w:nsid w:val="3C74672E"/>
    <w:multiLevelType w:val="hybridMultilevel"/>
    <w:tmpl w:val="2C2AAB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0F82261"/>
    <w:multiLevelType w:val="multilevel"/>
    <w:tmpl w:val="3528AE7C"/>
    <w:lvl w:ilvl="0">
      <w:start w:val="1"/>
      <w:numFmt w:val="decimal"/>
      <w:lvlText w:val="(%1)"/>
      <w:lvlJc w:val="left"/>
      <w:pPr>
        <w:ind w:left="720" w:hanging="360"/>
      </w:pPr>
      <w:rPr>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469345B8"/>
    <w:multiLevelType w:val="hybridMultilevel"/>
    <w:tmpl w:val="3A566FEC"/>
    <w:lvl w:ilvl="0" w:tplc="6F384512">
      <w:start w:val="9"/>
      <w:numFmt w:val="bullet"/>
      <w:lvlText w:val=""/>
      <w:lvlJc w:val="left"/>
      <w:pPr>
        <w:ind w:left="502" w:hanging="360"/>
      </w:pPr>
      <w:rPr>
        <w:rFonts w:ascii="Symbol" w:eastAsiaTheme="minorHAnsi" w:hAnsi="Symbol" w:cstheme="minorHAnsi"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16" w15:restartNumberingAfterBreak="0">
    <w:nsid w:val="486C123D"/>
    <w:multiLevelType w:val="hybridMultilevel"/>
    <w:tmpl w:val="4C7A6C36"/>
    <w:lvl w:ilvl="0" w:tplc="0416000D">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7" w15:restartNumberingAfterBreak="0">
    <w:nsid w:val="544E7515"/>
    <w:multiLevelType w:val="hybridMultilevel"/>
    <w:tmpl w:val="D0FCE24E"/>
    <w:lvl w:ilvl="0" w:tplc="A5D687B6">
      <w:start w:val="1"/>
      <w:numFmt w:val="lowerLetter"/>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8" w15:restartNumberingAfterBreak="0">
    <w:nsid w:val="5B3C4E43"/>
    <w:multiLevelType w:val="hybridMultilevel"/>
    <w:tmpl w:val="46A4558A"/>
    <w:lvl w:ilvl="0" w:tplc="38989A2E">
      <w:start w:val="1"/>
      <w:numFmt w:val="decimal"/>
      <w:lvlText w:val="%1)"/>
      <w:lvlJc w:val="left"/>
      <w:pPr>
        <w:ind w:left="547" w:hanging="405"/>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9" w15:restartNumberingAfterBreak="0">
    <w:nsid w:val="5C312030"/>
    <w:multiLevelType w:val="multilevel"/>
    <w:tmpl w:val="10C2642A"/>
    <w:lvl w:ilvl="0">
      <w:numFmt w:val="bullet"/>
      <w:lvlText w:val="●"/>
      <w:lvlJc w:val="left"/>
      <w:pPr>
        <w:ind w:left="720" w:hanging="360"/>
      </w:pPr>
      <w:rPr>
        <w:rFonts w:ascii="Noto Sans Symbols" w:eastAsia="Noto Sans Symbols" w:hAnsi="Noto Sans Symbols" w:cs="Noto Sans Symbols"/>
        <w:b/>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5ED860DD"/>
    <w:multiLevelType w:val="hybridMultilevel"/>
    <w:tmpl w:val="86A84C80"/>
    <w:lvl w:ilvl="0" w:tplc="49B03836">
      <w:numFmt w:val="bullet"/>
      <w:lvlText w:val="⮚"/>
      <w:lvlJc w:val="left"/>
      <w:pPr>
        <w:ind w:left="631" w:hanging="287"/>
      </w:pPr>
      <w:rPr>
        <w:rFonts w:ascii="Segoe UI Symbol" w:eastAsia="Segoe UI Symbol" w:hAnsi="Segoe UI Symbol" w:cs="Segoe UI Symbol" w:hint="default"/>
        <w:w w:val="100"/>
        <w:position w:val="-1"/>
        <w:sz w:val="20"/>
        <w:szCs w:val="20"/>
        <w:lang w:val="pt-PT" w:eastAsia="en-US" w:bidi="ar-SA"/>
      </w:rPr>
    </w:lvl>
    <w:lvl w:ilvl="1" w:tplc="FD94D4A2">
      <w:numFmt w:val="bullet"/>
      <w:lvlText w:val="•"/>
      <w:lvlJc w:val="left"/>
      <w:pPr>
        <w:ind w:left="1718" w:hanging="287"/>
      </w:pPr>
      <w:rPr>
        <w:rFonts w:hint="default"/>
        <w:lang w:val="pt-PT" w:eastAsia="en-US" w:bidi="ar-SA"/>
      </w:rPr>
    </w:lvl>
    <w:lvl w:ilvl="2" w:tplc="FECA1C74">
      <w:numFmt w:val="bullet"/>
      <w:lvlText w:val="•"/>
      <w:lvlJc w:val="left"/>
      <w:pPr>
        <w:ind w:left="2796" w:hanging="287"/>
      </w:pPr>
      <w:rPr>
        <w:rFonts w:hint="default"/>
        <w:lang w:val="pt-PT" w:eastAsia="en-US" w:bidi="ar-SA"/>
      </w:rPr>
    </w:lvl>
    <w:lvl w:ilvl="3" w:tplc="D4569ADE">
      <w:numFmt w:val="bullet"/>
      <w:lvlText w:val="•"/>
      <w:lvlJc w:val="left"/>
      <w:pPr>
        <w:ind w:left="3875" w:hanging="287"/>
      </w:pPr>
      <w:rPr>
        <w:rFonts w:hint="default"/>
        <w:lang w:val="pt-PT" w:eastAsia="en-US" w:bidi="ar-SA"/>
      </w:rPr>
    </w:lvl>
    <w:lvl w:ilvl="4" w:tplc="CBC616AC">
      <w:numFmt w:val="bullet"/>
      <w:lvlText w:val="•"/>
      <w:lvlJc w:val="left"/>
      <w:pPr>
        <w:ind w:left="4953" w:hanging="287"/>
      </w:pPr>
      <w:rPr>
        <w:rFonts w:hint="default"/>
        <w:lang w:val="pt-PT" w:eastAsia="en-US" w:bidi="ar-SA"/>
      </w:rPr>
    </w:lvl>
    <w:lvl w:ilvl="5" w:tplc="1BFE24A2">
      <w:numFmt w:val="bullet"/>
      <w:lvlText w:val="•"/>
      <w:lvlJc w:val="left"/>
      <w:pPr>
        <w:ind w:left="6032" w:hanging="287"/>
      </w:pPr>
      <w:rPr>
        <w:rFonts w:hint="default"/>
        <w:lang w:val="pt-PT" w:eastAsia="en-US" w:bidi="ar-SA"/>
      </w:rPr>
    </w:lvl>
    <w:lvl w:ilvl="6" w:tplc="B0AE91F0">
      <w:numFmt w:val="bullet"/>
      <w:lvlText w:val="•"/>
      <w:lvlJc w:val="left"/>
      <w:pPr>
        <w:ind w:left="7110" w:hanging="287"/>
      </w:pPr>
      <w:rPr>
        <w:rFonts w:hint="default"/>
        <w:lang w:val="pt-PT" w:eastAsia="en-US" w:bidi="ar-SA"/>
      </w:rPr>
    </w:lvl>
    <w:lvl w:ilvl="7" w:tplc="087CED46">
      <w:numFmt w:val="bullet"/>
      <w:lvlText w:val="•"/>
      <w:lvlJc w:val="left"/>
      <w:pPr>
        <w:ind w:left="8189" w:hanging="287"/>
      </w:pPr>
      <w:rPr>
        <w:rFonts w:hint="default"/>
        <w:lang w:val="pt-PT" w:eastAsia="en-US" w:bidi="ar-SA"/>
      </w:rPr>
    </w:lvl>
    <w:lvl w:ilvl="8" w:tplc="3F3890D4">
      <w:numFmt w:val="bullet"/>
      <w:lvlText w:val="•"/>
      <w:lvlJc w:val="left"/>
      <w:pPr>
        <w:ind w:left="9267" w:hanging="287"/>
      </w:pPr>
      <w:rPr>
        <w:rFonts w:hint="default"/>
        <w:lang w:val="pt-PT" w:eastAsia="en-US" w:bidi="ar-SA"/>
      </w:rPr>
    </w:lvl>
  </w:abstractNum>
  <w:abstractNum w:abstractNumId="21" w15:restartNumberingAfterBreak="0">
    <w:nsid w:val="62E5361F"/>
    <w:multiLevelType w:val="hybridMultilevel"/>
    <w:tmpl w:val="B1080F7E"/>
    <w:lvl w:ilvl="0" w:tplc="388EE6B8">
      <w:start w:val="1"/>
      <w:numFmt w:val="lowerLetter"/>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22" w15:restartNumberingAfterBreak="0">
    <w:nsid w:val="6801310C"/>
    <w:multiLevelType w:val="multilevel"/>
    <w:tmpl w:val="A894CA3A"/>
    <w:lvl w:ilvl="0">
      <w:start w:val="1"/>
      <w:numFmt w:val="bullet"/>
      <w:lvlText w:val="⮚"/>
      <w:lvlJc w:val="left"/>
      <w:pPr>
        <w:ind w:left="0" w:firstLine="0"/>
      </w:pPr>
      <w:rPr>
        <w:rFonts w:ascii="Noto Sans Symbols" w:eastAsia="Noto Sans Symbols" w:hAnsi="Noto Sans Symbols" w:cs="Noto Sans Symbols"/>
        <w:color w:val="000000"/>
        <w:vertAlign w:val="baseline"/>
      </w:rPr>
    </w:lvl>
    <w:lvl w:ilvl="1">
      <w:start w:val="1"/>
      <w:numFmt w:val="bullet"/>
      <w:lvlText w:val="o"/>
      <w:lvlJc w:val="left"/>
      <w:pPr>
        <w:ind w:left="1866" w:hanging="360"/>
      </w:pPr>
      <w:rPr>
        <w:rFonts w:ascii="Courier New" w:eastAsia="Courier New" w:hAnsi="Courier New" w:cs="Courier New"/>
        <w:vertAlign w:val="baseline"/>
      </w:rPr>
    </w:lvl>
    <w:lvl w:ilvl="2">
      <w:start w:val="1"/>
      <w:numFmt w:val="bullet"/>
      <w:lvlText w:val="▪"/>
      <w:lvlJc w:val="left"/>
      <w:pPr>
        <w:ind w:left="2586" w:hanging="360"/>
      </w:pPr>
      <w:rPr>
        <w:rFonts w:ascii="Noto Sans Symbols" w:eastAsia="Noto Sans Symbols" w:hAnsi="Noto Sans Symbols" w:cs="Noto Sans Symbols"/>
        <w:vertAlign w:val="baseline"/>
      </w:rPr>
    </w:lvl>
    <w:lvl w:ilvl="3">
      <w:start w:val="1"/>
      <w:numFmt w:val="bullet"/>
      <w:lvlText w:val="●"/>
      <w:lvlJc w:val="left"/>
      <w:pPr>
        <w:ind w:left="3306" w:hanging="360"/>
      </w:pPr>
      <w:rPr>
        <w:rFonts w:ascii="Noto Sans Symbols" w:eastAsia="Noto Sans Symbols" w:hAnsi="Noto Sans Symbols" w:cs="Noto Sans Symbols"/>
        <w:vertAlign w:val="baseline"/>
      </w:rPr>
    </w:lvl>
    <w:lvl w:ilvl="4">
      <w:start w:val="1"/>
      <w:numFmt w:val="bullet"/>
      <w:lvlText w:val="o"/>
      <w:lvlJc w:val="left"/>
      <w:pPr>
        <w:ind w:left="4026" w:hanging="360"/>
      </w:pPr>
      <w:rPr>
        <w:rFonts w:ascii="Courier New" w:eastAsia="Courier New" w:hAnsi="Courier New" w:cs="Courier New"/>
        <w:vertAlign w:val="baseline"/>
      </w:rPr>
    </w:lvl>
    <w:lvl w:ilvl="5">
      <w:start w:val="1"/>
      <w:numFmt w:val="bullet"/>
      <w:lvlText w:val="▪"/>
      <w:lvlJc w:val="left"/>
      <w:pPr>
        <w:ind w:left="4746" w:hanging="360"/>
      </w:pPr>
      <w:rPr>
        <w:rFonts w:ascii="Noto Sans Symbols" w:eastAsia="Noto Sans Symbols" w:hAnsi="Noto Sans Symbols" w:cs="Noto Sans Symbols"/>
        <w:vertAlign w:val="baseline"/>
      </w:rPr>
    </w:lvl>
    <w:lvl w:ilvl="6">
      <w:start w:val="1"/>
      <w:numFmt w:val="bullet"/>
      <w:lvlText w:val="●"/>
      <w:lvlJc w:val="left"/>
      <w:pPr>
        <w:ind w:left="5466" w:hanging="360"/>
      </w:pPr>
      <w:rPr>
        <w:rFonts w:ascii="Noto Sans Symbols" w:eastAsia="Noto Sans Symbols" w:hAnsi="Noto Sans Symbols" w:cs="Noto Sans Symbols"/>
        <w:vertAlign w:val="baseline"/>
      </w:rPr>
    </w:lvl>
    <w:lvl w:ilvl="7">
      <w:start w:val="1"/>
      <w:numFmt w:val="bullet"/>
      <w:lvlText w:val="o"/>
      <w:lvlJc w:val="left"/>
      <w:pPr>
        <w:ind w:left="6186" w:hanging="360"/>
      </w:pPr>
      <w:rPr>
        <w:rFonts w:ascii="Courier New" w:eastAsia="Courier New" w:hAnsi="Courier New" w:cs="Courier New"/>
        <w:vertAlign w:val="baseline"/>
      </w:rPr>
    </w:lvl>
    <w:lvl w:ilvl="8">
      <w:start w:val="1"/>
      <w:numFmt w:val="bullet"/>
      <w:lvlText w:val="▪"/>
      <w:lvlJc w:val="left"/>
      <w:pPr>
        <w:ind w:left="6906" w:hanging="360"/>
      </w:pPr>
      <w:rPr>
        <w:rFonts w:ascii="Noto Sans Symbols" w:eastAsia="Noto Sans Symbols" w:hAnsi="Noto Sans Symbols" w:cs="Noto Sans Symbols"/>
        <w:vertAlign w:val="baseline"/>
      </w:rPr>
    </w:lvl>
  </w:abstractNum>
  <w:abstractNum w:abstractNumId="23" w15:restartNumberingAfterBreak="0">
    <w:nsid w:val="78A76B65"/>
    <w:multiLevelType w:val="multilevel"/>
    <w:tmpl w:val="3620C876"/>
    <w:lvl w:ilvl="0">
      <w:start w:val="1"/>
      <w:numFmt w:val="decimal"/>
      <w:lvlText w:val="%1."/>
      <w:lvlJc w:val="left"/>
      <w:pPr>
        <w:ind w:left="502" w:hanging="360"/>
      </w:pPr>
      <w:rPr>
        <w:rFonts w:hint="default"/>
      </w:rPr>
    </w:lvl>
    <w:lvl w:ilvl="1">
      <w:start w:val="2"/>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24" w15:restartNumberingAfterBreak="0">
    <w:nsid w:val="7AB95966"/>
    <w:multiLevelType w:val="hybridMultilevel"/>
    <w:tmpl w:val="C0505FA0"/>
    <w:lvl w:ilvl="0" w:tplc="B488746A">
      <w:start w:val="1"/>
      <w:numFmt w:val="bullet"/>
      <w:lvlText w:val=""/>
      <w:lvlJc w:val="left"/>
      <w:pPr>
        <w:tabs>
          <w:tab w:val="num" w:pos="360"/>
        </w:tabs>
        <w:ind w:left="340" w:hanging="340"/>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CFAA671A">
      <w:start w:val="1"/>
      <w:numFmt w:val="bullet"/>
      <w:lvlText w:val=""/>
      <w:lvlJc w:val="left"/>
      <w:pPr>
        <w:tabs>
          <w:tab w:val="num" w:pos="340"/>
        </w:tabs>
        <w:ind w:left="340" w:hanging="340"/>
      </w:pPr>
      <w:rPr>
        <w:rFonts w:ascii="Wingdings 2" w:hAnsi="Wingdings 2" w:hint="default"/>
        <w:b w:val="0"/>
        <w:i w:val="0"/>
        <w:color w:val="auto"/>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D755169"/>
    <w:multiLevelType w:val="multilevel"/>
    <w:tmpl w:val="DB2CDB74"/>
    <w:lvl w:ilvl="0">
      <w:start w:val="1"/>
      <w:numFmt w:val="decimal"/>
      <w:lvlText w:val="%1."/>
      <w:lvlJc w:val="left"/>
      <w:pPr>
        <w:ind w:left="360" w:hanging="360"/>
      </w:pPr>
      <w:rPr>
        <w:rFonts w:hint="default"/>
        <w:color w:val="000000" w:themeColor="text1"/>
        <w:vertAlign w:val="baseline"/>
      </w:rPr>
    </w:lvl>
    <w:lvl w:ilvl="1">
      <w:start w:val="1"/>
      <w:numFmt w:val="lowerLetter"/>
      <w:lvlText w:val="%2."/>
      <w:lvlJc w:val="left"/>
      <w:pPr>
        <w:ind w:left="1080" w:hanging="360"/>
      </w:pPr>
      <w:rPr>
        <w:rFonts w:hint="default"/>
        <w:vertAlign w:val="baseline"/>
      </w:rPr>
    </w:lvl>
    <w:lvl w:ilvl="2">
      <w:start w:val="1"/>
      <w:numFmt w:val="lowerRoman"/>
      <w:lvlText w:val="%3."/>
      <w:lvlJc w:val="right"/>
      <w:pPr>
        <w:ind w:left="1800" w:hanging="180"/>
      </w:pPr>
      <w:rPr>
        <w:rFonts w:hint="default"/>
        <w:vertAlign w:val="baseline"/>
      </w:rPr>
    </w:lvl>
    <w:lvl w:ilvl="3">
      <w:start w:val="1"/>
      <w:numFmt w:val="decimal"/>
      <w:lvlText w:val="%4."/>
      <w:lvlJc w:val="left"/>
      <w:pPr>
        <w:ind w:left="2520" w:hanging="360"/>
      </w:pPr>
      <w:rPr>
        <w:rFonts w:hint="default"/>
        <w:vertAlign w:val="baseline"/>
      </w:rPr>
    </w:lvl>
    <w:lvl w:ilvl="4">
      <w:start w:val="1"/>
      <w:numFmt w:val="lowerLetter"/>
      <w:lvlText w:val="%5."/>
      <w:lvlJc w:val="left"/>
      <w:pPr>
        <w:ind w:left="3240" w:hanging="360"/>
      </w:pPr>
      <w:rPr>
        <w:rFonts w:hint="default"/>
        <w:vertAlign w:val="baseline"/>
      </w:rPr>
    </w:lvl>
    <w:lvl w:ilvl="5">
      <w:start w:val="1"/>
      <w:numFmt w:val="lowerRoman"/>
      <w:lvlText w:val="%6."/>
      <w:lvlJc w:val="right"/>
      <w:pPr>
        <w:ind w:left="3960" w:hanging="180"/>
      </w:pPr>
      <w:rPr>
        <w:rFonts w:hint="default"/>
        <w:vertAlign w:val="baseline"/>
      </w:rPr>
    </w:lvl>
    <w:lvl w:ilvl="6">
      <w:start w:val="1"/>
      <w:numFmt w:val="decimal"/>
      <w:lvlText w:val="%7."/>
      <w:lvlJc w:val="left"/>
      <w:pPr>
        <w:ind w:left="4680" w:hanging="360"/>
      </w:pPr>
      <w:rPr>
        <w:rFonts w:hint="default"/>
        <w:vertAlign w:val="baseline"/>
      </w:rPr>
    </w:lvl>
    <w:lvl w:ilvl="7">
      <w:start w:val="1"/>
      <w:numFmt w:val="lowerLetter"/>
      <w:lvlText w:val="%8."/>
      <w:lvlJc w:val="left"/>
      <w:pPr>
        <w:ind w:left="5400" w:hanging="360"/>
      </w:pPr>
      <w:rPr>
        <w:rFonts w:hint="default"/>
        <w:vertAlign w:val="baseline"/>
      </w:rPr>
    </w:lvl>
    <w:lvl w:ilvl="8">
      <w:start w:val="1"/>
      <w:numFmt w:val="lowerRoman"/>
      <w:lvlText w:val="%9."/>
      <w:lvlJc w:val="right"/>
      <w:pPr>
        <w:ind w:left="6120" w:hanging="180"/>
      </w:pPr>
      <w:rPr>
        <w:rFonts w:hint="default"/>
        <w:vertAlign w:val="baseline"/>
      </w:rPr>
    </w:lvl>
  </w:abstractNum>
  <w:abstractNum w:abstractNumId="26" w15:restartNumberingAfterBreak="0">
    <w:nsid w:val="7DE80756"/>
    <w:multiLevelType w:val="hybridMultilevel"/>
    <w:tmpl w:val="8D2E81FE"/>
    <w:lvl w:ilvl="0" w:tplc="90E4F730">
      <w:start w:val="1"/>
      <w:numFmt w:val="decimal"/>
      <w:lvlText w:val="%1."/>
      <w:lvlJc w:val="left"/>
      <w:pPr>
        <w:ind w:left="360" w:hanging="360"/>
      </w:pPr>
      <w:rPr>
        <w:rFonts w:hint="default"/>
        <w:b/>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num w:numId="1" w16cid:durableId="791554639">
    <w:abstractNumId w:val="2"/>
  </w:num>
  <w:num w:numId="2" w16cid:durableId="486167320">
    <w:abstractNumId w:val="18"/>
  </w:num>
  <w:num w:numId="3" w16cid:durableId="338124350">
    <w:abstractNumId w:val="12"/>
  </w:num>
  <w:num w:numId="4" w16cid:durableId="1320303510">
    <w:abstractNumId w:val="17"/>
  </w:num>
  <w:num w:numId="5" w16cid:durableId="2113550272">
    <w:abstractNumId w:val="9"/>
  </w:num>
  <w:num w:numId="6" w16cid:durableId="503478243">
    <w:abstractNumId w:val="21"/>
  </w:num>
  <w:num w:numId="7" w16cid:durableId="1299071835">
    <w:abstractNumId w:val="23"/>
  </w:num>
  <w:num w:numId="8" w16cid:durableId="1181242609">
    <w:abstractNumId w:val="11"/>
  </w:num>
  <w:num w:numId="9" w16cid:durableId="1701200547">
    <w:abstractNumId w:val="16"/>
  </w:num>
  <w:num w:numId="10" w16cid:durableId="58482208">
    <w:abstractNumId w:val="4"/>
  </w:num>
  <w:num w:numId="11" w16cid:durableId="8148062">
    <w:abstractNumId w:val="15"/>
  </w:num>
  <w:num w:numId="12" w16cid:durableId="1752774743">
    <w:abstractNumId w:val="5"/>
  </w:num>
  <w:num w:numId="13" w16cid:durableId="1618484924">
    <w:abstractNumId w:val="13"/>
  </w:num>
  <w:num w:numId="14" w16cid:durableId="603269533">
    <w:abstractNumId w:val="8"/>
  </w:num>
  <w:num w:numId="15" w16cid:durableId="71508519">
    <w:abstractNumId w:val="24"/>
  </w:num>
  <w:num w:numId="16" w16cid:durableId="1783455714">
    <w:abstractNumId w:val="2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9539897">
    <w:abstractNumId w:val="26"/>
  </w:num>
  <w:num w:numId="18" w16cid:durableId="82918533">
    <w:abstractNumId w:val="6"/>
  </w:num>
  <w:num w:numId="19" w16cid:durableId="1151360908">
    <w:abstractNumId w:val="20"/>
  </w:num>
  <w:num w:numId="20" w16cid:durableId="1171412303">
    <w:abstractNumId w:val="1"/>
  </w:num>
  <w:num w:numId="21" w16cid:durableId="1805466849">
    <w:abstractNumId w:val="25"/>
  </w:num>
  <w:num w:numId="22" w16cid:durableId="1160391889">
    <w:abstractNumId w:val="7"/>
  </w:num>
  <w:num w:numId="23" w16cid:durableId="264702789">
    <w:abstractNumId w:val="3"/>
  </w:num>
  <w:num w:numId="24" w16cid:durableId="653334833">
    <w:abstractNumId w:val="22"/>
  </w:num>
  <w:num w:numId="25" w16cid:durableId="1675952950">
    <w:abstractNumId w:val="10"/>
  </w:num>
  <w:num w:numId="26" w16cid:durableId="1874536738">
    <w:abstractNumId w:val="14"/>
  </w:num>
  <w:num w:numId="27" w16cid:durableId="1400054153">
    <w:abstractNumId w:val="0"/>
  </w:num>
  <w:num w:numId="28" w16cid:durableId="20443983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EBF"/>
    <w:rsid w:val="00003415"/>
    <w:rsid w:val="000A2312"/>
    <w:rsid w:val="001240EC"/>
    <w:rsid w:val="001C1C86"/>
    <w:rsid w:val="0026054E"/>
    <w:rsid w:val="00277818"/>
    <w:rsid w:val="002A787C"/>
    <w:rsid w:val="002C03B1"/>
    <w:rsid w:val="002C3B7E"/>
    <w:rsid w:val="00315E8B"/>
    <w:rsid w:val="003C56F2"/>
    <w:rsid w:val="00421041"/>
    <w:rsid w:val="00437A6D"/>
    <w:rsid w:val="00447508"/>
    <w:rsid w:val="00472DA4"/>
    <w:rsid w:val="004E2452"/>
    <w:rsid w:val="004F455E"/>
    <w:rsid w:val="00502AC1"/>
    <w:rsid w:val="00513BA4"/>
    <w:rsid w:val="00581123"/>
    <w:rsid w:val="005A2C16"/>
    <w:rsid w:val="005B4FCA"/>
    <w:rsid w:val="00634E88"/>
    <w:rsid w:val="006409F8"/>
    <w:rsid w:val="007753FC"/>
    <w:rsid w:val="007B0910"/>
    <w:rsid w:val="00825E7F"/>
    <w:rsid w:val="0083068E"/>
    <w:rsid w:val="00886B1B"/>
    <w:rsid w:val="008F11A3"/>
    <w:rsid w:val="00900818"/>
    <w:rsid w:val="00902CA7"/>
    <w:rsid w:val="009125AC"/>
    <w:rsid w:val="009B4324"/>
    <w:rsid w:val="009D7B3D"/>
    <w:rsid w:val="00A11F59"/>
    <w:rsid w:val="00B02EBF"/>
    <w:rsid w:val="00B061A3"/>
    <w:rsid w:val="00BF7CB7"/>
    <w:rsid w:val="00D8282C"/>
    <w:rsid w:val="00E47FCF"/>
    <w:rsid w:val="00F27FB1"/>
    <w:rsid w:val="00F87C35"/>
    <w:rsid w:val="00FC31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5ECA"/>
  <w15:chartTrackingRefBased/>
  <w15:docId w15:val="{B684E875-9373-4182-997F-92303AC58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EBF"/>
    <w:pPr>
      <w:spacing w:after="200" w:line="276" w:lineRule="auto"/>
    </w:pPr>
  </w:style>
  <w:style w:type="paragraph" w:styleId="Ttulo1">
    <w:name w:val="heading 1"/>
    <w:basedOn w:val="Normal"/>
    <w:link w:val="Ttulo1Char"/>
    <w:uiPriority w:val="9"/>
    <w:qFormat/>
    <w:rsid w:val="00F27FB1"/>
    <w:pPr>
      <w:widowControl w:val="0"/>
      <w:autoSpaceDE w:val="0"/>
      <w:autoSpaceDN w:val="0"/>
      <w:spacing w:after="0" w:line="240" w:lineRule="auto"/>
      <w:ind w:left="773" w:hanging="429"/>
      <w:outlineLvl w:val="0"/>
    </w:pPr>
    <w:rPr>
      <w:rFonts w:ascii="Calibri" w:eastAsia="Calibri" w:hAnsi="Calibri" w:cs="Calibri"/>
      <w:b/>
      <w:bCs/>
      <w:sz w:val="20"/>
      <w:szCs w:val="20"/>
      <w:lang w:val="pt-PT"/>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02EB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2EBF"/>
  </w:style>
  <w:style w:type="paragraph" w:styleId="Rodap">
    <w:name w:val="footer"/>
    <w:basedOn w:val="Normal"/>
    <w:link w:val="RodapChar"/>
    <w:uiPriority w:val="99"/>
    <w:unhideWhenUsed/>
    <w:rsid w:val="00B02EBF"/>
    <w:pPr>
      <w:tabs>
        <w:tab w:val="center" w:pos="4252"/>
        <w:tab w:val="right" w:pos="8504"/>
      </w:tabs>
      <w:spacing w:after="0" w:line="240" w:lineRule="auto"/>
    </w:pPr>
  </w:style>
  <w:style w:type="character" w:customStyle="1" w:styleId="RodapChar">
    <w:name w:val="Rodapé Char"/>
    <w:basedOn w:val="Fontepargpadro"/>
    <w:link w:val="Rodap"/>
    <w:uiPriority w:val="99"/>
    <w:rsid w:val="00B02EBF"/>
  </w:style>
  <w:style w:type="numbering" w:customStyle="1" w:styleId="Semlista1">
    <w:name w:val="Sem lista1"/>
    <w:next w:val="Semlista"/>
    <w:uiPriority w:val="99"/>
    <w:semiHidden/>
    <w:unhideWhenUsed/>
    <w:rsid w:val="00B02EBF"/>
  </w:style>
  <w:style w:type="numbering" w:customStyle="1" w:styleId="Semlista2">
    <w:name w:val="Sem lista2"/>
    <w:next w:val="Semlista"/>
    <w:uiPriority w:val="99"/>
    <w:semiHidden/>
    <w:unhideWhenUsed/>
    <w:rsid w:val="00B02EBF"/>
  </w:style>
  <w:style w:type="paragraph" w:styleId="PargrafodaLista">
    <w:name w:val="List Paragraph"/>
    <w:basedOn w:val="Normal"/>
    <w:uiPriority w:val="34"/>
    <w:qFormat/>
    <w:rsid w:val="00B02EBF"/>
    <w:pPr>
      <w:ind w:left="720"/>
      <w:contextualSpacing/>
    </w:pPr>
  </w:style>
  <w:style w:type="paragraph" w:styleId="Textodebalo">
    <w:name w:val="Balloon Text"/>
    <w:basedOn w:val="Normal"/>
    <w:link w:val="TextodebaloChar"/>
    <w:uiPriority w:val="99"/>
    <w:semiHidden/>
    <w:unhideWhenUsed/>
    <w:rsid w:val="00B02EB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02EBF"/>
    <w:rPr>
      <w:rFonts w:ascii="Tahoma" w:hAnsi="Tahoma" w:cs="Tahoma"/>
      <w:sz w:val="16"/>
      <w:szCs w:val="16"/>
    </w:rPr>
  </w:style>
  <w:style w:type="character" w:styleId="Hyperlink">
    <w:name w:val="Hyperlink"/>
    <w:basedOn w:val="Fontepargpadro"/>
    <w:uiPriority w:val="99"/>
    <w:unhideWhenUsed/>
    <w:rsid w:val="00B02EBF"/>
    <w:rPr>
      <w:color w:val="0563C1" w:themeColor="hyperlink"/>
      <w:u w:val="single"/>
    </w:rPr>
  </w:style>
  <w:style w:type="table" w:styleId="Tabelacomgrade">
    <w:name w:val="Table Grid"/>
    <w:basedOn w:val="Tabelanormal"/>
    <w:uiPriority w:val="39"/>
    <w:rsid w:val="00B02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
    <w:name w:val="Body Text"/>
    <w:basedOn w:val="Normal"/>
    <w:link w:val="CorpodetextoChar"/>
    <w:rsid w:val="00F87C35"/>
    <w:pPr>
      <w:widowControl w:val="0"/>
      <w:pBdr>
        <w:left w:val="single" w:sz="6" w:space="0" w:color="auto"/>
        <w:right w:val="single" w:sz="6" w:space="0" w:color="auto"/>
      </w:pBdr>
      <w:spacing w:after="0" w:line="240" w:lineRule="auto"/>
      <w:jc w:val="both"/>
    </w:pPr>
    <w:rPr>
      <w:rFonts w:ascii="Arial" w:eastAsia="Times New Roman" w:hAnsi="Arial" w:cs="Times New Roman"/>
      <w:snapToGrid w:val="0"/>
      <w:sz w:val="20"/>
      <w:szCs w:val="20"/>
      <w:lang w:eastAsia="pt-BR"/>
    </w:rPr>
  </w:style>
  <w:style w:type="character" w:customStyle="1" w:styleId="CorpodetextoChar">
    <w:name w:val="Corpo de texto Char"/>
    <w:basedOn w:val="Fontepargpadro"/>
    <w:link w:val="Corpodetexto"/>
    <w:rsid w:val="00F87C35"/>
    <w:rPr>
      <w:rFonts w:ascii="Arial" w:eastAsia="Times New Roman" w:hAnsi="Arial" w:cs="Times New Roman"/>
      <w:snapToGrid w:val="0"/>
      <w:sz w:val="20"/>
      <w:szCs w:val="20"/>
      <w:lang w:eastAsia="pt-BR"/>
    </w:rPr>
  </w:style>
  <w:style w:type="paragraph" w:customStyle="1" w:styleId="Default">
    <w:name w:val="Default"/>
    <w:rsid w:val="00BF7CB7"/>
    <w:pPr>
      <w:autoSpaceDE w:val="0"/>
      <w:autoSpaceDN w:val="0"/>
      <w:adjustRightInd w:val="0"/>
      <w:spacing w:after="0" w:line="240" w:lineRule="auto"/>
    </w:pPr>
    <w:rPr>
      <w:rFonts w:ascii="Arial" w:hAnsi="Arial" w:cs="Arial"/>
      <w:color w:val="000000"/>
      <w:sz w:val="24"/>
      <w:szCs w:val="24"/>
    </w:rPr>
  </w:style>
  <w:style w:type="character" w:customStyle="1" w:styleId="Ttulo1Char">
    <w:name w:val="Título 1 Char"/>
    <w:basedOn w:val="Fontepargpadro"/>
    <w:link w:val="Ttulo1"/>
    <w:uiPriority w:val="9"/>
    <w:rsid w:val="00F27FB1"/>
    <w:rPr>
      <w:rFonts w:ascii="Calibri" w:eastAsia="Calibri" w:hAnsi="Calibri" w:cs="Calibri"/>
      <w:b/>
      <w:bCs/>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5082</Words>
  <Characters>27443</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Suporte 2 Marine Seguros</dc:creator>
  <cp:keywords/>
  <dc:description/>
  <cp:lastModifiedBy>Sabrina Fernandes Freire</cp:lastModifiedBy>
  <cp:revision>4</cp:revision>
  <dcterms:created xsi:type="dcterms:W3CDTF">2024-05-07T20:03:00Z</dcterms:created>
  <dcterms:modified xsi:type="dcterms:W3CDTF">2026-03-05T16:39:00Z</dcterms:modified>
</cp:coreProperties>
</file>