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Black" w:hAnsi="Arial Black"/>
          <w:sz w:val="20"/>
          <w:szCs w:val="20"/>
        </w:rPr>
      </w:pPr>
      <w:r>
        <w:rPr>
          <w:rFonts w:ascii="Arial Black" w:hAnsi="Arial Black"/>
          <w:sz w:val="20"/>
          <w:szCs w:val="20"/>
        </w:rPr>
        <w:t>APLICACIÓN WEB PARA RETIROS</w:t>
      </w:r>
    </w:p>
    <w:p>
      <w:pPr>
        <w:jc w:val="center"/>
        <w:rPr>
          <w:rFonts w:ascii="Arial Black" w:hAnsi="Arial Black"/>
          <w:sz w:val="20"/>
          <w:szCs w:val="20"/>
        </w:rPr>
      </w:pPr>
    </w:p>
    <w:p>
      <w:pPr>
        <w:pStyle w:val="6"/>
        <w:numPr>
          <w:ilvl w:val="0"/>
          <w:numId w:val="1"/>
        </w:numPr>
        <w:jc w:val="both"/>
        <w:rPr>
          <w:sz w:val="20"/>
          <w:szCs w:val="20"/>
        </w:rPr>
      </w:pPr>
      <w:r>
        <w:rPr>
          <w:sz w:val="20"/>
          <w:szCs w:val="20"/>
        </w:rPr>
        <w:t xml:space="preserve">El cliente Jennifer Villa tienen tres cuentas bancarias, en el banco </w:t>
      </w:r>
      <w:r>
        <w:rPr>
          <w:sz w:val="20"/>
          <w:szCs w:val="20"/>
          <w:u w:val="single"/>
        </w:rPr>
        <w:t>BBVA</w:t>
      </w:r>
      <w:r>
        <w:rPr>
          <w:sz w:val="20"/>
          <w:szCs w:val="20"/>
        </w:rPr>
        <w:t xml:space="preserve"> tienen la cuenta </w:t>
      </w:r>
      <w:r>
        <w:rPr>
          <w:b/>
          <w:sz w:val="20"/>
          <w:szCs w:val="20"/>
        </w:rPr>
        <w:t>A</w:t>
      </w:r>
      <w:r>
        <w:rPr>
          <w:sz w:val="20"/>
          <w:szCs w:val="20"/>
        </w:rPr>
        <w:t xml:space="preserve"> y en el banco </w:t>
      </w:r>
      <w:r>
        <w:rPr>
          <w:sz w:val="20"/>
          <w:szCs w:val="20"/>
          <w:u w:val="single"/>
        </w:rPr>
        <w:t>BANORTE</w:t>
      </w:r>
      <w:r>
        <w:rPr>
          <w:sz w:val="20"/>
          <w:szCs w:val="20"/>
        </w:rPr>
        <w:t xml:space="preserve"> tiene las cuentas </w:t>
      </w:r>
      <w:r>
        <w:rPr>
          <w:b/>
          <w:sz w:val="20"/>
          <w:szCs w:val="20"/>
        </w:rPr>
        <w:t>B</w:t>
      </w:r>
      <w:r>
        <w:rPr>
          <w:sz w:val="20"/>
          <w:szCs w:val="20"/>
        </w:rPr>
        <w:t xml:space="preserve"> y </w:t>
      </w:r>
      <w:r>
        <w:rPr>
          <w:b/>
          <w:sz w:val="20"/>
          <w:szCs w:val="20"/>
        </w:rPr>
        <w:t>C</w:t>
      </w:r>
      <w:r>
        <w:rPr>
          <w:sz w:val="20"/>
          <w:szCs w:val="20"/>
        </w:rPr>
        <w:t>.</w:t>
      </w:r>
    </w:p>
    <w:p>
      <w:pPr>
        <w:ind w:left="360"/>
        <w:jc w:val="both"/>
        <w:rPr>
          <w:sz w:val="20"/>
          <w:szCs w:val="20"/>
          <w:lang w:val="es-ES"/>
        </w:rPr>
      </w:pPr>
      <w:r>
        <w:rPr>
          <w:sz w:val="20"/>
          <w:szCs w:val="20"/>
          <w:lang w:val="es-ES"/>
        </w:rPr>
        <w:t xml:space="preserve">Se requiere desarrollar una aplicación que </w:t>
      </w:r>
      <w:r>
        <w:rPr>
          <w:sz w:val="20"/>
          <w:szCs w:val="20"/>
        </w:rPr>
        <w:t>permita registrar transacciones de retiro</w:t>
      </w:r>
      <w:r>
        <w:rPr>
          <w:sz w:val="20"/>
          <w:szCs w:val="20"/>
          <w:lang w:val="es-ES"/>
        </w:rPr>
        <w:t xml:space="preserve"> y transferencias</w:t>
      </w:r>
      <w:r>
        <w:rPr>
          <w:sz w:val="20"/>
          <w:szCs w:val="20"/>
        </w:rPr>
        <w:t xml:space="preserve">, cálculo del valor del GMF cuando aplique, </w:t>
      </w:r>
      <w:r>
        <w:rPr>
          <w:sz w:val="20"/>
          <w:szCs w:val="20"/>
          <w:lang w:val="es-ES"/>
        </w:rPr>
        <w:t xml:space="preserve">y que </w:t>
      </w:r>
      <w:r>
        <w:rPr>
          <w:sz w:val="20"/>
          <w:szCs w:val="20"/>
        </w:rPr>
        <w:t xml:space="preserve">muestre </w:t>
      </w:r>
      <w:r>
        <w:rPr>
          <w:sz w:val="20"/>
          <w:szCs w:val="20"/>
          <w:lang w:val="es-ES"/>
        </w:rPr>
        <w:t>un</w:t>
      </w:r>
      <w:r>
        <w:rPr>
          <w:sz w:val="20"/>
          <w:szCs w:val="20"/>
        </w:rPr>
        <w:t xml:space="preserve"> </w:t>
      </w:r>
      <w:r>
        <w:rPr>
          <w:sz w:val="20"/>
          <w:szCs w:val="20"/>
          <w:lang w:val="es-ES"/>
        </w:rPr>
        <w:t xml:space="preserve">reporte de </w:t>
      </w:r>
      <w:r>
        <w:rPr>
          <w:sz w:val="20"/>
          <w:szCs w:val="20"/>
        </w:rPr>
        <w:t>transacci</w:t>
      </w:r>
      <w:r>
        <w:rPr>
          <w:sz w:val="20"/>
          <w:szCs w:val="20"/>
          <w:lang w:val="es-ES"/>
        </w:rPr>
        <w:t xml:space="preserve">ones realizadas por el usuario. En el reporte se debe poder visualizar </w:t>
      </w:r>
      <w:r>
        <w:rPr>
          <w:sz w:val="20"/>
          <w:szCs w:val="20"/>
        </w:rPr>
        <w:t xml:space="preserve">el valor del retiro, el valor del GMF, </w:t>
      </w:r>
      <w:r>
        <w:rPr>
          <w:sz w:val="20"/>
          <w:szCs w:val="20"/>
          <w:lang w:val="es-ES"/>
        </w:rPr>
        <w:t xml:space="preserve">y </w:t>
      </w:r>
      <w:r>
        <w:rPr>
          <w:sz w:val="20"/>
          <w:szCs w:val="20"/>
        </w:rPr>
        <w:t xml:space="preserve">el correspondiente saldo en cada </w:t>
      </w:r>
      <w:r>
        <w:rPr>
          <w:sz w:val="20"/>
          <w:szCs w:val="20"/>
          <w:lang w:val="es-ES"/>
        </w:rPr>
        <w:t>operación; si la operación es una transferencia debe mostrar la cuenta de destino de la transferencia.</w:t>
      </w:r>
    </w:p>
    <w:p>
      <w:pPr>
        <w:ind w:firstLine="360"/>
        <w:rPr>
          <w:b/>
          <w:sz w:val="20"/>
          <w:szCs w:val="20"/>
        </w:rPr>
      </w:pPr>
      <w:r>
        <w:rPr>
          <w:b/>
          <w:sz w:val="20"/>
          <w:szCs w:val="20"/>
        </w:rPr>
        <w:t>Reglas de negocio</w:t>
      </w:r>
    </w:p>
    <w:p>
      <w:pPr>
        <w:pStyle w:val="6"/>
        <w:numPr>
          <w:ilvl w:val="0"/>
          <w:numId w:val="2"/>
        </w:numPr>
        <w:jc w:val="both"/>
        <w:rPr>
          <w:sz w:val="20"/>
          <w:szCs w:val="20"/>
        </w:rPr>
      </w:pPr>
      <w:r>
        <w:rPr>
          <w:sz w:val="20"/>
          <w:szCs w:val="20"/>
        </w:rPr>
        <w:t xml:space="preserve">El gravamen del movimiento financiero (GMF) se calcula de la siguiente forma: </w:t>
      </w:r>
    </w:p>
    <w:p>
      <w:pPr>
        <w:pStyle w:val="6"/>
        <w:jc w:val="both"/>
        <w:rPr>
          <w:sz w:val="20"/>
          <w:szCs w:val="20"/>
        </w:rPr>
      </w:pPr>
      <w:r>
        <w:rPr>
          <w:sz w:val="20"/>
          <w:szCs w:val="20"/>
        </w:rPr>
        <w:t>(Valor retiro * 4) / 1000</w:t>
      </w:r>
    </w:p>
    <w:p>
      <w:pPr>
        <w:pStyle w:val="6"/>
        <w:numPr>
          <w:ilvl w:val="0"/>
          <w:numId w:val="2"/>
        </w:numPr>
        <w:jc w:val="both"/>
        <w:rPr>
          <w:sz w:val="20"/>
          <w:szCs w:val="20"/>
        </w:rPr>
      </w:pPr>
      <w:r>
        <w:rPr>
          <w:sz w:val="20"/>
          <w:szCs w:val="20"/>
        </w:rPr>
        <w:t>El cliente posee los siguientes saldos en cada una de las cuentas:</w:t>
      </w:r>
    </w:p>
    <w:p>
      <w:pPr>
        <w:pStyle w:val="6"/>
        <w:numPr>
          <w:ilvl w:val="1"/>
          <w:numId w:val="2"/>
        </w:numPr>
        <w:jc w:val="both"/>
        <w:rPr>
          <w:sz w:val="20"/>
          <w:szCs w:val="20"/>
        </w:rPr>
      </w:pPr>
      <w:r>
        <w:rPr>
          <w:sz w:val="20"/>
          <w:szCs w:val="20"/>
        </w:rPr>
        <w:t>$110.000.000 en la cuenta</w:t>
      </w:r>
      <w:r>
        <w:rPr>
          <w:b/>
          <w:sz w:val="20"/>
          <w:szCs w:val="20"/>
        </w:rPr>
        <w:t xml:space="preserve"> A</w:t>
      </w:r>
    </w:p>
    <w:p>
      <w:pPr>
        <w:pStyle w:val="6"/>
        <w:numPr>
          <w:ilvl w:val="1"/>
          <w:numId w:val="2"/>
        </w:numPr>
        <w:jc w:val="both"/>
        <w:rPr>
          <w:sz w:val="20"/>
          <w:szCs w:val="20"/>
        </w:rPr>
      </w:pPr>
      <w:r>
        <w:rPr>
          <w:sz w:val="20"/>
          <w:szCs w:val="20"/>
        </w:rPr>
        <w:t xml:space="preserve">$65.000.000 en la cuenta </w:t>
      </w:r>
      <w:r>
        <w:rPr>
          <w:b/>
          <w:sz w:val="20"/>
          <w:szCs w:val="20"/>
        </w:rPr>
        <w:t>B</w:t>
      </w:r>
    </w:p>
    <w:p>
      <w:pPr>
        <w:pStyle w:val="6"/>
        <w:numPr>
          <w:ilvl w:val="1"/>
          <w:numId w:val="2"/>
        </w:numPr>
        <w:jc w:val="both"/>
        <w:rPr>
          <w:sz w:val="20"/>
          <w:szCs w:val="20"/>
        </w:rPr>
      </w:pPr>
      <w:r>
        <w:rPr>
          <w:sz w:val="20"/>
          <w:szCs w:val="20"/>
        </w:rPr>
        <w:t xml:space="preserve">$500.000 en la cuenta </w:t>
      </w:r>
      <w:r>
        <w:rPr>
          <w:b/>
          <w:sz w:val="20"/>
          <w:szCs w:val="20"/>
        </w:rPr>
        <w:t>C</w:t>
      </w:r>
    </w:p>
    <w:p>
      <w:pPr>
        <w:pStyle w:val="6"/>
        <w:numPr>
          <w:ilvl w:val="0"/>
          <w:numId w:val="2"/>
        </w:numPr>
        <w:jc w:val="both"/>
        <w:rPr>
          <w:sz w:val="20"/>
          <w:szCs w:val="20"/>
        </w:rPr>
      </w:pPr>
      <w:r>
        <w:rPr>
          <w:sz w:val="20"/>
          <w:szCs w:val="20"/>
        </w:rPr>
        <w:t>El cliente no está exento del cobro del GMF</w:t>
      </w:r>
    </w:p>
    <w:p>
      <w:pPr>
        <w:pStyle w:val="6"/>
        <w:numPr>
          <w:ilvl w:val="0"/>
          <w:numId w:val="2"/>
        </w:numPr>
        <w:jc w:val="both"/>
        <w:rPr>
          <w:sz w:val="20"/>
          <w:szCs w:val="20"/>
        </w:rPr>
      </w:pPr>
      <w:r>
        <w:rPr>
          <w:sz w:val="20"/>
          <w:szCs w:val="20"/>
        </w:rPr>
        <w:t>Las transacciones de retiro generan cobro de GMF cuando:</w:t>
      </w:r>
    </w:p>
    <w:p>
      <w:pPr>
        <w:pStyle w:val="6"/>
        <w:numPr>
          <w:ilvl w:val="1"/>
          <w:numId w:val="2"/>
        </w:numPr>
        <w:jc w:val="both"/>
        <w:rPr>
          <w:sz w:val="20"/>
          <w:szCs w:val="20"/>
        </w:rPr>
      </w:pPr>
      <w:r>
        <w:rPr>
          <w:sz w:val="20"/>
          <w:szCs w:val="20"/>
        </w:rPr>
        <w:t>Se genera un retiro de una cuenta de un banco y se transfiere a una cuenta de otro banco y el cliente no es exento de GMF</w:t>
      </w:r>
    </w:p>
    <w:p>
      <w:pPr>
        <w:pStyle w:val="6"/>
        <w:numPr>
          <w:ilvl w:val="1"/>
          <w:numId w:val="2"/>
        </w:numPr>
        <w:jc w:val="both"/>
        <w:rPr>
          <w:sz w:val="20"/>
          <w:szCs w:val="20"/>
        </w:rPr>
      </w:pPr>
      <w:r>
        <w:rPr>
          <w:sz w:val="20"/>
          <w:szCs w:val="20"/>
        </w:rPr>
        <w:t>Se genera un retiro de la cuenta de un banco y se transfiere a otra cuenta del mismo banco y el cliente no es exento de GMF</w:t>
      </w:r>
    </w:p>
    <w:p>
      <w:pPr>
        <w:pStyle w:val="6"/>
        <w:numPr>
          <w:ilvl w:val="1"/>
          <w:numId w:val="2"/>
        </w:numPr>
        <w:jc w:val="both"/>
        <w:rPr>
          <w:sz w:val="20"/>
          <w:szCs w:val="20"/>
        </w:rPr>
      </w:pPr>
      <w:r>
        <w:rPr>
          <w:sz w:val="20"/>
          <w:szCs w:val="20"/>
        </w:rPr>
        <w:t>Se genera un retiro en efectivo por un valor mayor o igual a 9.600.000</w:t>
      </w:r>
    </w:p>
    <w:p>
      <w:pPr>
        <w:pStyle w:val="6"/>
        <w:numPr>
          <w:numId w:val="0"/>
        </w:numPr>
        <w:ind w:leftChars="0"/>
        <w:jc w:val="both"/>
        <w:rPr>
          <w:sz w:val="20"/>
          <w:szCs w:val="20"/>
        </w:rPr>
      </w:pPr>
    </w:p>
    <w:p>
      <w:pPr>
        <w:pStyle w:val="6"/>
        <w:numPr>
          <w:ilvl w:val="0"/>
          <w:numId w:val="1"/>
        </w:numPr>
        <w:ind w:left="360" w:leftChars="0" w:hanging="360" w:firstLineChars="0"/>
        <w:jc w:val="both"/>
        <w:rPr>
          <w:sz w:val="20"/>
          <w:szCs w:val="20"/>
        </w:rPr>
      </w:pPr>
      <w:r>
        <w:rPr>
          <w:sz w:val="20"/>
          <w:szCs w:val="20"/>
          <w:lang w:val="es-ES"/>
        </w:rPr>
        <w:t xml:space="preserve">Diseñe pruebas unitarias sobre la solución, que permitan validar los siguientes escenarios,  aplicando los asserts necesarios para evaluar: </w:t>
      </w:r>
    </w:p>
    <w:p>
      <w:pPr>
        <w:pStyle w:val="6"/>
        <w:numPr>
          <w:numId w:val="0"/>
        </w:numPr>
        <w:ind w:leftChars="0"/>
        <w:jc w:val="both"/>
        <w:rPr>
          <w:sz w:val="20"/>
          <w:szCs w:val="20"/>
          <w:lang w:val="es-ES"/>
        </w:rPr>
      </w:pPr>
    </w:p>
    <w:p>
      <w:pPr>
        <w:pStyle w:val="6"/>
        <w:numPr>
          <w:ilvl w:val="1"/>
          <w:numId w:val="1"/>
        </w:numPr>
        <w:ind w:left="1080" w:leftChars="0" w:hanging="360" w:firstLineChars="0"/>
        <w:jc w:val="both"/>
        <w:rPr>
          <w:sz w:val="20"/>
          <w:szCs w:val="20"/>
        </w:rPr>
      </w:pPr>
      <w:r>
        <w:rPr>
          <w:sz w:val="20"/>
          <w:szCs w:val="20"/>
          <w:lang w:val="es-ES"/>
        </w:rPr>
        <w:t>Si la operación se pudo realizar</w:t>
      </w:r>
    </w:p>
    <w:p>
      <w:pPr>
        <w:pStyle w:val="6"/>
        <w:numPr>
          <w:ilvl w:val="1"/>
          <w:numId w:val="1"/>
        </w:numPr>
        <w:ind w:left="1080" w:leftChars="0" w:hanging="360" w:firstLineChars="0"/>
        <w:jc w:val="both"/>
        <w:rPr>
          <w:sz w:val="20"/>
          <w:szCs w:val="20"/>
        </w:rPr>
      </w:pPr>
      <w:r>
        <w:rPr>
          <w:sz w:val="20"/>
          <w:szCs w:val="20"/>
          <w:lang w:val="es-ES"/>
        </w:rPr>
        <w:t>Si el valor cobrado por concepto GMF es correcto</w:t>
      </w:r>
    </w:p>
    <w:p>
      <w:pPr>
        <w:pStyle w:val="6"/>
        <w:numPr>
          <w:ilvl w:val="1"/>
          <w:numId w:val="1"/>
        </w:numPr>
        <w:ind w:left="1080" w:leftChars="0" w:hanging="360" w:firstLineChars="0"/>
        <w:jc w:val="both"/>
        <w:rPr>
          <w:sz w:val="20"/>
          <w:szCs w:val="20"/>
        </w:rPr>
      </w:pPr>
      <w:r>
        <w:rPr>
          <w:sz w:val="20"/>
          <w:szCs w:val="20"/>
          <w:lang w:val="es-ES"/>
        </w:rPr>
        <w:t>Si el saldo de la cuenta es correcto.</w:t>
      </w:r>
    </w:p>
    <w:p>
      <w:pPr>
        <w:pStyle w:val="6"/>
        <w:numPr>
          <w:numId w:val="0"/>
        </w:numPr>
        <w:ind w:leftChars="0"/>
        <w:jc w:val="both"/>
        <w:rPr>
          <w:sz w:val="20"/>
          <w:szCs w:val="20"/>
        </w:rPr>
      </w:pPr>
    </w:p>
    <w:p>
      <w:pPr>
        <w:pStyle w:val="6"/>
        <w:numPr>
          <w:numId w:val="0"/>
        </w:numPr>
        <w:ind w:leftChars="0" w:firstLine="700" w:firstLineChars="0"/>
        <w:jc w:val="both"/>
        <w:rPr>
          <w:sz w:val="20"/>
          <w:szCs w:val="20"/>
          <w:lang w:val="es-ES"/>
        </w:rPr>
      </w:pPr>
      <w:r>
        <w:rPr>
          <w:sz w:val="20"/>
          <w:szCs w:val="20"/>
          <w:lang w:val="es-ES"/>
        </w:rPr>
        <w:t>Escenarios de las pruebas unitarias:</w:t>
      </w:r>
    </w:p>
    <w:p>
      <w:pPr>
        <w:pStyle w:val="6"/>
        <w:numPr>
          <w:ilvl w:val="0"/>
          <w:numId w:val="3"/>
        </w:numPr>
        <w:ind w:left="1260" w:leftChars="0" w:hanging="420" w:firstLineChars="0"/>
        <w:rPr>
          <w:sz w:val="20"/>
          <w:szCs w:val="20"/>
        </w:rPr>
      </w:pPr>
      <w:r>
        <w:rPr>
          <w:sz w:val="20"/>
          <w:szCs w:val="20"/>
        </w:rPr>
        <w:t xml:space="preserve">Retirar de la cuenta </w:t>
      </w:r>
      <w:r>
        <w:rPr>
          <w:b/>
          <w:sz w:val="20"/>
          <w:szCs w:val="20"/>
        </w:rPr>
        <w:t>A</w:t>
      </w:r>
      <w:r>
        <w:rPr>
          <w:sz w:val="20"/>
          <w:szCs w:val="20"/>
        </w:rPr>
        <w:t xml:space="preserve"> un valor de $100.000.000 y transferirlo a la cuenta </w:t>
      </w:r>
      <w:r>
        <w:rPr>
          <w:b/>
          <w:sz w:val="20"/>
          <w:szCs w:val="20"/>
        </w:rPr>
        <w:t>B</w:t>
      </w:r>
      <w:r>
        <w:rPr>
          <w:sz w:val="20"/>
          <w:szCs w:val="20"/>
        </w:rPr>
        <w:t xml:space="preserve">. </w:t>
      </w:r>
    </w:p>
    <w:p>
      <w:pPr>
        <w:pStyle w:val="6"/>
        <w:numPr>
          <w:ilvl w:val="0"/>
          <w:numId w:val="3"/>
        </w:numPr>
        <w:ind w:left="1260" w:leftChars="0" w:hanging="420" w:firstLineChars="0"/>
        <w:rPr>
          <w:sz w:val="20"/>
          <w:szCs w:val="20"/>
        </w:rPr>
      </w:pPr>
      <w:r>
        <w:rPr>
          <w:sz w:val="20"/>
          <w:szCs w:val="20"/>
        </w:rPr>
        <w:t xml:space="preserve">Retirar de la cuenta </w:t>
      </w:r>
      <w:r>
        <w:rPr>
          <w:b/>
          <w:sz w:val="20"/>
          <w:szCs w:val="20"/>
        </w:rPr>
        <w:t>B</w:t>
      </w:r>
      <w:r>
        <w:rPr>
          <w:sz w:val="20"/>
          <w:szCs w:val="20"/>
        </w:rPr>
        <w:t xml:space="preserve"> un valor de $150.000.000 y transferirlo a la cuenta </w:t>
      </w:r>
      <w:r>
        <w:rPr>
          <w:b/>
          <w:sz w:val="20"/>
          <w:szCs w:val="20"/>
        </w:rPr>
        <w:t>C</w:t>
      </w:r>
      <w:r>
        <w:rPr>
          <w:sz w:val="20"/>
          <w:szCs w:val="20"/>
        </w:rPr>
        <w:t>.</w:t>
      </w:r>
    </w:p>
    <w:p>
      <w:pPr>
        <w:pStyle w:val="6"/>
        <w:numPr>
          <w:ilvl w:val="0"/>
          <w:numId w:val="3"/>
        </w:numPr>
        <w:ind w:left="1260" w:leftChars="0" w:hanging="420" w:firstLineChars="0"/>
        <w:rPr>
          <w:sz w:val="20"/>
          <w:szCs w:val="20"/>
        </w:rPr>
      </w:pPr>
      <w:r>
        <w:rPr>
          <w:sz w:val="20"/>
          <w:szCs w:val="20"/>
        </w:rPr>
        <w:t xml:space="preserve">Retirar de la cuenta </w:t>
      </w:r>
      <w:r>
        <w:rPr>
          <w:b/>
          <w:sz w:val="20"/>
          <w:szCs w:val="20"/>
        </w:rPr>
        <w:t>C</w:t>
      </w:r>
      <w:r>
        <w:rPr>
          <w:sz w:val="20"/>
          <w:szCs w:val="20"/>
        </w:rPr>
        <w:t xml:space="preserve"> un valor $3.000.000</w:t>
      </w:r>
    </w:p>
    <w:p>
      <w:pPr>
        <w:pStyle w:val="6"/>
        <w:numPr>
          <w:numId w:val="0"/>
        </w:numPr>
        <w:spacing w:after="160" w:line="259" w:lineRule="auto"/>
        <w:contextualSpacing/>
        <w:rPr>
          <w:sz w:val="20"/>
          <w:szCs w:val="20"/>
        </w:rPr>
      </w:pPr>
    </w:p>
    <w:p>
      <w:pPr>
        <w:rPr>
          <w:i/>
          <w:u w:val="single"/>
        </w:rPr>
      </w:pPr>
      <w:r>
        <w:rPr>
          <w:i/>
          <w:u w:val="single"/>
        </w:rPr>
        <w:t>Notas importantes frente a las tecnologías a usar, preferiblemente se debe de usar:</w:t>
      </w:r>
    </w:p>
    <w:p>
      <w:pPr>
        <w:pStyle w:val="6"/>
        <w:numPr>
          <w:ilvl w:val="0"/>
          <w:numId w:val="4"/>
        </w:numPr>
        <w:jc w:val="both"/>
        <w:rPr>
          <w:i/>
        </w:rPr>
      </w:pPr>
      <w:r>
        <w:rPr>
          <w:i/>
        </w:rPr>
        <w:t>ASPNET Web Forms</w:t>
      </w:r>
      <w:r>
        <w:rPr>
          <w:i/>
          <w:lang w:val="es-ES"/>
        </w:rPr>
        <w:t xml:space="preserve">, </w:t>
      </w:r>
      <w:r>
        <w:rPr>
          <w:i/>
        </w:rPr>
        <w:t>MVC</w:t>
      </w:r>
      <w:r>
        <w:rPr>
          <w:i/>
          <w:lang w:val="es-ES"/>
        </w:rPr>
        <w:t xml:space="preserve">, AngularJS, Angular 7+(TypeScript), </w:t>
      </w:r>
    </w:p>
    <w:p>
      <w:pPr>
        <w:pStyle w:val="6"/>
        <w:numPr>
          <w:ilvl w:val="0"/>
          <w:numId w:val="4"/>
        </w:numPr>
        <w:jc w:val="both"/>
        <w:rPr>
          <w:i/>
        </w:rPr>
      </w:pPr>
      <w:r>
        <w:rPr>
          <w:i/>
          <w:lang w:val="es-ES"/>
        </w:rPr>
        <w:t xml:space="preserve">Obligatorio el uso de operaciones de backend con </w:t>
      </w:r>
      <w:r>
        <w:rPr>
          <w:i/>
        </w:rPr>
        <w:t xml:space="preserve">lenguaje VB.NET o C# </w:t>
      </w:r>
      <w:r>
        <w:rPr>
          <w:i/>
          <w:lang w:val="es-ES"/>
        </w:rPr>
        <w:t>(API Rest)</w:t>
      </w:r>
      <w:bookmarkStart w:id="0" w:name="_GoBack"/>
      <w:bookmarkEnd w:id="0"/>
    </w:p>
    <w:p>
      <w:pPr>
        <w:pStyle w:val="6"/>
        <w:numPr>
          <w:ilvl w:val="0"/>
          <w:numId w:val="4"/>
        </w:numPr>
        <w:rPr>
          <w:i/>
        </w:rPr>
      </w:pPr>
      <w:r>
        <w:rPr>
          <w:i/>
        </w:rPr>
        <w:t>Para acceder a los datos, preferiblemente usar ADO.NET o Entity Framework</w:t>
      </w:r>
      <w:r>
        <w:rPr>
          <w:i/>
          <w:lang w:val="es-ES"/>
        </w:rPr>
        <w:t xml:space="preserve"> (Base de datos SQL Server)</w:t>
      </w:r>
      <w:r>
        <w:rPr>
          <w:i/>
        </w:rPr>
        <w:t>.</w:t>
      </w:r>
    </w:p>
    <w:p>
      <w:pPr>
        <w:pStyle w:val="6"/>
        <w:numPr>
          <w:ilvl w:val="0"/>
          <w:numId w:val="4"/>
        </w:numPr>
        <w:jc w:val="both"/>
        <w:rPr>
          <w:i/>
          <w:lang w:val="es-ES"/>
        </w:rPr>
      </w:pPr>
      <w:r>
        <w:rPr>
          <w:i/>
        </w:rPr>
        <w:t>Si desea realizar alguna función especial para cálculo de valores, ideal que utilice procedimientos almacenados o funciones en SQL SERVER.</w:t>
      </w:r>
    </w:p>
    <w:p>
      <w:pPr>
        <w:pStyle w:val="6"/>
        <w:numPr>
          <w:ilvl w:val="0"/>
          <w:numId w:val="4"/>
        </w:numPr>
        <w:jc w:val="both"/>
        <w:rPr>
          <w:i/>
          <w:lang w:val="es-ES"/>
        </w:rPr>
      </w:pPr>
      <w:r>
        <w:rPr>
          <w:i/>
          <w:lang w:val="es-ES"/>
        </w:rPr>
        <w:t>El código completo de la solución, incluyendo scripts de bases de datos, y demás artefactos que desee entregar, deben ser cargado a cualquiera de los siguientes repositorios (proyectos publicos): GitLab, GitHub o Visual Studio Online</w:t>
      </w:r>
    </w:p>
    <w:p>
      <w:pPr>
        <w:pStyle w:val="6"/>
        <w:numPr>
          <w:ilvl w:val="0"/>
          <w:numId w:val="4"/>
        </w:numPr>
        <w:jc w:val="both"/>
        <w:rPr>
          <w:i/>
          <w:lang w:val="es-ES"/>
        </w:rPr>
      </w:pPr>
      <w:r>
        <w:rPr>
          <w:i/>
          <w:lang w:val="es-ES"/>
        </w:rPr>
        <w:t>Idealmente (no obligatorio) involucre registro de auditoria (trazabilidad), para todas las operaciones que realice el backend (consultas, registros, actualizaciones, etc). La auditoría debe persistir en el repositorio de datos de la aplicación. Debe contemplar por lo menos, fecha, hora, modulo, ip de consulta, e información adicional.</w:t>
      </w:r>
    </w:p>
    <w:p>
      <w:pPr>
        <w:pStyle w:val="6"/>
        <w:numPr>
          <w:ilvl w:val="0"/>
          <w:numId w:val="4"/>
        </w:numPr>
        <w:jc w:val="both"/>
        <w:rPr>
          <w:i/>
          <w:lang w:val="es-ES"/>
        </w:rPr>
      </w:pPr>
      <w:r>
        <w:rPr>
          <w:i/>
          <w:lang w:val="es-ES"/>
        </w:rPr>
        <w:t>Entre las validaciones a los entregables se tendrá en cuenta los siguientes aspectos:</w:t>
      </w:r>
    </w:p>
    <w:p>
      <w:pPr>
        <w:pStyle w:val="6"/>
        <w:numPr>
          <w:ilvl w:val="1"/>
          <w:numId w:val="4"/>
        </w:numPr>
        <w:ind w:left="1440" w:leftChars="0" w:hanging="360" w:firstLineChars="0"/>
        <w:jc w:val="both"/>
        <w:rPr>
          <w:i/>
          <w:lang w:val="es-ES"/>
        </w:rPr>
      </w:pPr>
      <w:r>
        <w:rPr>
          <w:i/>
          <w:lang w:val="es-ES"/>
        </w:rPr>
        <w:t>Modelo de datos propuesto</w:t>
      </w:r>
    </w:p>
    <w:p>
      <w:pPr>
        <w:pStyle w:val="6"/>
        <w:numPr>
          <w:ilvl w:val="1"/>
          <w:numId w:val="4"/>
        </w:numPr>
        <w:ind w:left="1440" w:leftChars="0" w:hanging="360" w:firstLineChars="0"/>
        <w:jc w:val="both"/>
        <w:rPr>
          <w:i/>
          <w:lang w:val="es-ES"/>
        </w:rPr>
      </w:pPr>
      <w:r>
        <w:rPr>
          <w:i/>
          <w:lang w:val="es-ES"/>
        </w:rPr>
        <w:t>Diseño de las pruebas unitarias involucradas</w:t>
      </w:r>
    </w:p>
    <w:p>
      <w:pPr>
        <w:pStyle w:val="6"/>
        <w:numPr>
          <w:ilvl w:val="1"/>
          <w:numId w:val="4"/>
        </w:numPr>
        <w:ind w:left="1440" w:leftChars="0" w:hanging="360" w:firstLineChars="0"/>
        <w:jc w:val="both"/>
        <w:rPr>
          <w:i/>
          <w:lang w:val="es-ES"/>
        </w:rPr>
      </w:pPr>
      <w:r>
        <w:rPr>
          <w:i/>
          <w:lang w:val="es-ES"/>
        </w:rPr>
        <w:t>Estándares de codificación involucrados</w:t>
      </w:r>
    </w:p>
    <w:p>
      <w:pPr>
        <w:pStyle w:val="6"/>
        <w:numPr>
          <w:ilvl w:val="1"/>
          <w:numId w:val="4"/>
        </w:numPr>
        <w:ind w:left="1440" w:leftChars="0" w:hanging="360" w:firstLineChars="0"/>
        <w:jc w:val="both"/>
        <w:rPr>
          <w:i/>
          <w:lang w:val="es-ES"/>
        </w:rPr>
      </w:pPr>
      <w:r>
        <w:rPr>
          <w:i/>
          <w:lang w:val="es-ES"/>
        </w:rPr>
        <w:t>Diseño de los formularios en capa de presentación</w:t>
      </w:r>
    </w:p>
    <w:p>
      <w:pPr>
        <w:pStyle w:val="6"/>
        <w:numPr>
          <w:ilvl w:val="1"/>
          <w:numId w:val="4"/>
        </w:numPr>
        <w:ind w:left="1440" w:leftChars="0" w:hanging="360" w:firstLineChars="0"/>
        <w:jc w:val="both"/>
        <w:rPr>
          <w:i/>
          <w:lang w:val="es-ES"/>
        </w:rPr>
      </w:pPr>
      <w:r>
        <w:rPr>
          <w:i/>
          <w:lang w:val="es-ES"/>
        </w:rPr>
        <w:t xml:space="preserve">(Opcional - Puntos extra) Documentación del código fuente entregado </w:t>
      </w:r>
    </w:p>
    <w:p>
      <w:pPr>
        <w:pStyle w:val="6"/>
        <w:numPr>
          <w:ilvl w:val="1"/>
          <w:numId w:val="4"/>
        </w:numPr>
        <w:ind w:left="1440" w:leftChars="0" w:hanging="360" w:firstLineChars="0"/>
        <w:jc w:val="both"/>
        <w:rPr>
          <w:i/>
          <w:lang w:val="es-ES"/>
        </w:rPr>
      </w:pPr>
      <w:r>
        <w:rPr>
          <w:i/>
          <w:lang w:val="es-ES"/>
        </w:rPr>
        <w:t>(Opcional - Puntos extra) Registro de auditoría asíncrona, es decir, que no afecte el rendimiento o tiempo de respuesta del flujo de operación.</w:t>
      </w:r>
    </w:p>
    <w:p>
      <w:pPr>
        <w:pStyle w:val="6"/>
        <w:numPr>
          <w:ilvl w:val="1"/>
          <w:numId w:val="4"/>
        </w:numPr>
        <w:ind w:left="1440" w:leftChars="0" w:hanging="360" w:firstLineChars="0"/>
        <w:jc w:val="both"/>
        <w:rPr>
          <w:i/>
          <w:lang w:val="es-ES"/>
        </w:rPr>
      </w:pPr>
      <w:r>
        <w:rPr>
          <w:i/>
          <w:lang w:val="es-ES"/>
        </w:rPr>
        <w:t>(Opcional - Puntos extra) Sintaxis en el diseño de los scripts de base de datos con validaciones como IF EXIST..., etc</w:t>
      </w:r>
    </w:p>
    <w:p>
      <w:pPr>
        <w:pStyle w:val="6"/>
        <w:numPr>
          <w:ilvl w:val="1"/>
          <w:numId w:val="4"/>
        </w:numPr>
        <w:ind w:left="1440" w:leftChars="0" w:hanging="360" w:firstLineChars="0"/>
        <w:jc w:val="both"/>
        <w:rPr>
          <w:i/>
          <w:lang w:val="es-ES"/>
        </w:rPr>
      </w:pPr>
      <w:r>
        <w:rPr>
          <w:i/>
          <w:lang w:val="es-ES"/>
        </w:rPr>
        <w:t>(Opcional - Puntos extra) Arquitectura del proyecto o solución entregada. Proponga la arquitectura que desee: SOA, microservicios, multi-tier, hexagonal, etc</w:t>
      </w:r>
    </w:p>
    <w:sectPr>
      <w:headerReference r:id="rId3" w:type="default"/>
      <w:pgSz w:w="12240" w:h="15840"/>
      <w:pgMar w:top="1417" w:right="1701" w:bottom="1417"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tbl>
    <w:tblPr>
      <w:tblStyle w:val="5"/>
      <w:tblW w:w="9498" w:type="dxa"/>
      <w:tblInd w:w="-2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2570"/>
      <w:gridCol w:w="5018"/>
      <w:gridCol w:w="1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Ex>
      <w:trPr>
        <w:cantSplit/>
        <w:trHeight w:val="178" w:hRule="atLeast"/>
      </w:trPr>
      <w:tc>
        <w:tcPr>
          <w:tcW w:w="2570" w:type="dxa"/>
          <w:vMerge w:val="restart"/>
        </w:tcPr>
        <w:p>
          <w:pPr>
            <w:jc w:val="center"/>
            <w:rPr>
              <w:rFonts w:cs="Arial"/>
            </w:rPr>
          </w:pPr>
          <w:r>
            <w:rPr>
              <w:lang w:eastAsia="es-CO"/>
            </w:rPr>
            <w:drawing>
              <wp:anchor distT="0" distB="0" distL="114300" distR="114300" simplePos="0" relativeHeight="251661312" behindDoc="0" locked="0" layoutInCell="1" allowOverlap="1">
                <wp:simplePos x="0" y="0"/>
                <wp:positionH relativeFrom="margin">
                  <wp:posOffset>-1270</wp:posOffset>
                </wp:positionH>
                <wp:positionV relativeFrom="margin">
                  <wp:posOffset>153670</wp:posOffset>
                </wp:positionV>
                <wp:extent cx="1539240" cy="390525"/>
                <wp:effectExtent l="0" t="0" r="381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39240" cy="390525"/>
                        </a:xfrm>
                        <a:prstGeom prst="rect">
                          <a:avLst/>
                        </a:prstGeom>
                        <a:noFill/>
                        <a:ln>
                          <a:noFill/>
                        </a:ln>
                      </pic:spPr>
                    </pic:pic>
                  </a:graphicData>
                </a:graphic>
              </wp:anchor>
            </w:drawing>
          </w:r>
        </w:p>
      </w:tc>
      <w:tc>
        <w:tcPr>
          <w:tcW w:w="5018" w:type="dxa"/>
          <w:vMerge w:val="restart"/>
          <w:vAlign w:val="center"/>
        </w:tcPr>
        <w:p>
          <w:pPr>
            <w:jc w:val="center"/>
            <w:rPr>
              <w:rFonts w:ascii="Arial" w:hAnsi="Arial" w:cs="Arial"/>
              <w:sz w:val="16"/>
            </w:rPr>
          </w:pPr>
          <w:r>
            <w:rPr>
              <w:rFonts w:ascii="Arial" w:hAnsi="Arial" w:cs="Arial"/>
              <w:b/>
              <w:iCs/>
              <w:sz w:val="20"/>
            </w:rPr>
            <w:t>Prueba técnica en .NET</w:t>
          </w:r>
        </w:p>
      </w:tc>
      <w:tc>
        <w:tcPr>
          <w:tcW w:w="1910" w:type="dxa"/>
        </w:tcPr>
        <w:p>
          <w:pPr>
            <w:jc w:val="both"/>
            <w:rPr>
              <w:rFonts w:ascii="Arial" w:hAnsi="Arial" w:cs="Arial"/>
              <w:i/>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Ex>
      <w:trPr>
        <w:cantSplit/>
        <w:trHeight w:val="498" w:hRule="atLeast"/>
      </w:trPr>
      <w:tc>
        <w:tcPr>
          <w:tcW w:w="2570" w:type="dxa"/>
          <w:vMerge w:val="continue"/>
        </w:tcPr>
        <w:p>
          <w:pPr>
            <w:jc w:val="both"/>
            <w:rPr>
              <w:rFonts w:cs="Arial"/>
            </w:rPr>
          </w:pPr>
        </w:p>
      </w:tc>
      <w:tc>
        <w:tcPr>
          <w:tcW w:w="5018" w:type="dxa"/>
          <w:vMerge w:val="continue"/>
          <w:vAlign w:val="center"/>
        </w:tcPr>
        <w:p>
          <w:pPr>
            <w:jc w:val="center"/>
            <w:rPr>
              <w:rFonts w:ascii="Arial" w:hAnsi="Arial" w:cs="Arial"/>
              <w:i/>
              <w:iCs/>
              <w:sz w:val="16"/>
            </w:rPr>
          </w:pPr>
        </w:p>
      </w:tc>
      <w:tc>
        <w:tcPr>
          <w:tcW w:w="1910" w:type="dxa"/>
        </w:tcPr>
        <w:p>
          <w:pPr>
            <w:pStyle w:val="2"/>
            <w:rPr>
              <w:rFonts w:cs="Arial"/>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Ex>
      <w:trPr>
        <w:cantSplit/>
        <w:trHeight w:val="415" w:hRule="atLeast"/>
      </w:trPr>
      <w:tc>
        <w:tcPr>
          <w:tcW w:w="2570" w:type="dxa"/>
          <w:vMerge w:val="continue"/>
        </w:tcPr>
        <w:p>
          <w:pPr>
            <w:jc w:val="both"/>
            <w:rPr>
              <w:rFonts w:cs="Arial"/>
            </w:rPr>
          </w:pPr>
        </w:p>
      </w:tc>
      <w:tc>
        <w:tcPr>
          <w:tcW w:w="5018" w:type="dxa"/>
          <w:vAlign w:val="center"/>
        </w:tcPr>
        <w:p>
          <w:pPr>
            <w:rPr>
              <w:rFonts w:ascii="Arial" w:hAnsi="Arial" w:cs="Arial"/>
              <w:sz w:val="16"/>
            </w:rPr>
          </w:pPr>
          <w:r>
            <w:rPr>
              <w:rFonts w:ascii="Arial" w:hAnsi="Arial" w:cs="Arial"/>
              <w:i/>
              <w:sz w:val="12"/>
            </w:rPr>
            <w:t>Este documento es propiedad intelectual de Informática &amp; Tecnología Stefanini S.A., y está protegido por las leyes que sobre derechos de autor aplican en nuestro país, se prohíbe su utilización, copia o reproducción externa</w:t>
          </w:r>
          <w:r>
            <w:rPr>
              <w:rFonts w:ascii="Arial" w:hAnsi="Arial" w:cs="Arial"/>
              <w:i/>
              <w:sz w:val="16"/>
            </w:rPr>
            <w:t>.</w:t>
          </w:r>
        </w:p>
      </w:tc>
      <w:tc>
        <w:tcPr>
          <w:tcW w:w="1910" w:type="dxa"/>
        </w:tcPr>
        <w:p>
          <w:pPr>
            <w:jc w:val="both"/>
            <w:rPr>
              <w:rFonts w:ascii="Arial" w:hAnsi="Arial" w:cs="Arial"/>
              <w:sz w:val="16"/>
              <w:szCs w:val="16"/>
            </w:rPr>
          </w:pPr>
        </w:p>
      </w:tc>
    </w:tr>
  </w:tbl>
  <w:p>
    <w:pPr>
      <w:pStyle w:val="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21A99"/>
    <w:multiLevelType w:val="multilevel"/>
    <w:tmpl w:val="03921A99"/>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6E5006B"/>
    <w:multiLevelType w:val="singleLevel"/>
    <w:tmpl w:val="16E500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FFB58FB"/>
    <w:multiLevelType w:val="multilevel"/>
    <w:tmpl w:val="5FFB58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E417818"/>
    <w:multiLevelType w:val="multilevel"/>
    <w:tmpl w:val="6E41781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55D"/>
    <w:rsid w:val="00025D65"/>
    <w:rsid w:val="00035590"/>
    <w:rsid w:val="00041950"/>
    <w:rsid w:val="00050BEB"/>
    <w:rsid w:val="00105433"/>
    <w:rsid w:val="0012215A"/>
    <w:rsid w:val="00143DC1"/>
    <w:rsid w:val="001B7B9C"/>
    <w:rsid w:val="002F15CE"/>
    <w:rsid w:val="002F4A05"/>
    <w:rsid w:val="0034397D"/>
    <w:rsid w:val="003961AA"/>
    <w:rsid w:val="003C45E7"/>
    <w:rsid w:val="003E39F3"/>
    <w:rsid w:val="004105D8"/>
    <w:rsid w:val="004A0C3D"/>
    <w:rsid w:val="004B3EB9"/>
    <w:rsid w:val="005014D4"/>
    <w:rsid w:val="00513E7F"/>
    <w:rsid w:val="005A4251"/>
    <w:rsid w:val="005A7A7C"/>
    <w:rsid w:val="005B0748"/>
    <w:rsid w:val="005E48B1"/>
    <w:rsid w:val="00634983"/>
    <w:rsid w:val="006928C3"/>
    <w:rsid w:val="006C2B84"/>
    <w:rsid w:val="006D7FDE"/>
    <w:rsid w:val="006E6182"/>
    <w:rsid w:val="00722606"/>
    <w:rsid w:val="00774399"/>
    <w:rsid w:val="0079012F"/>
    <w:rsid w:val="0079455D"/>
    <w:rsid w:val="007B73FC"/>
    <w:rsid w:val="007D6665"/>
    <w:rsid w:val="007E0030"/>
    <w:rsid w:val="00830A1D"/>
    <w:rsid w:val="0086492B"/>
    <w:rsid w:val="0089080E"/>
    <w:rsid w:val="008E7398"/>
    <w:rsid w:val="009552C8"/>
    <w:rsid w:val="009922CE"/>
    <w:rsid w:val="00AF302A"/>
    <w:rsid w:val="00B04449"/>
    <w:rsid w:val="00BC07B2"/>
    <w:rsid w:val="00BF19A8"/>
    <w:rsid w:val="00C51F14"/>
    <w:rsid w:val="00C578CC"/>
    <w:rsid w:val="00D37E94"/>
    <w:rsid w:val="00D61548"/>
    <w:rsid w:val="00D63036"/>
    <w:rsid w:val="00E5486E"/>
    <w:rsid w:val="00E8069D"/>
    <w:rsid w:val="00EA2887"/>
    <w:rsid w:val="00EF7ABB"/>
    <w:rsid w:val="00F24B0F"/>
    <w:rsid w:val="00F71318"/>
    <w:rsid w:val="00FD535C"/>
    <w:rsid w:val="219F5DCF"/>
    <w:rsid w:val="33D36A1E"/>
    <w:rsid w:val="720B7785"/>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O" w:eastAsia="en-US"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header"/>
    <w:basedOn w:val="1"/>
    <w:link w:val="7"/>
    <w:unhideWhenUsed/>
    <w:uiPriority w:val="0"/>
    <w:pPr>
      <w:tabs>
        <w:tab w:val="center" w:pos="4419"/>
        <w:tab w:val="right" w:pos="8838"/>
      </w:tabs>
      <w:spacing w:after="0" w:line="240" w:lineRule="auto"/>
    </w:pPr>
  </w:style>
  <w:style w:type="paragraph" w:styleId="3">
    <w:name w:val="footer"/>
    <w:basedOn w:val="1"/>
    <w:link w:val="8"/>
    <w:unhideWhenUsed/>
    <w:qFormat/>
    <w:uiPriority w:val="99"/>
    <w:pPr>
      <w:tabs>
        <w:tab w:val="center" w:pos="4419"/>
        <w:tab w:val="right" w:pos="8838"/>
      </w:tabs>
      <w:spacing w:after="0" w:line="240" w:lineRule="auto"/>
    </w:pPr>
  </w:style>
  <w:style w:type="paragraph" w:styleId="6">
    <w:name w:val="List Paragraph"/>
    <w:basedOn w:val="1"/>
    <w:qFormat/>
    <w:uiPriority w:val="34"/>
    <w:pPr>
      <w:ind w:left="720"/>
      <w:contextualSpacing/>
    </w:pPr>
  </w:style>
  <w:style w:type="character" w:customStyle="1" w:styleId="7">
    <w:name w:val="Encabezado Car"/>
    <w:basedOn w:val="4"/>
    <w:link w:val="2"/>
    <w:uiPriority w:val="99"/>
  </w:style>
  <w:style w:type="character" w:customStyle="1" w:styleId="8">
    <w:name w:val="Pie de página Car"/>
    <w:basedOn w:val="4"/>
    <w:link w:val="3"/>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4.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C052DF3B299D1498F7AD013F28344F5" ma:contentTypeVersion="7" ma:contentTypeDescription="Crear nuevo documento." ma:contentTypeScope="" ma:versionID="13dbc94b98f7bbf7e363cc80fd14f497">
  <xsd:schema xmlns:xsd="http://www.w3.org/2001/XMLSchema" xmlns:xs="http://www.w3.org/2001/XMLSchema" xmlns:p="http://schemas.microsoft.com/office/2006/metadata/properties" xmlns:ns2="cbdf8cfd-53cf-4b44-9b6d-74bcd8fa242e" targetNamespace="http://schemas.microsoft.com/office/2006/metadata/properties" ma:root="true" ma:fieldsID="a0ab40028ef7036fba8f437de1ea129f" ns2:_="">
    <xsd:import namespace="cbdf8cfd-53cf-4b44-9b6d-74bcd8fa242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f8cfd-53cf-4b44-9b6d-74bcd8fa24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25E07F-79CF-4F8E-9A0B-B2F17FC3CBC3}">
  <ds:schemaRefs/>
</ds:datastoreItem>
</file>

<file path=customXml/itemProps3.xml><?xml version="1.0" encoding="utf-8"?>
<ds:datastoreItem xmlns:ds="http://schemas.openxmlformats.org/officeDocument/2006/customXml" ds:itemID="{DE9AF3DC-469A-40C4-A0BD-3CC3F6B6805A}">
  <ds:schemaRefs/>
</ds:datastoreItem>
</file>

<file path=customXml/itemProps4.xml><?xml version="1.0" encoding="utf-8"?>
<ds:datastoreItem xmlns:ds="http://schemas.openxmlformats.org/officeDocument/2006/customXml" ds:itemID="{75F34125-D59B-42C0-962E-8FFB3FB43A2E}">
  <ds:schemaRefs/>
</ds:datastoreItem>
</file>

<file path=docProps/app.xml><?xml version="1.0" encoding="utf-8"?>
<Properties xmlns="http://schemas.openxmlformats.org/officeDocument/2006/extended-properties" xmlns:vt="http://schemas.openxmlformats.org/officeDocument/2006/docPropsVTypes">
  <Template>Normal.dotm</Template>
  <Pages>1</Pages>
  <Words>342</Words>
  <Characters>1886</Characters>
  <Lines>15</Lines>
  <Paragraphs>4</Paragraphs>
  <TotalTime>184</TotalTime>
  <ScaleCrop>false</ScaleCrop>
  <LinksUpToDate>false</LinksUpToDate>
  <CharactersWithSpaces>2224</CharactersWithSpaces>
  <Application>WPS Office_10.2.0.7646_F1E327BC-269C-435d-A152-05C5408002CA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2019-02-08T16:47:00Z</dcterms:created>
  <dc:creator>Villa, Jennifer</dc:creator>
  <cp:lastModifiedBy>lruge</cp:lastModifiedBy>
  <dcterms:modified xsi:type="dcterms:W3CDTF">2020-11-09T20:43:39Z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0x010100BC052DF3B299D1498F7AD013F28344F5</vt:lpwstr>
  </property>
  <property fmtid="{D5CDD505-2E9C-101B-9397-08002B2CF9AE}" pid="3" name="KSOProductBuildVer">
    <vt:lpwstr>3082-10.2.0.7646</vt:lpwstr>
  </property>
</Properties>
</file>