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Evidencias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Mostrar el nombre y carné del estudiante.</w:t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Una ejecución normal.</w:t>
      </w:r>
    </w:p>
    <w:p w:rsidR="00000000" w:rsidDel="00000000" w:rsidP="00000000" w:rsidRDefault="00000000" w:rsidRPr="00000000" w14:paraId="00000005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5731200" cy="5308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5000625" cy="62007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5191125" cy="6553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5343525" cy="6324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5686425" cy="2857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Una ejecución con descuento y ticket perdido.</w:t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4686300" cy="55530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5731200" cy="5651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Una validación que rechace un dato incorrecto.</w:t>
      </w:r>
    </w:p>
    <w:p w:rsidR="00000000" w:rsidDel="00000000" w:rsidP="00000000" w:rsidRDefault="00000000" w:rsidRPr="00000000" w14:paraId="0000000F">
      <w:pPr>
        <w:shd w:fill="ffffff" w:val="clear"/>
        <w:spacing w:after="10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</w:rPr>
        <w:drawing>
          <wp:inline distB="114300" distT="114300" distL="114300" distR="114300">
            <wp:extent cx="4476750" cy="5905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Una ejecución que atraviese la medianoche, únicamente si realizaste el reto.</w:t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743450" cy="62579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057650" cy="6438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2578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