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C1DFB" w14:textId="77777777" w:rsidR="00182EF7" w:rsidRDefault="00E648CC" w:rsidP="00E648CC">
      <w:pPr>
        <w:pStyle w:val="Heading1"/>
      </w:pPr>
      <w:r>
        <w:t>Overskrift 1</w:t>
      </w:r>
    </w:p>
    <w:p w14:paraId="0FD6DFA8" w14:textId="77777777" w:rsidR="00E67F3F" w:rsidRPr="00E67F3F" w:rsidRDefault="00E67F3F" w:rsidP="00E67F3F">
      <w:r w:rsidRPr="00E67F3F">
        <w:t xml:space="preserve">Note </w:t>
      </w:r>
      <w:proofErr w:type="spellStart"/>
      <w:r w:rsidRPr="00E67F3F">
        <w:t>that</w:t>
      </w:r>
      <w:proofErr w:type="spellEnd"/>
      <w:r w:rsidRPr="00E67F3F">
        <w:t xml:space="preserve"> </w:t>
      </w:r>
      <w:proofErr w:type="spellStart"/>
      <w:r w:rsidRPr="00E67F3F">
        <w:t>Torque</w:t>
      </w:r>
      <w:proofErr w:type="spellEnd"/>
      <w:r w:rsidRPr="00E67F3F">
        <w:t xml:space="preserve"> </w:t>
      </w:r>
      <w:proofErr w:type="spellStart"/>
      <w:r w:rsidRPr="00E67F3F">
        <w:t>places</w:t>
      </w:r>
      <w:proofErr w:type="spellEnd"/>
      <w:r w:rsidRPr="00E67F3F">
        <w:t xml:space="preserve"> </w:t>
      </w:r>
      <w:proofErr w:type="spellStart"/>
      <w:r w:rsidRPr="00E67F3F">
        <w:t>some</w:t>
      </w:r>
      <w:proofErr w:type="spellEnd"/>
      <w:r w:rsidRPr="00E67F3F">
        <w:t xml:space="preserve"> </w:t>
      </w:r>
      <w:proofErr w:type="spellStart"/>
      <w:r w:rsidRPr="00E67F3F">
        <w:t>configuration</w:t>
      </w:r>
      <w:proofErr w:type="spellEnd"/>
      <w:r w:rsidRPr="00E67F3F">
        <w:t xml:space="preserve"> in /var/</w:t>
      </w:r>
      <w:proofErr w:type="spellStart"/>
      <w:r w:rsidRPr="00E67F3F">
        <w:t>spool</w:t>
      </w:r>
      <w:proofErr w:type="spellEnd"/>
      <w:r w:rsidRPr="00E67F3F">
        <w:t>/</w:t>
      </w:r>
      <w:proofErr w:type="spellStart"/>
      <w:r w:rsidRPr="00E67F3F">
        <w:t>torque</w:t>
      </w:r>
      <w:proofErr w:type="spellEnd"/>
      <w:r w:rsidRPr="00E67F3F">
        <w:t xml:space="preserve"> so </w:t>
      </w:r>
      <w:proofErr w:type="spellStart"/>
      <w:r w:rsidRPr="00E67F3F">
        <w:t>sharing</w:t>
      </w:r>
      <w:proofErr w:type="spellEnd"/>
      <w:r w:rsidRPr="00E67F3F">
        <w:t xml:space="preserve"> </w:t>
      </w:r>
      <w:proofErr w:type="spellStart"/>
      <w:r w:rsidRPr="00E67F3F">
        <w:t>this</w:t>
      </w:r>
      <w:proofErr w:type="spellEnd"/>
      <w:r w:rsidRPr="00E67F3F">
        <w:t xml:space="preserve"> </w:t>
      </w:r>
      <w:proofErr w:type="spellStart"/>
      <w:r w:rsidRPr="00E67F3F">
        <w:t>with</w:t>
      </w:r>
      <w:proofErr w:type="spellEnd"/>
      <w:r w:rsidRPr="00E67F3F">
        <w:t xml:space="preserve"> </w:t>
      </w:r>
      <w:proofErr w:type="spellStart"/>
      <w:r w:rsidRPr="00E67F3F">
        <w:t>the</w:t>
      </w:r>
      <w:proofErr w:type="spellEnd"/>
      <w:r w:rsidRPr="00E67F3F">
        <w:t xml:space="preserve"> host </w:t>
      </w:r>
      <w:proofErr w:type="spellStart"/>
      <w:r w:rsidRPr="00E67F3F">
        <w:t>will</w:t>
      </w:r>
      <w:proofErr w:type="spellEnd"/>
      <w:r w:rsidRPr="00E67F3F">
        <w:t xml:space="preserve"> </w:t>
      </w:r>
      <w:proofErr w:type="spellStart"/>
      <w:r w:rsidRPr="00E67F3F">
        <w:t>currently</w:t>
      </w:r>
      <w:proofErr w:type="spellEnd"/>
      <w:r w:rsidRPr="00E67F3F">
        <w:t xml:space="preserve"> not </w:t>
      </w:r>
      <w:proofErr w:type="spellStart"/>
      <w:r w:rsidRPr="00E67F3F">
        <w:t>work</w:t>
      </w:r>
      <w:proofErr w:type="spellEnd"/>
      <w:r w:rsidRPr="00E67F3F">
        <w:t xml:space="preserve"> </w:t>
      </w:r>
      <w:proofErr w:type="spellStart"/>
      <w:r w:rsidRPr="00E67F3F">
        <w:t>unless</w:t>
      </w:r>
      <w:proofErr w:type="spellEnd"/>
      <w:r w:rsidRPr="00E67F3F">
        <w:t xml:space="preserve"> </w:t>
      </w:r>
      <w:proofErr w:type="spellStart"/>
      <w:r w:rsidRPr="00E67F3F">
        <w:t>some</w:t>
      </w:r>
      <w:proofErr w:type="spellEnd"/>
      <w:r w:rsidRPr="00E67F3F">
        <w:t xml:space="preserve"> manual </w:t>
      </w:r>
      <w:proofErr w:type="spellStart"/>
      <w:r w:rsidRPr="00E67F3F">
        <w:t>procedure</w:t>
      </w:r>
      <w:proofErr w:type="spellEnd"/>
      <w:r w:rsidRPr="00E67F3F">
        <w:t xml:space="preserve"> is </w:t>
      </w:r>
      <w:proofErr w:type="spellStart"/>
      <w:r w:rsidRPr="00E67F3F">
        <w:t>applied</w:t>
      </w:r>
      <w:proofErr w:type="spellEnd"/>
      <w:r w:rsidRPr="00E67F3F">
        <w:t xml:space="preserve"> to </w:t>
      </w:r>
      <w:proofErr w:type="spellStart"/>
      <w:r w:rsidRPr="00E67F3F">
        <w:t>ensure</w:t>
      </w:r>
      <w:proofErr w:type="spellEnd"/>
      <w:r w:rsidRPr="00E67F3F">
        <w:t xml:space="preserve"> </w:t>
      </w:r>
      <w:proofErr w:type="spellStart"/>
      <w:r w:rsidRPr="00E67F3F">
        <w:t>that</w:t>
      </w:r>
      <w:proofErr w:type="spellEnd"/>
      <w:r w:rsidRPr="00E67F3F">
        <w:t xml:space="preserve"> </w:t>
      </w:r>
      <w:proofErr w:type="spellStart"/>
      <w:r w:rsidRPr="00E67F3F">
        <w:t>the</w:t>
      </w:r>
      <w:proofErr w:type="spellEnd"/>
      <w:r w:rsidRPr="00E67F3F">
        <w:t xml:space="preserve"> original files </w:t>
      </w:r>
      <w:proofErr w:type="spellStart"/>
      <w:r w:rsidRPr="00E67F3F">
        <w:t>are</w:t>
      </w:r>
      <w:proofErr w:type="spellEnd"/>
      <w:r w:rsidRPr="00E67F3F">
        <w:t xml:space="preserve"> </w:t>
      </w:r>
      <w:proofErr w:type="spellStart"/>
      <w:r w:rsidRPr="00E67F3F">
        <w:t>taken</w:t>
      </w:r>
      <w:proofErr w:type="spellEnd"/>
      <w:r w:rsidRPr="00E67F3F">
        <w:t xml:space="preserve"> </w:t>
      </w:r>
      <w:proofErr w:type="spellStart"/>
      <w:r w:rsidRPr="00E67F3F">
        <w:t>care</w:t>
      </w:r>
      <w:proofErr w:type="spellEnd"/>
      <w:r w:rsidRPr="00E67F3F">
        <w:t xml:space="preserve"> </w:t>
      </w:r>
      <w:proofErr w:type="spellStart"/>
      <w:r w:rsidRPr="00E67F3F">
        <w:t>of</w:t>
      </w:r>
      <w:proofErr w:type="spellEnd"/>
      <w:r w:rsidRPr="00E67F3F">
        <w:t xml:space="preserve">. This </w:t>
      </w:r>
      <w:proofErr w:type="spellStart"/>
      <w:r w:rsidRPr="00E67F3F">
        <w:t>issue</w:t>
      </w:r>
      <w:proofErr w:type="spellEnd"/>
      <w:r w:rsidRPr="00E67F3F">
        <w:t xml:space="preserve"> in turn makes it hard to </w:t>
      </w:r>
      <w:proofErr w:type="spellStart"/>
      <w:r w:rsidRPr="00E67F3F">
        <w:t>upgrade</w:t>
      </w:r>
      <w:proofErr w:type="spellEnd"/>
      <w:r w:rsidRPr="00E67F3F">
        <w:t xml:space="preserve"> </w:t>
      </w:r>
      <w:proofErr w:type="spellStart"/>
      <w:r w:rsidRPr="00E67F3F">
        <w:t>the</w:t>
      </w:r>
      <w:proofErr w:type="spellEnd"/>
      <w:r w:rsidRPr="00E67F3F">
        <w:t xml:space="preserve"> container and </w:t>
      </w:r>
      <w:proofErr w:type="spellStart"/>
      <w:r w:rsidRPr="00E67F3F">
        <w:t>keep</w:t>
      </w:r>
      <w:proofErr w:type="spellEnd"/>
      <w:r w:rsidRPr="00E67F3F">
        <w:t xml:space="preserve"> </w:t>
      </w:r>
      <w:proofErr w:type="spellStart"/>
      <w:r w:rsidRPr="00E67F3F">
        <w:t>the</w:t>
      </w:r>
      <w:proofErr w:type="spellEnd"/>
      <w:r w:rsidRPr="00E67F3F">
        <w:t xml:space="preserve"> data from </w:t>
      </w:r>
      <w:proofErr w:type="spellStart"/>
      <w:r w:rsidRPr="00E67F3F">
        <w:t>workflow</w:t>
      </w:r>
      <w:proofErr w:type="spellEnd"/>
      <w:r w:rsidRPr="00E67F3F">
        <w:t xml:space="preserve"> </w:t>
      </w:r>
      <w:proofErr w:type="spellStart"/>
      <w:r w:rsidRPr="00E67F3F">
        <w:t>executions</w:t>
      </w:r>
      <w:proofErr w:type="spellEnd"/>
      <w:r w:rsidRPr="00E67F3F">
        <w:t>.</w:t>
      </w:r>
    </w:p>
    <w:p w14:paraId="414EEFB8" w14:textId="77777777" w:rsidR="00E648CC" w:rsidRDefault="00E648CC" w:rsidP="00E648CC">
      <w:pPr>
        <w:pStyle w:val="Heading2"/>
      </w:pPr>
      <w:r>
        <w:t>Overskrift 2</w:t>
      </w:r>
    </w:p>
    <w:p w14:paraId="0C4F4ED2" w14:textId="77777777" w:rsidR="00E67F3F" w:rsidRPr="00E67F3F" w:rsidRDefault="00E67F3F" w:rsidP="00E67F3F">
      <w:r w:rsidRPr="00E67F3F">
        <w:t xml:space="preserve">Note </w:t>
      </w:r>
      <w:proofErr w:type="spellStart"/>
      <w:r w:rsidRPr="00E67F3F">
        <w:t>that</w:t>
      </w:r>
      <w:proofErr w:type="spellEnd"/>
      <w:r w:rsidRPr="00E67F3F">
        <w:t xml:space="preserve"> </w:t>
      </w:r>
      <w:proofErr w:type="spellStart"/>
      <w:r w:rsidRPr="00E67F3F">
        <w:t>the</w:t>
      </w:r>
      <w:proofErr w:type="spellEnd"/>
      <w:r w:rsidRPr="00E67F3F">
        <w:t xml:space="preserve"> </w:t>
      </w:r>
      <w:proofErr w:type="spellStart"/>
      <w:r w:rsidRPr="00E67F3F">
        <w:t>resource</w:t>
      </w:r>
      <w:proofErr w:type="spellEnd"/>
      <w:r w:rsidRPr="00E67F3F">
        <w:t xml:space="preserve"> manager (</w:t>
      </w:r>
      <w:proofErr w:type="spellStart"/>
      <w:r w:rsidRPr="00E67F3F">
        <w:t>Torque</w:t>
      </w:r>
      <w:proofErr w:type="spellEnd"/>
      <w:r w:rsidRPr="00E67F3F">
        <w:t xml:space="preserve"> or </w:t>
      </w:r>
      <w:proofErr w:type="spellStart"/>
      <w:r w:rsidRPr="00E67F3F">
        <w:t>Slurm</w:t>
      </w:r>
      <w:proofErr w:type="spellEnd"/>
      <w:r w:rsidRPr="00E67F3F">
        <w:t xml:space="preserve">) </w:t>
      </w:r>
      <w:proofErr w:type="spellStart"/>
      <w:r w:rsidRPr="00E67F3F">
        <w:t>will</w:t>
      </w:r>
      <w:proofErr w:type="spellEnd"/>
      <w:r w:rsidRPr="00E67F3F">
        <w:t xml:space="preserve"> be </w:t>
      </w:r>
      <w:proofErr w:type="spellStart"/>
      <w:r w:rsidRPr="00E67F3F">
        <w:t>using</w:t>
      </w:r>
      <w:proofErr w:type="spellEnd"/>
      <w:r w:rsidRPr="00E67F3F">
        <w:t xml:space="preserve"> all </w:t>
      </w:r>
      <w:proofErr w:type="spellStart"/>
      <w:r w:rsidRPr="00E67F3F">
        <w:t>available</w:t>
      </w:r>
      <w:proofErr w:type="spellEnd"/>
      <w:r w:rsidRPr="00E67F3F">
        <w:t xml:space="preserve"> CPUs. The </w:t>
      </w:r>
      <w:proofErr w:type="spellStart"/>
      <w:r w:rsidRPr="00E67F3F">
        <w:t>exact</w:t>
      </w:r>
      <w:proofErr w:type="spellEnd"/>
      <w:r w:rsidRPr="00E67F3F">
        <w:t xml:space="preserve"> </w:t>
      </w:r>
      <w:proofErr w:type="spellStart"/>
      <w:r w:rsidRPr="00E67F3F">
        <w:t>number</w:t>
      </w:r>
      <w:proofErr w:type="spellEnd"/>
      <w:r w:rsidRPr="00E67F3F">
        <w:t xml:space="preserve"> </w:t>
      </w:r>
      <w:proofErr w:type="spellStart"/>
      <w:r w:rsidRPr="00E67F3F">
        <w:t>can</w:t>
      </w:r>
      <w:proofErr w:type="spellEnd"/>
      <w:r w:rsidRPr="00E67F3F">
        <w:t xml:space="preserve"> be </w:t>
      </w:r>
      <w:proofErr w:type="spellStart"/>
      <w:r w:rsidRPr="00E67F3F">
        <w:t>specified</w:t>
      </w:r>
      <w:proofErr w:type="spellEnd"/>
      <w:r w:rsidRPr="00E67F3F">
        <w:t xml:space="preserve"> by </w:t>
      </w:r>
      <w:proofErr w:type="spellStart"/>
      <w:r w:rsidRPr="00E67F3F">
        <w:t>the</w:t>
      </w:r>
      <w:proofErr w:type="spellEnd"/>
      <w:r w:rsidRPr="00E67F3F">
        <w:t xml:space="preserve"> </w:t>
      </w:r>
      <w:proofErr w:type="spellStart"/>
      <w:r w:rsidRPr="00E67F3F">
        <w:t>Docker</w:t>
      </w:r>
      <w:proofErr w:type="spellEnd"/>
      <w:r w:rsidRPr="00E67F3F">
        <w:t xml:space="preserve"> </w:t>
      </w:r>
      <w:proofErr w:type="spellStart"/>
      <w:r w:rsidRPr="00E67F3F">
        <w:t>daemon</w:t>
      </w:r>
      <w:proofErr w:type="spellEnd"/>
      <w:r w:rsidRPr="00E67F3F">
        <w:t xml:space="preserve">. On Linux </w:t>
      </w:r>
      <w:proofErr w:type="spellStart"/>
      <w:r w:rsidRPr="00E67F3F">
        <w:t>this</w:t>
      </w:r>
      <w:proofErr w:type="spellEnd"/>
      <w:r w:rsidRPr="00E67F3F">
        <w:t xml:space="preserve"> </w:t>
      </w:r>
      <w:proofErr w:type="spellStart"/>
      <w:r w:rsidRPr="00E67F3F">
        <w:t>will</w:t>
      </w:r>
      <w:proofErr w:type="spellEnd"/>
      <w:r w:rsidRPr="00E67F3F">
        <w:t xml:space="preserve"> </w:t>
      </w:r>
      <w:proofErr w:type="spellStart"/>
      <w:r w:rsidRPr="00E67F3F">
        <w:t>automatically</w:t>
      </w:r>
      <w:proofErr w:type="spellEnd"/>
      <w:r w:rsidRPr="00E67F3F">
        <w:t xml:space="preserve"> be </w:t>
      </w:r>
      <w:proofErr w:type="spellStart"/>
      <w:r w:rsidRPr="00E67F3F">
        <w:t>set</w:t>
      </w:r>
      <w:proofErr w:type="spellEnd"/>
      <w:r w:rsidRPr="00E67F3F">
        <w:t xml:space="preserve"> to all </w:t>
      </w:r>
      <w:proofErr w:type="spellStart"/>
      <w:r w:rsidRPr="00E67F3F">
        <w:t>available</w:t>
      </w:r>
      <w:proofErr w:type="spellEnd"/>
      <w:r w:rsidRPr="00E67F3F">
        <w:t xml:space="preserve"> </w:t>
      </w:r>
      <w:proofErr w:type="spellStart"/>
      <w:r w:rsidRPr="00E67F3F">
        <w:t>cores</w:t>
      </w:r>
      <w:proofErr w:type="spellEnd"/>
      <w:r w:rsidRPr="00E67F3F">
        <w:t xml:space="preserve"> </w:t>
      </w:r>
      <w:proofErr w:type="spellStart"/>
      <w:r w:rsidRPr="00E67F3F">
        <w:t>on</w:t>
      </w:r>
      <w:proofErr w:type="spellEnd"/>
      <w:r w:rsidRPr="00E67F3F">
        <w:t xml:space="preserve"> </w:t>
      </w:r>
      <w:proofErr w:type="spellStart"/>
      <w:r w:rsidRPr="00E67F3F">
        <w:t>the</w:t>
      </w:r>
      <w:proofErr w:type="spellEnd"/>
      <w:r w:rsidRPr="00E67F3F">
        <w:t xml:space="preserve"> system.</w:t>
      </w:r>
    </w:p>
    <w:p w14:paraId="598F941F" w14:textId="77777777" w:rsidR="00E648CC" w:rsidRDefault="00E648CC" w:rsidP="00D239CC">
      <w:pPr>
        <w:pStyle w:val="Heading3"/>
      </w:pPr>
      <w:r>
        <w:t>Overskrift 3</w:t>
      </w:r>
    </w:p>
    <w:p w14:paraId="74324E30" w14:textId="77777777" w:rsidR="00E67F3F" w:rsidRPr="00E67F3F" w:rsidRDefault="00E67F3F" w:rsidP="00E67F3F">
      <w:proofErr w:type="spellStart"/>
      <w:r w:rsidRPr="00E67F3F">
        <w:t>Since</w:t>
      </w:r>
      <w:proofErr w:type="spellEnd"/>
      <w:r w:rsidRPr="00E67F3F">
        <w:t xml:space="preserve"> </w:t>
      </w:r>
      <w:proofErr w:type="spellStart"/>
      <w:r w:rsidRPr="00E67F3F">
        <w:t>the</w:t>
      </w:r>
      <w:proofErr w:type="spellEnd"/>
      <w:r w:rsidRPr="00E67F3F">
        <w:t xml:space="preserve"> </w:t>
      </w:r>
      <w:proofErr w:type="spellStart"/>
      <w:r w:rsidRPr="00E67F3F">
        <w:t>proxying</w:t>
      </w:r>
      <w:proofErr w:type="spellEnd"/>
      <w:r w:rsidRPr="00E67F3F">
        <w:t xml:space="preserve"> server is </w:t>
      </w:r>
      <w:proofErr w:type="spellStart"/>
      <w:r w:rsidRPr="00E67F3F">
        <w:t>the</w:t>
      </w:r>
      <w:proofErr w:type="spellEnd"/>
      <w:r w:rsidRPr="00E67F3F">
        <w:t xml:space="preserve"> </w:t>
      </w:r>
      <w:proofErr w:type="spellStart"/>
      <w:r w:rsidRPr="00E67F3F">
        <w:t>one</w:t>
      </w:r>
      <w:proofErr w:type="spellEnd"/>
      <w:r w:rsidRPr="00E67F3F">
        <w:t xml:space="preserve"> </w:t>
      </w:r>
      <w:proofErr w:type="spellStart"/>
      <w:r w:rsidRPr="00E67F3F">
        <w:t>facing</w:t>
      </w:r>
      <w:proofErr w:type="spellEnd"/>
      <w:r w:rsidRPr="00E67F3F">
        <w:t xml:space="preserve"> </w:t>
      </w:r>
      <w:proofErr w:type="spellStart"/>
      <w:r w:rsidRPr="00E67F3F">
        <w:t>outward</w:t>
      </w:r>
      <w:proofErr w:type="spellEnd"/>
      <w:r w:rsidRPr="00E67F3F">
        <w:t xml:space="preserve">, </w:t>
      </w:r>
      <w:proofErr w:type="spellStart"/>
      <w:r w:rsidRPr="00E67F3F">
        <w:t>there</w:t>
      </w:r>
      <w:proofErr w:type="spellEnd"/>
      <w:r w:rsidRPr="00E67F3F">
        <w:t xml:space="preserve"> is </w:t>
      </w:r>
      <w:proofErr w:type="spellStart"/>
      <w:r w:rsidRPr="00E67F3F">
        <w:t>no</w:t>
      </w:r>
      <w:proofErr w:type="spellEnd"/>
      <w:r w:rsidRPr="00E67F3F">
        <w:t xml:space="preserve"> </w:t>
      </w:r>
      <w:proofErr w:type="spellStart"/>
      <w:r w:rsidRPr="00E67F3F">
        <w:t>need</w:t>
      </w:r>
      <w:proofErr w:type="spellEnd"/>
      <w:r w:rsidRPr="00E67F3F">
        <w:t xml:space="preserve"> to </w:t>
      </w:r>
      <w:proofErr w:type="spellStart"/>
      <w:r w:rsidRPr="00E67F3F">
        <w:t>encrypt</w:t>
      </w:r>
      <w:proofErr w:type="spellEnd"/>
      <w:r w:rsidRPr="00E67F3F">
        <w:t xml:space="preserve"> </w:t>
      </w:r>
      <w:proofErr w:type="spellStart"/>
      <w:r w:rsidRPr="00E67F3F">
        <w:t>traffic</w:t>
      </w:r>
      <w:proofErr w:type="spellEnd"/>
      <w:r w:rsidRPr="00E67F3F">
        <w:t xml:space="preserve"> </w:t>
      </w:r>
      <w:proofErr w:type="spellStart"/>
      <w:r w:rsidRPr="00E67F3F">
        <w:t>between</w:t>
      </w:r>
      <w:proofErr w:type="spellEnd"/>
      <w:r w:rsidRPr="00E67F3F">
        <w:t xml:space="preserve"> SCS and </w:t>
      </w:r>
      <w:proofErr w:type="spellStart"/>
      <w:r w:rsidRPr="00E67F3F">
        <w:t>the</w:t>
      </w:r>
      <w:proofErr w:type="spellEnd"/>
      <w:r w:rsidRPr="00E67F3F">
        <w:t xml:space="preserve"> </w:t>
      </w:r>
      <w:proofErr w:type="spellStart"/>
      <w:r w:rsidRPr="00E67F3F">
        <w:t>proxy</w:t>
      </w:r>
      <w:proofErr w:type="spellEnd"/>
      <w:r w:rsidRPr="00E67F3F">
        <w:t xml:space="preserve">. It </w:t>
      </w:r>
      <w:proofErr w:type="spellStart"/>
      <w:r w:rsidRPr="00E67F3F">
        <w:t>will</w:t>
      </w:r>
      <w:proofErr w:type="spellEnd"/>
      <w:r w:rsidRPr="00E67F3F">
        <w:t xml:space="preserve"> </w:t>
      </w:r>
      <w:proofErr w:type="spellStart"/>
      <w:r w:rsidRPr="00E67F3F">
        <w:t>only</w:t>
      </w:r>
      <w:proofErr w:type="spellEnd"/>
      <w:r w:rsidRPr="00E67F3F">
        <w:t xml:space="preserve"> </w:t>
      </w:r>
      <w:proofErr w:type="spellStart"/>
      <w:r w:rsidRPr="00E67F3F">
        <w:t>complicate</w:t>
      </w:r>
      <w:proofErr w:type="spellEnd"/>
      <w:r w:rsidRPr="00E67F3F">
        <w:t xml:space="preserve"> </w:t>
      </w:r>
      <w:proofErr w:type="spellStart"/>
      <w:r w:rsidRPr="00E67F3F">
        <w:t>things</w:t>
      </w:r>
      <w:proofErr w:type="spellEnd"/>
      <w:r w:rsidRPr="00E67F3F">
        <w:t xml:space="preserve"> and </w:t>
      </w:r>
      <w:proofErr w:type="spellStart"/>
      <w:r w:rsidRPr="00E67F3F">
        <w:t>slow</w:t>
      </w:r>
      <w:proofErr w:type="spellEnd"/>
      <w:r w:rsidRPr="00E67F3F">
        <w:t xml:space="preserve"> </w:t>
      </w:r>
      <w:proofErr w:type="spellStart"/>
      <w:r w:rsidRPr="00E67F3F">
        <w:t>down</w:t>
      </w:r>
      <w:proofErr w:type="spellEnd"/>
      <w:r w:rsidRPr="00E67F3F">
        <w:t xml:space="preserve"> </w:t>
      </w:r>
      <w:proofErr w:type="spellStart"/>
      <w:r w:rsidRPr="00E67F3F">
        <w:t>communication</w:t>
      </w:r>
      <w:proofErr w:type="spellEnd"/>
      <w:r w:rsidRPr="00E67F3F">
        <w:t xml:space="preserve">. So </w:t>
      </w:r>
      <w:proofErr w:type="spellStart"/>
      <w:r w:rsidRPr="00E67F3F">
        <w:t>the</w:t>
      </w:r>
      <w:proofErr w:type="spellEnd"/>
      <w:r w:rsidRPr="00E67F3F">
        <w:t xml:space="preserve"> SCS </w:t>
      </w:r>
      <w:proofErr w:type="spellStart"/>
      <w:r w:rsidRPr="00E67F3F">
        <w:t>configuration</w:t>
      </w:r>
      <w:proofErr w:type="spellEnd"/>
      <w:r w:rsidRPr="00E67F3F">
        <w:t xml:space="preserve"> must be </w:t>
      </w:r>
      <w:proofErr w:type="spellStart"/>
      <w:r w:rsidRPr="00E67F3F">
        <w:t>adjusted</w:t>
      </w:r>
      <w:proofErr w:type="spellEnd"/>
      <w:r w:rsidRPr="00E67F3F">
        <w:t xml:space="preserve"> </w:t>
      </w:r>
      <w:proofErr w:type="spellStart"/>
      <w:r w:rsidRPr="00E67F3F">
        <w:t>accordingly</w:t>
      </w:r>
      <w:proofErr w:type="spellEnd"/>
      <w:r w:rsidRPr="00E67F3F">
        <w:t>.</w:t>
      </w:r>
    </w:p>
    <w:p w14:paraId="48EE7AFA" w14:textId="77777777" w:rsidR="00E67F3F" w:rsidRDefault="00E67F3F" w:rsidP="00E67F3F"/>
    <w:p w14:paraId="7FF0A641" w14:textId="77777777" w:rsidR="00385D13" w:rsidRPr="00385D13" w:rsidRDefault="00385D13" w:rsidP="00385D13">
      <w:pPr>
        <w:pStyle w:val="Appendix1"/>
      </w:pPr>
      <w:proofErr w:type="spellStart"/>
      <w:r w:rsidRPr="00385D13">
        <w:t>Appendix</w:t>
      </w:r>
      <w:proofErr w:type="spellEnd"/>
      <w:r>
        <w:t xml:space="preserve"> 1</w:t>
      </w:r>
    </w:p>
    <w:p w14:paraId="4E26F8DC" w14:textId="77777777" w:rsidR="00385D13" w:rsidRDefault="00385D13" w:rsidP="00385D13">
      <w:pPr>
        <w:pStyle w:val="Appendix2"/>
      </w:pPr>
      <w:r>
        <w:t>Test 1</w:t>
      </w:r>
      <w:bookmarkStart w:id="0" w:name="_GoBack"/>
      <w:bookmarkEnd w:id="0"/>
    </w:p>
    <w:p w14:paraId="4825E377" w14:textId="77777777" w:rsidR="00385D13" w:rsidRDefault="00385D13" w:rsidP="00385D13">
      <w:pPr>
        <w:pStyle w:val="Appendix1"/>
      </w:pPr>
      <w:proofErr w:type="spellStart"/>
      <w:r>
        <w:t>App</w:t>
      </w:r>
      <w:proofErr w:type="spellEnd"/>
      <w:r>
        <w:t xml:space="preserve"> 2</w:t>
      </w:r>
    </w:p>
    <w:p w14:paraId="70943A5F" w14:textId="77777777" w:rsidR="00385D13" w:rsidRDefault="00385D13" w:rsidP="00385D13">
      <w:pPr>
        <w:pStyle w:val="Appendix2"/>
      </w:pPr>
      <w:r>
        <w:t>Test 2</w:t>
      </w:r>
    </w:p>
    <w:p w14:paraId="01904F2B" w14:textId="77777777" w:rsidR="00385D13" w:rsidRPr="00385D13" w:rsidRDefault="00385D13" w:rsidP="00385D13"/>
    <w:sectPr w:rsidR="00385D13" w:rsidRPr="00385D13" w:rsidSect="006508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943"/>
    <w:multiLevelType w:val="multilevel"/>
    <w:tmpl w:val="270694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44BC2"/>
    <w:multiLevelType w:val="multilevel"/>
    <w:tmpl w:val="1570F1BA"/>
    <w:lvl w:ilvl="0">
      <w:start w:val="1"/>
      <w:numFmt w:val="upperLetter"/>
      <w:pStyle w:val="Appendix1"/>
      <w:lvlText w:val="APPENDIX %1"/>
      <w:lvlJc w:val="left"/>
      <w:pPr>
        <w:ind w:left="2381" w:hanging="2381"/>
      </w:pPr>
      <w:rPr>
        <w:rFonts w:hint="default"/>
      </w:rPr>
    </w:lvl>
    <w:lvl w:ilvl="1">
      <w:start w:val="1"/>
      <w:numFmt w:val="decimal"/>
      <w:pStyle w:val="Appendix2"/>
      <w:lvlText w:val="APPENDIX %1-%2"/>
      <w:lvlJc w:val="left"/>
      <w:pPr>
        <w:ind w:left="2381" w:hanging="2381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19EC304C"/>
    <w:multiLevelType w:val="multilevel"/>
    <w:tmpl w:val="A2762EBA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PPENDIX %1-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204703EB"/>
    <w:multiLevelType w:val="multilevel"/>
    <w:tmpl w:val="72105CF2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PPENDIX 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216A0A08"/>
    <w:multiLevelType w:val="multilevel"/>
    <w:tmpl w:val="252AFE4E"/>
    <w:lvl w:ilvl="0">
      <w:start w:val="1"/>
      <w:numFmt w:val="upperLetter"/>
      <w:lvlText w:val="APPENDIX %1"/>
      <w:lvlJc w:val="left"/>
      <w:pPr>
        <w:ind w:left="0" w:firstLine="113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31D04254"/>
    <w:multiLevelType w:val="multilevel"/>
    <w:tmpl w:val="55E81F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83F5150"/>
    <w:multiLevelType w:val="multilevel"/>
    <w:tmpl w:val="192287CA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PPENDIX %1-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50226C98"/>
    <w:multiLevelType w:val="multilevel"/>
    <w:tmpl w:val="94029908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505E71A0"/>
    <w:multiLevelType w:val="multilevel"/>
    <w:tmpl w:val="9606C846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PPENDIX %1-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9" w15:restartNumberingAfterBreak="0">
    <w:nsid w:val="587B3337"/>
    <w:multiLevelType w:val="multilevel"/>
    <w:tmpl w:val="270694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5473051"/>
    <w:multiLevelType w:val="multilevel"/>
    <w:tmpl w:val="27E03488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PPENDIX 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1" w15:restartNumberingAfterBreak="0">
    <w:nsid w:val="7C243397"/>
    <w:multiLevelType w:val="multilevel"/>
    <w:tmpl w:val="7D905C58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PPENDIX %1-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10"/>
  </w:num>
  <w:num w:numId="7">
    <w:abstractNumId w:val="8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nb-NO" w:vendorID="64" w:dllVersion="0" w:nlCheck="1" w:checkStyle="0"/>
  <w:activeWritingStyle w:appName="MSWord" w:lang="nb-NO" w:vendorID="64" w:dllVersion="4096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CC"/>
    <w:rsid w:val="00182EF7"/>
    <w:rsid w:val="002F721B"/>
    <w:rsid w:val="00385D13"/>
    <w:rsid w:val="003E7447"/>
    <w:rsid w:val="00650872"/>
    <w:rsid w:val="006A6578"/>
    <w:rsid w:val="00924BE3"/>
    <w:rsid w:val="00D239CC"/>
    <w:rsid w:val="00E648CC"/>
    <w:rsid w:val="00E67F3F"/>
    <w:rsid w:val="00EE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D0C5"/>
  <w15:chartTrackingRefBased/>
  <w15:docId w15:val="{1D4ECB83-BAC5-EA40-9650-1336D278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b-NO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39C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9CC"/>
    <w:pPr>
      <w:numPr>
        <w:numId w:val="1"/>
      </w:numPr>
      <w:spacing w:before="300" w:after="40"/>
      <w:jc w:val="left"/>
      <w:outlineLvl w:val="0"/>
    </w:pPr>
    <w:rPr>
      <w:rFonts w:cs="Times New Roman (Body CS)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9CC"/>
    <w:pPr>
      <w:numPr>
        <w:ilvl w:val="1"/>
        <w:numId w:val="1"/>
      </w:numPr>
      <w:spacing w:before="240" w:after="80"/>
      <w:jc w:val="left"/>
      <w:outlineLvl w:val="1"/>
    </w:pPr>
    <w:rPr>
      <w:rFonts w:cs="Times New Roman (Body CS)"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9CC"/>
    <w:pPr>
      <w:numPr>
        <w:ilvl w:val="2"/>
        <w:numId w:val="1"/>
      </w:numPr>
      <w:spacing w:after="0"/>
      <w:jc w:val="left"/>
      <w:outlineLvl w:val="2"/>
    </w:pPr>
    <w:rPr>
      <w:rFonts w:cs="Times New Roman (Body CS)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F3F"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F3F"/>
    <w:pPr>
      <w:numPr>
        <w:ilvl w:val="4"/>
        <w:numId w:val="1"/>
      </w:numPr>
      <w:spacing w:before="200" w:after="0"/>
      <w:jc w:val="left"/>
      <w:outlineLvl w:val="4"/>
    </w:pPr>
    <w:rPr>
      <w:smallCaps/>
      <w:color w:val="618096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F3F"/>
    <w:pPr>
      <w:numPr>
        <w:ilvl w:val="5"/>
        <w:numId w:val="1"/>
      </w:numPr>
      <w:spacing w:after="0"/>
      <w:jc w:val="left"/>
      <w:outlineLvl w:val="5"/>
    </w:pPr>
    <w:rPr>
      <w:smallCaps/>
      <w:color w:val="92A9B9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F3F"/>
    <w:pPr>
      <w:numPr>
        <w:ilvl w:val="6"/>
        <w:numId w:val="1"/>
      </w:numPr>
      <w:spacing w:after="0"/>
      <w:jc w:val="left"/>
      <w:outlineLvl w:val="6"/>
    </w:pPr>
    <w:rPr>
      <w:b/>
      <w:smallCaps/>
      <w:color w:val="92A9B9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F3F"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618096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F3F"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405564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9CC"/>
    <w:rPr>
      <w:rFonts w:ascii="Calibri" w:hAnsi="Calibri" w:cs="Times New Roman (Body CS)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9CC"/>
    <w:rPr>
      <w:rFonts w:ascii="Calibri" w:hAnsi="Calibri" w:cs="Times New Roman (Body CS)"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239CC"/>
    <w:rPr>
      <w:rFonts w:ascii="Calibri" w:hAnsi="Calibri" w:cs="Times New Roman (Body CS)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F3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F3F"/>
    <w:rPr>
      <w:smallCaps/>
      <w:color w:val="618096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F3F"/>
    <w:rPr>
      <w:smallCaps/>
      <w:color w:val="92A9B9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F3F"/>
    <w:rPr>
      <w:b/>
      <w:smallCaps/>
      <w:color w:val="92A9B9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F3F"/>
    <w:rPr>
      <w:b/>
      <w:i/>
      <w:smallCaps/>
      <w:color w:val="618096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F3F"/>
    <w:rPr>
      <w:b/>
      <w:i/>
      <w:smallCaps/>
      <w:color w:val="405564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F3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7F3F"/>
    <w:pPr>
      <w:pBdr>
        <w:top w:val="single" w:sz="12" w:space="1" w:color="92A9B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7F3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F3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7F3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67F3F"/>
    <w:rPr>
      <w:b/>
      <w:color w:val="92A9B9" w:themeColor="accent2"/>
    </w:rPr>
  </w:style>
  <w:style w:type="character" w:styleId="Emphasis">
    <w:name w:val="Emphasis"/>
    <w:uiPriority w:val="20"/>
    <w:qFormat/>
    <w:rsid w:val="00E67F3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67F3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7F3F"/>
  </w:style>
  <w:style w:type="paragraph" w:styleId="ListParagraph">
    <w:name w:val="List Paragraph"/>
    <w:basedOn w:val="Normal"/>
    <w:uiPriority w:val="34"/>
    <w:qFormat/>
    <w:rsid w:val="00E67F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7F3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67F3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F3F"/>
    <w:pPr>
      <w:pBdr>
        <w:top w:val="single" w:sz="8" w:space="10" w:color="618096" w:themeColor="accent2" w:themeShade="BF"/>
        <w:left w:val="single" w:sz="8" w:space="10" w:color="618096" w:themeColor="accent2" w:themeShade="BF"/>
        <w:bottom w:val="single" w:sz="8" w:space="10" w:color="618096" w:themeColor="accent2" w:themeShade="BF"/>
        <w:right w:val="single" w:sz="8" w:space="10" w:color="618096" w:themeColor="accent2" w:themeShade="BF"/>
      </w:pBdr>
      <w:shd w:val="clear" w:color="auto" w:fill="92A9B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F3F"/>
    <w:rPr>
      <w:b/>
      <w:i/>
      <w:color w:val="FFFFFF" w:themeColor="background1"/>
      <w:shd w:val="clear" w:color="auto" w:fill="92A9B9" w:themeFill="accent2"/>
    </w:rPr>
  </w:style>
  <w:style w:type="character" w:styleId="SubtleEmphasis">
    <w:name w:val="Subtle Emphasis"/>
    <w:uiPriority w:val="19"/>
    <w:qFormat/>
    <w:rsid w:val="00E67F3F"/>
    <w:rPr>
      <w:i/>
    </w:rPr>
  </w:style>
  <w:style w:type="character" w:styleId="IntenseEmphasis">
    <w:name w:val="Intense Emphasis"/>
    <w:uiPriority w:val="21"/>
    <w:qFormat/>
    <w:rsid w:val="00E67F3F"/>
    <w:rPr>
      <w:b/>
      <w:i/>
      <w:color w:val="92A9B9" w:themeColor="accent2"/>
      <w:spacing w:val="10"/>
    </w:rPr>
  </w:style>
  <w:style w:type="character" w:styleId="SubtleReference">
    <w:name w:val="Subtle Reference"/>
    <w:uiPriority w:val="31"/>
    <w:qFormat/>
    <w:rsid w:val="00E67F3F"/>
    <w:rPr>
      <w:b/>
    </w:rPr>
  </w:style>
  <w:style w:type="character" w:styleId="IntenseReference">
    <w:name w:val="Intense Reference"/>
    <w:uiPriority w:val="32"/>
    <w:qFormat/>
    <w:rsid w:val="00E67F3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67F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F3F"/>
    <w:pPr>
      <w:numPr>
        <w:numId w:val="0"/>
      </w:numPr>
      <w:outlineLvl w:val="9"/>
    </w:pPr>
  </w:style>
  <w:style w:type="paragraph" w:customStyle="1" w:styleId="PersonalName">
    <w:name w:val="Personal Name"/>
    <w:basedOn w:val="Title"/>
    <w:rsid w:val="00E67F3F"/>
    <w:rPr>
      <w:b/>
      <w:caps/>
      <w:color w:val="000000"/>
      <w:sz w:val="28"/>
      <w:szCs w:val="28"/>
    </w:rPr>
  </w:style>
  <w:style w:type="character" w:customStyle="1" w:styleId="apple-converted-space">
    <w:name w:val="apple-converted-space"/>
    <w:basedOn w:val="DefaultParagraphFont"/>
    <w:rsid w:val="00E67F3F"/>
  </w:style>
  <w:style w:type="character" w:styleId="HTMLCode">
    <w:name w:val="HTML Code"/>
    <w:basedOn w:val="DefaultParagraphFont"/>
    <w:uiPriority w:val="99"/>
    <w:semiHidden/>
    <w:unhideWhenUsed/>
    <w:rsid w:val="00E67F3F"/>
    <w:rPr>
      <w:rFonts w:ascii="Courier New" w:eastAsia="Times New Roman" w:hAnsi="Courier New" w:cs="Courier New"/>
      <w:sz w:val="20"/>
      <w:szCs w:val="20"/>
    </w:rPr>
  </w:style>
  <w:style w:type="paragraph" w:customStyle="1" w:styleId="Appendix1">
    <w:name w:val="Appendix 1"/>
    <w:basedOn w:val="Normal"/>
    <w:next w:val="Normal"/>
    <w:link w:val="Appendix1Char"/>
    <w:qFormat/>
    <w:rsid w:val="00D239CC"/>
    <w:pPr>
      <w:numPr>
        <w:numId w:val="11"/>
      </w:numPr>
    </w:pPr>
    <w:rPr>
      <w:rFonts w:cs="Times New Roman (Body CS)"/>
      <w:sz w:val="32"/>
    </w:rPr>
  </w:style>
  <w:style w:type="paragraph" w:customStyle="1" w:styleId="Appendix2">
    <w:name w:val="Appendix 2"/>
    <w:basedOn w:val="Normal"/>
    <w:next w:val="Normal"/>
    <w:qFormat/>
    <w:rsid w:val="00D239CC"/>
    <w:pPr>
      <w:numPr>
        <w:ilvl w:val="1"/>
        <w:numId w:val="11"/>
      </w:numPr>
    </w:pPr>
    <w:rPr>
      <w:rFonts w:cs="Times New Roman (Body CS)"/>
      <w:sz w:val="28"/>
    </w:rPr>
  </w:style>
  <w:style w:type="character" w:customStyle="1" w:styleId="Appendix1Char">
    <w:name w:val="Appendix 1 Char"/>
    <w:basedOn w:val="DefaultParagraphFont"/>
    <w:link w:val="Appendix1"/>
    <w:rsid w:val="00D239CC"/>
    <w:rPr>
      <w:rFonts w:ascii="Calibri" w:hAnsi="Calibri" w:cs="Times New Roman (Body CS)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s">
  <a:themeElements>
    <a:clrScheme name="Vis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s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s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Torkild Resheim</dc:creator>
  <cp:keywords/>
  <dc:description/>
  <cp:lastModifiedBy>John Fossum</cp:lastModifiedBy>
  <cp:revision>9</cp:revision>
  <dcterms:created xsi:type="dcterms:W3CDTF">2018-02-14T11:48:00Z</dcterms:created>
  <dcterms:modified xsi:type="dcterms:W3CDTF">2019-02-06T11:27:00Z</dcterms:modified>
</cp:coreProperties>
</file>