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left"/>
      </w:pPr>
      <w:r>
        <w:rPr>
          <w:rFonts w:ascii="Arial" w:cs="Arial" w:eastAsia="Arial" w:hAnsi="Arial"/>
          <w:b/>
          <w:bCs/>
          <w:color w:val="1F5C8B"/>
          <w:sz w:val="72"/>
          <w:szCs w:val="72"/>
        </w:rPr>
        <w:t xml:space="preserve">FluentORM</w:t>
      </w:r>
    </w:p>
    <w:p>
      <w:pPr>
        <w:spacing w:after="120" w:before="0"/>
        <w:jc w:val="left"/>
      </w:pPr>
      <w:r>
        <w:rPr>
          <w:rFonts w:ascii="Arial" w:cs="Arial" w:eastAsia="Arial" w:hAnsi="Arial"/>
          <w:color w:val="1A1A2E"/>
          <w:sz w:val="36"/>
          <w:szCs w:val="36"/>
        </w:rPr>
        <w:t xml:space="preserve">Internal Architecture &amp; Implementation Specification</w:t>
      </w:r>
    </w:p>
    <w:p>
      <w:pPr>
        <w:pBdr>
          <w:bottom w:val="single" w:color="DDDDDD" w:sz="2"/>
        </w:pBdr>
        <w:spacing w:after="160" w:before="160"/>
      </w:pPr>
      <w:r>
        <w:t xml:space="preserve"/>
      </w:r>
    </w:p>
    <w:p>
      <w:pPr>
        <w:spacing w:after="80" w:before="120"/>
      </w:pPr>
      <w:r>
        <w:rPr>
          <w:rFonts w:ascii="Arial" w:cs="Arial" w:eastAsia="Arial" w:hAnsi="Arial"/>
          <w:color w:val="666666"/>
          <w:sz w:val="22"/>
          <w:szCs w:val="22"/>
        </w:rPr>
        <w:t xml:space="preserve">Version 1.0  |  Companion to: FluentORM Complete Technical Specification</w:t>
      </w:r>
    </w:p>
    <w:p>
      <w:pPr>
        <w:spacing w:after="40" w:before="40"/>
      </w:pPr>
      <w:r>
        <w:rPr>
          <w:rFonts w:ascii="Arial" w:cs="Arial" w:eastAsia="Arial" w:hAnsi="Arial"/>
          <w:color w:val="666666"/>
          <w:sz w:val="22"/>
          <w:szCs w:val="22"/>
        </w:rPr>
        <w:t xml:space="preserve">Targets: SQL Server 2019+  ·  SQLite 3.35+  |  Platform: .NET 8+  |  Language: C# 12</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C8B" w:sz="8"/>
              <w:bottom w:val="none"/>
              <w:right w:val="none"/>
            </w:tcBorders>
            <w:shd w:fill="D5E8F0" w:val="clear"/>
            <w:tcMar>
              <w:top w:type="dxa" w:w="100"/>
              <w:left w:type="dxa" w:w="180"/>
              <w:bottom w:type="dxa" w:w="100"/>
              <w:right w:type="dxa" w:w="180"/>
            </w:tcMar>
          </w:tcPr>
          <w:p>
            <w:pPr>
              <w:spacing w:after="40" w:before="40"/>
            </w:pPr>
            <w:r>
              <w:rPr>
                <w:rFonts w:ascii="Arial" w:cs="Arial" w:eastAsia="Arial" w:hAnsi="Arial"/>
                <w:b/>
                <w:bCs/>
                <w:color w:val="1F5C8B"/>
                <w:sz w:val="20"/>
                <w:szCs w:val="20"/>
              </w:rPr>
              <w:t xml:space="preserve">Purpose of this Document</w:t>
            </w:r>
          </w:p>
          <w:p>
            <w:pPr>
              <w:spacing w:after="40" w:before="20"/>
            </w:pPr>
            <w:r>
              <w:rPr>
                <w:rFonts w:ascii="Arial" w:cs="Arial" w:eastAsia="Arial" w:hAnsi="Arial"/>
                <w:color w:val="1A1A2E"/>
                <w:sz w:val="20"/>
                <w:szCs w:val="20"/>
              </w:rPr>
              <w:t xml:space="preserve">The public specification (FluentORM_Specification.docx) defines what the library does from a consumer's perspective. This document defines how it works internally — the data structures, compilation pipeline, caching strategy, materialization engine, and every performance-critical implementation decision. This is the engineering blueprint.</w:t>
            </w:r>
          </w:p>
        </w:tc>
      </w:tr>
    </w:tbl>
    <w:p>
      <w:r>
        <w:br w:type="page"/>
      </w:r>
    </w:p>
    <w:p>
      <w:pPr>
        <w:pStyle w:val="Heading1"/>
        <w:spacing w:after="120" w:before="360"/>
      </w:pPr>
      <w:r>
        <w:rPr>
          <w:rFonts w:ascii="Arial" w:cs="Arial" w:eastAsia="Arial" w:hAnsi="Arial"/>
          <w:b/>
          <w:bCs/>
          <w:color w:val="1F5C8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360"/>
      </w:pPr>
      <w:r>
        <w:rPr>
          <w:rFonts w:ascii="Arial" w:cs="Arial" w:eastAsia="Arial" w:hAnsi="Arial"/>
          <w:b/>
          <w:bCs/>
          <w:color w:val="1F5C8B"/>
          <w:sz w:val="36"/>
          <w:szCs w:val="36"/>
        </w:rPr>
        <w:t xml:space="preserve">1. Architecture Overview</w:t>
      </w:r>
    </w:p>
    <w:p>
      <w:pPr>
        <w:spacing w:after="120" w:before="80"/>
      </w:pPr>
      <w:r>
        <w:rPr>
          <w:rFonts w:ascii="Arial" w:cs="Arial" w:eastAsia="Arial" w:hAnsi="Arial"/>
          <w:color w:val="1A1A2E"/>
          <w:sz w:val="22"/>
          <w:szCs w:val="22"/>
        </w:rPr>
        <w:t xml:space="preserve">FluentORM is structured as a layered pipeline. Each layer has a single responsibility and a well-defined interface with its neighbours. No layer reaches across its boundary.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516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Responsibility</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1 — Public API</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IFluentDb, IFluentQuery&lt;T&gt;</w:t>
            </w:r>
          </w:p>
        </w:tc>
        <w:tc>
          <w:tcPr>
            <w:tcW w:type="dxa" w:w="5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Developer-facing fluent interface; accumulates intent</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2 — Query Builder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QueryBuilder&lt;T&gt;, MutationBuilder&lt;T&gt;</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Collects clauses, projections, joins as data structures</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3 — Expression Compiler</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ExpressionVisitor, SqlCompiler</w:t>
            </w:r>
          </w:p>
        </w:tc>
        <w:tc>
          <w:tcPr>
            <w:tcW w:type="dxa" w:w="5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Translates Expression&lt;Func&lt;T,bool&gt;&gt; trees into SQL fragments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4 — Query Planner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QueryPlanner, PlanCache</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Assembles final SQL; caches compiled plans by structural key</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5 — Dialect Renderer</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ISqlDialect, SqlServerDialect, SqliteDialect</w:t>
            </w:r>
          </w:p>
        </w:tc>
        <w:tc>
          <w:tcPr>
            <w:tcW w:type="dxa" w:w="5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Emits provider-specific syntax (paging, identity, rowversion)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6 — Execution Engine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DbExecutor, ConnectionManager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Executes commands; manages connection pool and retries</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7 — Materializer</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RowMapper&lt;T&gt;, MaterializerCache</w:t>
            </w:r>
          </w:p>
        </w:tc>
        <w:tc>
          <w:tcPr>
            <w:tcW w:type="dxa" w:w="5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Reads IDataReader rows into typed objects using compiled delegates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8 — Cross-cutting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TenantInjector, SoftDeleteInjector, AuditInterceptor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Injects WHERE clauses and intercepts mutations automatically</w:t>
            </w:r>
          </w:p>
        </w:tc>
      </w:tr>
    </w:tbl>
    <w:p>
      <w:pPr>
        <w:spacing w:after="60" w:before="60"/>
      </w:pPr>
      <w:r>
        <w:t xml:space="preserve"/>
      </w:r>
    </w:p>
    <w:p>
      <w:pPr>
        <w:spacing w:after="120" w:before="80"/>
      </w:pPr>
      <w:r>
        <w:rPr>
          <w:rFonts w:ascii="Arial" w:cs="Arial" w:eastAsia="Arial" w:hAnsi="Arial"/>
          <w:b/>
          <w:bCs/>
          <w:color w:val="1A1A2E"/>
          <w:sz w:val="22"/>
          <w:szCs w:val="22"/>
        </w:rPr>
        <w:t xml:space="preserve">Design philosophy: </w:t>
      </w:r>
      <w:r>
        <w:rPr>
          <w:rFonts w:ascii="Arial" w:cs="Arial" w:eastAsia="Arial" w:hAnsi="Arial"/>
          <w:color w:val="1A1A2E"/>
          <w:sz w:val="22"/>
          <w:szCs w:val="22"/>
        </w:rPr>
        <w:t xml:space="preserve">FluentORM deliberately does NOT use IQueryable. Instead it owns its expression-to-SQL pipeline end-to-end, giving full control over SQL shape, formatting, and caching. This is the same decision made by Dapper (no LINQ provider) and RepoDB (custom expression compiler) — it avoids the overhead and unpredictability of the EF Core query pipeline.</w:t>
      </w:r>
    </w:p>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2. Query Builder — Intent Accumulation</w:t>
      </w:r>
    </w:p>
    <w:p>
      <w:pPr>
        <w:spacing w:after="120" w:before="80"/>
      </w:pPr>
      <w:r>
        <w:rPr>
          <w:rFonts w:ascii="Arial" w:cs="Arial" w:eastAsia="Arial" w:hAnsi="Arial"/>
          <w:color w:val="1A1A2E"/>
          <w:sz w:val="22"/>
          <w:szCs w:val="22"/>
        </w:rPr>
        <w:t xml:space="preserve">The QueryBuilder&lt;T&gt; is a pure data structure. Every fluent call appends a clause. No SQL is generated at this stage. This design means the builder is cheap to construct and freely composable.</w:t>
      </w:r>
    </w:p>
    <w:p>
      <w:pPr>
        <w:spacing w:after="60" w:before="60"/>
      </w:pPr>
      <w:r>
        <w:t xml:space="preserve"/>
      </w:r>
    </w:p>
    <w:p>
      <w:pPr>
        <w:pStyle w:val="Heading2"/>
        <w:spacing w:after="120" w:before="240"/>
      </w:pPr>
      <w:r>
        <w:rPr>
          <w:rFonts w:ascii="Arial" w:cs="Arial" w:eastAsia="Arial" w:hAnsi="Arial"/>
          <w:b/>
          <w:bCs/>
          <w:color w:val="1A1A2E"/>
          <w:sz w:val="28"/>
          <w:szCs w:val="28"/>
        </w:rPr>
        <w:t xml:space="preserve">2.1 Internal State Model</w:t>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internal sealed class QueryBuilder&lt;T&gt;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FROM</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internal EntityMap&lt;T&gt;           EntityMap    { get;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internal List&lt;JoinClause&gt;        Joins        { get; } = new();</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WHERE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internal List&lt;WhereClause&gt;       WhereClauses { get; } = new();</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internal bool                    AllTenants   { get; set;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internal bool                    IncludeDeleted { get; set;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SELECT / PROJECT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internal ProjectionDescriptor?   Projection   { get; set;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internal bool                    IsDistinct   { get; set;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GROUP / ORDER</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internal List&lt;GroupByClause&gt;     GroupByClauses { get; } = new();</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internal List&lt;HavingClause&gt;      HavingClauses  { get; } = new();</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internal List&lt;OrderByClause&gt;     OrderByClauses { get; } = new();</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PAGING</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internal int? Skip { get; set;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internal int? Take { get; set;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CTEs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internal List&lt;CteDescriptor&gt;     Ctes         { get; } = new();</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DIAGNOSTICS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internal bool WithDiagnostics    { get; set;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internal CachingOptions?         CacheOptions { get; set; }</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20" w:before="240"/>
      </w:pPr>
      <w:r>
        <w:rPr>
          <w:rFonts w:ascii="Arial" w:cs="Arial" w:eastAsia="Arial" w:hAnsi="Arial"/>
          <w:b/>
          <w:bCs/>
          <w:color w:val="1A1A2E"/>
          <w:sz w:val="28"/>
          <w:szCs w:val="28"/>
        </w:rPr>
        <w:t xml:space="preserve">2.2 WhereClause Variants</w:t>
      </w:r>
    </w:p>
    <w:p>
      <w:pPr>
        <w:spacing w:after="120" w:before="80"/>
      </w:pPr>
      <w:r>
        <w:rPr>
          <w:rFonts w:ascii="Arial" w:cs="Arial" w:eastAsia="Arial" w:hAnsi="Arial"/>
          <w:color w:val="1A1A2E"/>
          <w:sz w:val="22"/>
          <w:szCs w:val="22"/>
        </w:rPr>
        <w:t xml:space="preserve">Each Where overload produces a specific clause type, avoiding polymorphic overhead at compilation time: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Fluent Call</w:t>
            </w:r>
          </w:p>
        </w:tc>
        <w:tc>
          <w:tcPr>
            <w:tcW w:type="dxa" w:w="22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Internal Type</w:t>
            </w:r>
          </w:p>
        </w:tc>
        <w:tc>
          <w:tcPr>
            <w:tcW w:type="dxa" w:w="436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Compiled to</w:t>
            </w:r>
          </w:p>
        </w:tc>
      </w:tr>
      <w:tr>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.Where(p =&gt; p.RiskLevel &gt; 3)</w:t>
            </w:r>
          </w:p>
        </w:tc>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ExpressionWhereClause</w:t>
            </w:r>
          </w:p>
        </w:tc>
        <w:tc>
          <w:tcPr>
            <w:tcW w:type="dxa" w:w="4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p.RiskLevel &gt; @p0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.WhereIn(p =&gt; p.Id, ids)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WhereInClause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p.Id IN (@p0, @p1, @p2)</w:t>
            </w:r>
          </w:p>
        </w:tc>
      </w:tr>
      <w:tr>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.WhereIn(p =&gt; p.Id, subQ)</w:t>
            </w:r>
          </w:p>
        </w:tc>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WhereInSubqueryClause</w:t>
            </w:r>
          </w:p>
        </w:tc>
        <w:tc>
          <w:tcPr>
            <w:tcW w:type="dxa" w:w="4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p.Id IN (SELECT ...)</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.WhereBetween(p =&gt; p.Risk, 2, 5)</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WhereBetweenClause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p.RiskLevel BETWEEN @p0 AND @p1</w:t>
            </w:r>
          </w:p>
        </w:tc>
      </w:tr>
      <w:tr>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.WhereNull(p =&gt; p.DeletedAt)</w:t>
            </w:r>
          </w:p>
        </w:tc>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WhereNullClause</w:t>
            </w:r>
          </w:p>
        </w:tc>
        <w:tc>
          <w:tcPr>
            <w:tcW w:type="dxa" w:w="4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p.DeletedAt IS NULL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.WhereRaw(sql, args)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RawWhereClause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Inline parameterised raw fragment</w:t>
            </w:r>
          </w:p>
        </w:tc>
      </w:tr>
      <w:tr>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.WhereExists&lt;T2&gt;(pred)</w:t>
            </w:r>
          </w:p>
        </w:tc>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WhereExistsClause</w:t>
            </w:r>
          </w:p>
        </w:tc>
        <w:tc>
          <w:tcPr>
            <w:tcW w:type="dxa" w:w="4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EXISTS (SELECT 1 FROM ... WHERE ...)</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.OrWhere(pred)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ExpressionWhereClause (OR)</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OR (...)</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C8B" w:sz="8"/>
              <w:bottom w:val="none"/>
              <w:right w:val="none"/>
            </w:tcBorders>
            <w:shd w:fill="D5E8F0" w:val="clear"/>
            <w:tcMar>
              <w:top w:type="dxa" w:w="100"/>
              <w:left w:type="dxa" w:w="180"/>
              <w:bottom w:type="dxa" w:w="100"/>
              <w:right w:type="dxa" w:w="180"/>
            </w:tcMar>
          </w:tcPr>
          <w:p>
            <w:pPr>
              <w:spacing w:after="40" w:before="40"/>
            </w:pPr>
            <w:r>
              <w:rPr>
                <w:rFonts w:ascii="Arial" w:cs="Arial" w:eastAsia="Arial" w:hAnsi="Arial"/>
                <w:b/>
                <w:bCs/>
                <w:color w:val="1F5C8B"/>
                <w:sz w:val="20"/>
                <w:szCs w:val="20"/>
              </w:rPr>
              <w:t xml:space="preserve">Why not just store Expression&lt;Func&lt;T,bool&gt;&gt; directly?</w:t>
            </w:r>
          </w:p>
          <w:p>
            <w:pPr>
              <w:spacing w:after="40" w:before="20"/>
            </w:pPr>
            <w:r>
              <w:rPr>
                <w:rFonts w:ascii="Arial" w:cs="Arial" w:eastAsia="Arial" w:hAnsi="Arial"/>
                <w:color w:val="1A1A2E"/>
                <w:sz w:val="20"/>
                <w:szCs w:val="20"/>
              </w:rPr>
              <w:t xml:space="preserve">Strongly-typed clause variants allow the plan cache key to be computed structurally (clause type + member path + operator) without re-visiting the expression tree on every execution. It also gives the compiler early visibility into what kind of SQL fragment it needs to emit, so it can make dialect decisions without branching mid-visit.</w:t>
            </w:r>
          </w:p>
        </w:tc>
      </w:tr>
    </w:tbl>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3. Expression Compiler</w:t>
      </w:r>
    </w:p>
    <w:p>
      <w:pPr>
        <w:spacing w:after="120" w:before="80"/>
      </w:pPr>
      <w:r>
        <w:rPr>
          <w:rFonts w:ascii="Arial" w:cs="Arial" w:eastAsia="Arial" w:hAnsi="Arial"/>
          <w:color w:val="1A1A2E"/>
          <w:sz w:val="22"/>
          <w:szCs w:val="22"/>
        </w:rPr>
        <w:t xml:space="preserve">The expression compiler translates C# lambda expressions into SQL fragments with parameterised values. It is the most complex component in the pipeline.</w:t>
      </w:r>
    </w:p>
    <w:p>
      <w:pPr>
        <w:spacing w:after="60" w:before="60"/>
      </w:pPr>
      <w:r>
        <w:t xml:space="preserve"/>
      </w:r>
    </w:p>
    <w:p>
      <w:pPr>
        <w:pStyle w:val="Heading2"/>
        <w:spacing w:after="120" w:before="240"/>
      </w:pPr>
      <w:r>
        <w:rPr>
          <w:rFonts w:ascii="Arial" w:cs="Arial" w:eastAsia="Arial" w:hAnsi="Arial"/>
          <w:b/>
          <w:bCs/>
          <w:color w:val="1A1A2E"/>
          <w:sz w:val="28"/>
          <w:szCs w:val="28"/>
        </w:rPr>
        <w:t xml:space="preserve">3.1 How the C# Compiler Helps Us</w:t>
      </w:r>
    </w:p>
    <w:p>
      <w:pPr>
        <w:spacing w:after="120" w:before="80"/>
      </w:pPr>
      <w:r>
        <w:rPr>
          <w:rFonts w:ascii="Arial" w:cs="Arial" w:eastAsia="Arial" w:hAnsi="Arial"/>
          <w:color w:val="1A1A2E"/>
          <w:sz w:val="22"/>
          <w:szCs w:val="22"/>
        </w:rPr>
        <w:t xml:space="preserve">When a developer writes a lambda typed as Expression&lt;Func&lt;T, bool&gt;&gt;, the C# compiler does not execute it. Instead it builds a tree of System.Linq.Expressions nodes representing the code's structure. FluentORM walks this tree to produce SQL.</w:t>
      </w:r>
    </w:p>
    <w:p>
      <w:pPr>
        <w:spacing w:after="60" w:before="60"/>
      </w:pPr>
      <w:r>
        <w:t xml:space="preserve"/>
      </w:r>
    </w:p>
    <w:p>
      <w:pPr>
        <w:spacing w:after="120" w:before="80"/>
      </w:pPr>
      <w:r>
        <w:rPr>
          <w:rFonts w:ascii="Arial" w:cs="Arial" w:eastAsia="Arial" w:hAnsi="Arial"/>
          <w:color w:val="1A1A2E"/>
          <w:sz w:val="22"/>
          <w:szCs w:val="22"/>
        </w:rPr>
        <w:t xml:space="preserve">Example: p =&gt; p.RiskLevel &gt; 3 becomes the following tree:</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BinaryExpression (NodeType = GreaterThan)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Left:  MemberExpression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Expression: ParameterExpression (p, type=Pest)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Member:     PropertyInfo (RiskLevel)</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Right: ConstantExpression (Value=3, Type=int)</w:t>
      </w:r>
    </w:p>
    <w:p>
      <w:pPr>
        <w:spacing w:after="60" w:before="60"/>
      </w:pPr>
      <w:r>
        <w:t xml:space="preserve"/>
      </w:r>
    </w:p>
    <w:p>
      <w:pPr>
        <w:pStyle w:val="Heading2"/>
        <w:spacing w:after="120" w:before="240"/>
      </w:pPr>
      <w:r>
        <w:rPr>
          <w:rFonts w:ascii="Arial" w:cs="Arial" w:eastAsia="Arial" w:hAnsi="Arial"/>
          <w:b/>
          <w:bCs/>
          <w:color w:val="1A1A2E"/>
          <w:sz w:val="28"/>
          <w:szCs w:val="28"/>
        </w:rPr>
        <w:t xml:space="preserve">3.2 The ExpressionToSqlVisitor</w:t>
      </w:r>
    </w:p>
    <w:p>
      <w:pPr>
        <w:spacing w:after="120" w:before="80"/>
      </w:pPr>
      <w:r>
        <w:rPr>
          <w:rFonts w:ascii="Arial" w:cs="Arial" w:eastAsia="Arial" w:hAnsi="Arial"/>
          <w:color w:val="1A1A2E"/>
          <w:sz w:val="22"/>
          <w:szCs w:val="22"/>
        </w:rPr>
        <w:t xml:space="preserve">FluentORM's visitor extends ExpressionVisitor and overrides the node types it understands. Unknown nodes throw a descriptive exception at query-build time, not execution time.</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internal sealed class ExpressionToSqlVisitor : ExpressionVisitor</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private readonly StringBuilder         _sql        = new();</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private readonly ParameterBag          _params;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private readonly EntityMapRegistry     _maps;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private readonly AliasRegistry         _aliases;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BinaryExpression: handles ==, !=, &gt;, &gt;=, &lt;, &lt;=, &amp;&amp;,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protected override Expression VisitBinary(BinaryExpression node)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if (node.Right is ConstantExpression { Value: null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&amp;&amp; node.NodeType is Equal or NotEqual)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NULL requires IS NULL / IS NOT NULL — never = 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Visit(node.Left);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_sql.Append(node.NodeType == Equal ? " IS NULL" : " IS NOT 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return node;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_sql.Append('(');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Visit(node.Left);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_sql.Append(MapOperator(node.NodeType));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Visit(node.Right);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_sql.Append(')');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return node;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MemberExpression: p.RiskLevel -&gt; alias.column_name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protected override Expression VisitMember(MemberExpression node)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if (node.Expression is ParameterExpression param)</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var alias  = _aliases.GetAlias(param.Type);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var colName = _maps.Resolve(param.Type, node.Member.Name).ColumnName;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_sql.Append($"{alias}.{colName}");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else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Captured variable: compile and evaluate the member access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var value = Expression.Lambda(node).Compile().DynamicInvoke();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EmitParameter(value);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return node;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ConstantExpression: literal value -&gt; @p0</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protected override Expression VisitConstant(ConstantExpression node)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EmitParameter(node.Value);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return node;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MethodCallExpression: .Contains(), .StartsWith(), etc.</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protected override Expression VisitMethodCall(MethodCallExpression node)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return node.Method.Name switch</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"Contains"   =&gt; EmitLike(node, "%{0}%"),</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"StartsWith" =&gt; EmitLike(node, "{0}%"),</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"EndsWith"   =&gt; EmitLike(node, "%{0}"),</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_             =&gt; throw new UnsupportedExpressionException(node)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20" w:before="240"/>
      </w:pPr>
      <w:r>
        <w:rPr>
          <w:rFonts w:ascii="Arial" w:cs="Arial" w:eastAsia="Arial" w:hAnsi="Arial"/>
          <w:b/>
          <w:bCs/>
          <w:color w:val="1A1A2E"/>
          <w:sz w:val="28"/>
          <w:szCs w:val="28"/>
        </w:rPr>
        <w:t xml:space="preserve">3.3 Handling Captured Variables (Closures)</w:t>
      </w:r>
    </w:p>
    <w:p>
      <w:pPr>
        <w:spacing w:after="120" w:before="80"/>
      </w:pPr>
      <w:r>
        <w:rPr>
          <w:rFonts w:ascii="Arial" w:cs="Arial" w:eastAsia="Arial" w:hAnsi="Arial"/>
          <w:color w:val="1A1A2E"/>
          <w:sz w:val="22"/>
          <w:szCs w:val="22"/>
        </w:rPr>
        <w:t xml:space="preserve">A critical edge case: when the developer captures a local variable, the C# compiler wraps it in a compiler-generated closure class. The visitor must detect and evaluate this:</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Developer writes: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var minRisk = 3;</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db.Query&lt;Pest&gt;().Where(p =&gt; p.RiskLevel &gt; minRisk);</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Compiler generates internally: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MemberExpression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Expression: ConstantExpression (the closure object &lt;&gt;c__DisplayClass0)</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Member:     FieldInfo (minRisk)</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Visitor detects: parent is NOT a ParameterExpression =&gt; captured variable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Solution: evaluate via compiled delegate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var value = Expression.Lambda(node).Compile().DynamicInvoke();</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Result: value = 3, emitted as @p0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C8B" w:sz="8"/>
              <w:bottom w:val="none"/>
              <w:right w:val="none"/>
            </w:tcBorders>
            <w:shd w:fill="D5E8F0" w:val="clear"/>
            <w:tcMar>
              <w:top w:type="dxa" w:w="100"/>
              <w:left w:type="dxa" w:w="180"/>
              <w:bottom w:type="dxa" w:w="100"/>
              <w:right w:type="dxa" w:w="180"/>
            </w:tcMar>
          </w:tcPr>
          <w:p>
            <w:pPr>
              <w:spacing w:after="40" w:before="40"/>
            </w:pPr>
            <w:r>
              <w:rPr>
                <w:rFonts w:ascii="Arial" w:cs="Arial" w:eastAsia="Arial" w:hAnsi="Arial"/>
                <w:b/>
                <w:bCs/>
                <w:color w:val="1F5C8B"/>
                <w:sz w:val="20"/>
                <w:szCs w:val="20"/>
              </w:rPr>
              <w:t xml:space="preserve">Performance Note: Captured Variable Compilation</w:t>
            </w:r>
          </w:p>
          <w:p>
            <w:pPr>
              <w:spacing w:after="40" w:before="20"/>
            </w:pPr>
            <w:r>
              <w:rPr>
                <w:rFonts w:ascii="Arial" w:cs="Arial" w:eastAsia="Arial" w:hAnsi="Arial"/>
                <w:color w:val="1A1A2E"/>
                <w:sz w:val="20"/>
                <w:szCs w:val="20"/>
              </w:rPr>
              <w:t xml:space="preserve">Expression.Lambda(...).Compile() is called once per captured variable per query build — not per execution. Since plan caching (Section 5) reuses the compiled plan, this cost is paid only on the first execution of a structurally new query. FastExpressionCompiler (FEC) is used here instead of the BCL Compile() to reduce this first-time cost by 10-40x.</w:t>
            </w:r>
          </w:p>
        </w:tc>
      </w:tr>
    </w:tbl>
    <w:p>
      <w:pPr>
        <w:spacing w:after="60" w:before="60"/>
      </w:pPr>
      <w:r>
        <w:t xml:space="preserve"/>
      </w:r>
    </w:p>
    <w:p>
      <w:pPr>
        <w:pStyle w:val="Heading2"/>
        <w:spacing w:after="120" w:before="240"/>
      </w:pPr>
      <w:r>
        <w:rPr>
          <w:rFonts w:ascii="Arial" w:cs="Arial" w:eastAsia="Arial" w:hAnsi="Arial"/>
          <w:b/>
          <w:bCs/>
          <w:color w:val="1A1A2E"/>
          <w:sz w:val="28"/>
          <w:szCs w:val="28"/>
        </w:rPr>
        <w:t xml:space="preserve">3.4 Supported Expression Node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C# Expression</w:t>
            </w:r>
          </w:p>
        </w:tc>
        <w:tc>
          <w:tcPr>
            <w:tcW w:type="dxa" w:w="25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ExpressionType / Method</w:t>
            </w:r>
          </w:p>
        </w:tc>
        <w:tc>
          <w:tcPr>
            <w:tcW w:type="dxa" w:w="436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SQL Output</w:t>
            </w:r>
          </w:p>
        </w:tc>
      </w:tr>
      <w:tr>
        <w:tc>
          <w:tcPr>
            <w:tcW w:type="dxa" w:w="25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 == b</w:t>
            </w:r>
          </w:p>
        </w:tc>
        <w:tc>
          <w:tcPr>
            <w:tcW w:type="dxa" w:w="25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Equal</w:t>
            </w:r>
          </w:p>
        </w:tc>
        <w:tc>
          <w:tcPr>
            <w:tcW w:type="dxa" w:w="4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 = @p0  (or  a IS NULL)</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 != b</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NotEqual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 &lt;&gt; @p0  (or  a IS NOT NULL)</w:t>
            </w:r>
          </w:p>
        </w:tc>
      </w:tr>
      <w:tr>
        <w:tc>
          <w:tcPr>
            <w:tcW w:type="dxa" w:w="25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 &gt; b</w:t>
            </w:r>
          </w:p>
        </w:tc>
        <w:tc>
          <w:tcPr>
            <w:tcW w:type="dxa" w:w="25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GreaterThan</w:t>
            </w:r>
          </w:p>
        </w:tc>
        <w:tc>
          <w:tcPr>
            <w:tcW w:type="dxa" w:w="4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 &gt; @p0</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 &gt;= b</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GreaterThanOrEqual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 &gt;= @p0</w:t>
            </w:r>
          </w:p>
        </w:tc>
      </w:tr>
      <w:tr>
        <w:tc>
          <w:tcPr>
            <w:tcW w:type="dxa" w:w="25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 &lt; b</w:t>
            </w:r>
          </w:p>
        </w:tc>
        <w:tc>
          <w:tcPr>
            <w:tcW w:type="dxa" w:w="25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LessThan</w:t>
            </w:r>
          </w:p>
        </w:tc>
        <w:tc>
          <w:tcPr>
            <w:tcW w:type="dxa" w:w="4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 &lt; @p0</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 &lt;= b</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LessThanOrEqual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 &lt;= @p0</w:t>
            </w:r>
          </w:p>
        </w:tc>
      </w:tr>
      <w:tr>
        <w:tc>
          <w:tcPr>
            <w:tcW w:type="dxa" w:w="25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 &amp;&amp; b</w:t>
            </w:r>
          </w:p>
        </w:tc>
        <w:tc>
          <w:tcPr>
            <w:tcW w:type="dxa" w:w="25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AndAlso</w:t>
            </w:r>
          </w:p>
        </w:tc>
        <w:tc>
          <w:tcPr>
            <w:tcW w:type="dxa" w:w="4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 AND b)</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 || b</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OrElse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 OR b)</w:t>
            </w:r>
          </w:p>
        </w:tc>
      </w:tr>
      <w:tr>
        <w:tc>
          <w:tcPr>
            <w:tcW w:type="dxa" w:w="25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w:t>
            </w:r>
          </w:p>
        </w:tc>
        <w:tc>
          <w:tcPr>
            <w:tcW w:type="dxa" w:w="25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Not</w:t>
            </w:r>
          </w:p>
        </w:tc>
        <w:tc>
          <w:tcPr>
            <w:tcW w:type="dxa" w:w="4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NOT (a)</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s.Contains(x)</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MethodCall: Contains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 LIKE '%' + @p0 + '%'</w:t>
            </w:r>
          </w:p>
        </w:tc>
      </w:tr>
      <w:tr>
        <w:tc>
          <w:tcPr>
            <w:tcW w:type="dxa" w:w="25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s.StartsWith(x)</w:t>
            </w:r>
          </w:p>
        </w:tc>
        <w:tc>
          <w:tcPr>
            <w:tcW w:type="dxa" w:w="25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MethodCall: StartsWith</w:t>
            </w:r>
          </w:p>
        </w:tc>
        <w:tc>
          <w:tcPr>
            <w:tcW w:type="dxa" w:w="4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 LIKE @p0 + '%'</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s.EndsWith(x)</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MethodCall: EndsWith</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 LIKE '%' + @p0</w:t>
            </w:r>
          </w:p>
        </w:tc>
      </w:tr>
      <w:tr>
        <w:tc>
          <w:tcPr>
            <w:tcW w:type="dxa" w:w="25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p.Member</w:t>
            </w:r>
          </w:p>
        </w:tc>
        <w:tc>
          <w:tcPr>
            <w:tcW w:type="dxa" w:w="25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MemberExpression (entity)</w:t>
            </w:r>
          </w:p>
        </w:tc>
        <w:tc>
          <w:tcPr>
            <w:tcW w:type="dxa" w:w="4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alias.column_name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capturedVar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MemberExpression (closure)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@p0 (evaluated at build time)</w:t>
            </w:r>
          </w:p>
        </w:tc>
      </w:tr>
    </w:tbl>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4. Entity Map Registry</w:t>
      </w:r>
    </w:p>
    <w:p>
      <w:pPr>
        <w:spacing w:after="120" w:before="80"/>
      </w:pPr>
      <w:r>
        <w:rPr>
          <w:rFonts w:ascii="Arial" w:cs="Arial" w:eastAsia="Arial" w:hAnsi="Arial"/>
          <w:color w:val="1A1A2E"/>
          <w:sz w:val="22"/>
          <w:szCs w:val="22"/>
        </w:rPr>
        <w:t xml:space="preserve">The EntityMapRegistry is a static, application-lifetime singleton populated at startup. It holds a compiled EntityMap&lt;T&gt; for every registered entity type, resolving C# property names to database column names, table names, tenant keys, soft-delete columns, and row-version columns.</w:t>
      </w:r>
    </w:p>
    <w:p>
      <w:pPr>
        <w:spacing w:after="60" w:before="60"/>
      </w:pPr>
      <w:r>
        <w:t xml:space="preserve"/>
      </w:r>
    </w:p>
    <w:p>
      <w:pPr>
        <w:pStyle w:val="Heading2"/>
        <w:spacing w:after="120" w:before="240"/>
      </w:pPr>
      <w:r>
        <w:rPr>
          <w:rFonts w:ascii="Arial" w:cs="Arial" w:eastAsia="Arial" w:hAnsi="Arial"/>
          <w:b/>
          <w:bCs/>
          <w:color w:val="1A1A2E"/>
          <w:sz w:val="28"/>
          <w:szCs w:val="28"/>
        </w:rPr>
        <w:t xml:space="preserve">4.1 EntityMap&lt;T&gt; Structure</w:t>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internal sealed class EntityMap&lt;T&gt;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string                      TableName        { get;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string                      Alias            { get; }   // first letter, e.g. "p"</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ColumnMap                   PrimaryKey       { get;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IReadOnlyList&lt;ColumnMap&gt;    Columns          { get;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ColumnMap?                  TenantKeyColumn  { get;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ColumnMap?                  SoftDeleteColumn { get;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ColumnMap?                  RowVersionColumn { get;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IReadOnlyList&lt;ColumnMap&gt;    AuditedColumns   { get;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IReadOnlyList&lt;ColumnMap&gt;    ComputedColumns  { get;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Resolved at startup — O(1) lookup at query build time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private readonly Dictionary&lt;string, ColumnMap&gt; _byPropertyName;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private readonly Dictionary&lt;string, ColumnMap&gt; _byColumnName;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ColumnMap Resolve(string propertyName) =&gt;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_byPropertyName.TryGetValue(propertyName, out var col)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col : throw new UnmappedPropertyException(typeof(T), propertyName);</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20" w:before="240"/>
      </w:pPr>
      <w:r>
        <w:rPr>
          <w:rFonts w:ascii="Arial" w:cs="Arial" w:eastAsia="Arial" w:hAnsi="Arial"/>
          <w:b/>
          <w:bCs/>
          <w:color w:val="1A1A2E"/>
          <w:sz w:val="28"/>
          <w:szCs w:val="28"/>
        </w:rPr>
        <w:t xml:space="preserve">4.2 Startup Registration</w:t>
      </w:r>
    </w:p>
    <w:p>
      <w:pPr>
        <w:spacing w:after="120" w:before="80"/>
      </w:pPr>
      <w:r>
        <w:rPr>
          <w:rFonts w:ascii="Arial" w:cs="Arial" w:eastAsia="Arial" w:hAnsi="Arial"/>
          <w:color w:val="1A1A2E"/>
          <w:sz w:val="22"/>
          <w:szCs w:val="22"/>
        </w:rPr>
        <w:t xml:space="preserve">Maps are built once at IServiceCollection.AddFluentOrm() time using reflection. After startup, no reflection occurs in the hot path. The map is built from either attributes ([Table], [Column], etc.) or from EntityMap&lt;T&gt; fluent map classes found via assembly scan.</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Called once at startup — reflection only here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internal static EntityMap&lt;T&gt; Build(FluentOrmConfig cfg)</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var type       = typeof(T);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var tableAttr  = type.GetCustomAttribute&lt;TableAttribute&gt;();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var tableName  = tableAttr?.Name ?? type.Name;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var alias      = tableName[0].ToString().ToLower();</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var columns = type.GetProperties()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.Where(p =&gt; !p.HasAttribute&lt;IgnoreAttribute&gt;())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.Select(p =&gt; ColumnMap.FromProperty(p, cfg))</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.ToList();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return new EntityMap&lt;T&gt;(tableName, alias, columns);</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5. Query Plan Cache</w:t>
      </w:r>
    </w:p>
    <w:p>
      <w:pPr>
        <w:spacing w:after="120" w:before="80"/>
      </w:pPr>
      <w:r>
        <w:rPr>
          <w:rFonts w:ascii="Arial" w:cs="Arial" w:eastAsia="Arial" w:hAnsi="Arial"/>
          <w:color w:val="1A1A2E"/>
          <w:sz w:val="22"/>
          <w:szCs w:val="22"/>
        </w:rPr>
        <w:t xml:space="preserve">This is the primary performance mechanism in FluentORM. Rather than re-compiling expression trees on every execution, the compiled SQL template is cached by a structural key and reused. This is the same approach used by RepoDB (which caches compiled IL materializers) and EF Core's compiled queries.</w:t>
      </w:r>
    </w:p>
    <w:p>
      <w:pPr>
        <w:spacing w:after="60" w:before="60"/>
      </w:pPr>
      <w:r>
        <w:t xml:space="preserve"/>
      </w:r>
    </w:p>
    <w:p>
      <w:pPr>
        <w:pStyle w:val="Heading2"/>
        <w:spacing w:after="120" w:before="240"/>
      </w:pPr>
      <w:r>
        <w:rPr>
          <w:rFonts w:ascii="Arial" w:cs="Arial" w:eastAsia="Arial" w:hAnsi="Arial"/>
          <w:b/>
          <w:bCs/>
          <w:color w:val="1A1A2E"/>
          <w:sz w:val="28"/>
          <w:szCs w:val="28"/>
        </w:rPr>
        <w:t xml:space="preserve">5.1 Cache Key Design</w:t>
      </w:r>
    </w:p>
    <w:p>
      <w:pPr>
        <w:spacing w:after="120" w:before="80"/>
      </w:pPr>
      <w:r>
        <w:rPr>
          <w:rFonts w:ascii="Arial" w:cs="Arial" w:eastAsia="Arial" w:hAnsi="Arial"/>
          <w:color w:val="1A1A2E"/>
          <w:sz w:val="22"/>
          <w:szCs w:val="22"/>
        </w:rPr>
        <w:t xml:space="preserve">The plan cache key is derived from the shape of the query — not the parameter values. Two queries with different RiskLevel thresholds share the same plan; their values differ only as parameters.</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internal readonly struct PlanCacheKey : IEquatable&lt;PlanCacheKey&gt;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readonly Type         EntityType;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readonly string       ClauseFingerprint;   // structural hash</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readonly Type?        ProjectionType;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readonly bool         IsDistinct;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readonly bool         HasPaging;</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ClauseFingerprint is a string like: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"WHERE:GT:RiskLevel;WHERE:LIKE:Name;ORDERBY:DESC:RiskLevel;TAKE"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Parameters are excluded — only structure matters</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20" w:before="240"/>
      </w:pPr>
      <w:r>
        <w:rPr>
          <w:rFonts w:ascii="Arial" w:cs="Arial" w:eastAsia="Arial" w:hAnsi="Arial"/>
          <w:b/>
          <w:bCs/>
          <w:color w:val="1A1A2E"/>
          <w:sz w:val="28"/>
          <w:szCs w:val="28"/>
        </w:rPr>
        <w:t xml:space="preserve">5.2 What is Cached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rPr>
          <w:tblHeader/>
        </w:trPr>
        <w:tc>
          <w:tcPr>
            <w:tcW w:type="dxa" w:w="22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Cached Item</w:t>
            </w:r>
          </w:p>
        </w:tc>
        <w:tc>
          <w:tcPr>
            <w:tcW w:type="dxa" w:w="436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Keyed By</w:t>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SQL template</w:t>
            </w:r>
          </w:p>
        </w:tc>
        <w:tc>
          <w:tcPr>
            <w:tcW w:type="dxa" w:w="4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Full formatted SQL with @p0..@pN placeholders for all parameters</w:t>
            </w:r>
          </w:p>
        </w:tc>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PlanCacheKey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Parameter extractor</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Compiled Func&lt;QueryBuilder&lt;T&gt;, object[]&gt; that reads param values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PlanCacheKey</w:t>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Row materializer</w:t>
            </w:r>
          </w:p>
        </w:tc>
        <w:tc>
          <w:tcPr>
            <w:tcW w:type="dxa" w:w="4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Compiled Action&lt;IDataReader, T&gt; delegate (see Section 7)</w:t>
            </w:r>
          </w:p>
        </w:tc>
        <w:tc>
          <w:tcPr>
            <w:tcW w:type="dxa" w:w="2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Entity type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Entity map</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EntityMap&lt;T&gt; for the entity type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Entity type (startup)</w:t>
            </w:r>
          </w:p>
        </w:tc>
      </w:tr>
    </w:tbl>
    <w:p>
      <w:pPr>
        <w:spacing w:after="60" w:before="60"/>
      </w:pPr>
      <w:r>
        <w:t xml:space="preserve"/>
      </w:r>
    </w:p>
    <w:p>
      <w:pPr>
        <w:pStyle w:val="Heading2"/>
        <w:spacing w:after="120" w:before="240"/>
      </w:pPr>
      <w:r>
        <w:rPr>
          <w:rFonts w:ascii="Arial" w:cs="Arial" w:eastAsia="Arial" w:hAnsi="Arial"/>
          <w:b/>
          <w:bCs/>
          <w:color w:val="1A1A2E"/>
          <w:sz w:val="28"/>
          <w:szCs w:val="28"/>
        </w:rPr>
        <w:t xml:space="preserve">5.3 Cache Implementation</w:t>
      </w:r>
    </w:p>
    <w:p>
      <w:pPr>
        <w:spacing w:after="120" w:before="80"/>
      </w:pPr>
      <w:r>
        <w:rPr>
          <w:rFonts w:ascii="Arial" w:cs="Arial" w:eastAsia="Arial" w:hAnsi="Arial"/>
          <w:color w:val="1A1A2E"/>
          <w:sz w:val="22"/>
          <w:szCs w:val="22"/>
        </w:rPr>
        <w:t xml:space="preserve">The plan cache uses a ConcurrentDictionary&lt;PlanCacheKey, CompiledPlan&gt; with no eviction — plans are structural (not data-dependent) and the universe of query shapes in an application is finite and small. Memory cost is negligible.</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internal sealed class PlanCache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private static readonly ConcurrentDictionary&lt;PlanCacheKey, CompiledPlan&gt;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_cache = new();</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CompiledPlan GetOrAdd(PlanCacheKey key, Func&lt;CompiledPlan&gt; factory)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=&gt; _cache.GetOrAdd(key, _ =&gt; factory());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CompiledPlan holds: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string                          Sql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Func&lt;QueryBuilder&lt;T&gt;, object[]&gt; ExtractParams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long                            HitCount   (for diagnostics)</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F5C8B" w:sz="8"/>
              <w:bottom w:val="none"/>
              <w:right w:val="none"/>
            </w:tcBorders>
            <w:shd w:fill="D5E8F0" w:val="clear"/>
            <w:tcMar>
              <w:top w:type="dxa" w:w="100"/>
              <w:left w:type="dxa" w:w="180"/>
              <w:bottom w:type="dxa" w:w="100"/>
              <w:right w:type="dxa" w:w="180"/>
            </w:tcMar>
          </w:tcPr>
          <w:p>
            <w:pPr>
              <w:spacing w:after="40" w:before="40"/>
            </w:pPr>
            <w:r>
              <w:rPr>
                <w:rFonts w:ascii="Arial" w:cs="Arial" w:eastAsia="Arial" w:hAnsi="Arial"/>
                <w:b/>
                <w:bCs/>
                <w:color w:val="1F5C8B"/>
                <w:sz w:val="20"/>
                <w:szCs w:val="20"/>
              </w:rPr>
              <w:t xml:space="preserve">Lesson from RepoDB</w:t>
            </w:r>
          </w:p>
          <w:p>
            <w:pPr>
              <w:spacing w:after="40" w:before="20"/>
            </w:pPr>
            <w:r>
              <w:rPr>
                <w:rFonts w:ascii="Arial" w:cs="Arial" w:eastAsia="Arial" w:hAnsi="Arial"/>
                <w:color w:val="1A1A2E"/>
                <w:sz w:val="20"/>
                <w:szCs w:val="20"/>
              </w:rPr>
              <w:t xml:space="preserve">RepoDB's primary performance advantage over Dapper comes from caching compiled IL expressions for property setters and getters — eliminating reflection from the hot path entirely. FluentORM applies this same principle to both the SQL compiler and the row materializer. The first execution compiles and caches; every subsequent execution is compiled-delegate speed.</w:t>
            </w:r>
          </w:p>
        </w:tc>
      </w:tr>
    </w:tbl>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6. Dialect Renderer</w:t>
      </w:r>
    </w:p>
    <w:p>
      <w:pPr>
        <w:spacing w:after="120" w:before="80"/>
      </w:pPr>
      <w:r>
        <w:rPr>
          <w:rFonts w:ascii="Arial" w:cs="Arial" w:eastAsia="Arial" w:hAnsi="Arial"/>
          <w:color w:val="1A1A2E"/>
          <w:sz w:val="22"/>
          <w:szCs w:val="22"/>
        </w:rPr>
        <w:t xml:space="preserve">The ISqlDialect interface isolates every provider-specific SQL difference. The SqlCompiler calls dialect methods for any syntax that varies between SQL Server and SQLite. All other SQL is identical and lives in the shared compiler.</w:t>
      </w:r>
    </w:p>
    <w:p>
      <w:pPr>
        <w:spacing w:after="60" w:before="60"/>
      </w:pPr>
      <w:r>
        <w:t xml:space="preserve"/>
      </w:r>
    </w:p>
    <w:p>
      <w:pPr>
        <w:pStyle w:val="Heading2"/>
        <w:spacing w:after="120" w:before="240"/>
      </w:pPr>
      <w:r>
        <w:rPr>
          <w:rFonts w:ascii="Arial" w:cs="Arial" w:eastAsia="Arial" w:hAnsi="Arial"/>
          <w:b/>
          <w:bCs/>
          <w:color w:val="1A1A2E"/>
          <w:sz w:val="28"/>
          <w:szCs w:val="28"/>
        </w:rPr>
        <w:t xml:space="preserve">6.1 ISqlDialect Interface</w:t>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public interface ISqlDialect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Paging</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string RenderPaging(int skip, int take);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Identity / auto-increment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string IdentityColumnDefinition();          // IDENTITY(1,1) vs AUTOINCREMENT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string ReturnInsertedId();                  // SELECT SCOPE_IDENTITY() vs last_insert_rowid()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Concurrency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string RowVersionColumnDefinition();        // ROWVERSION vs INTEGER</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string RowVersionUpdateFragment();          // auto vs Version = Version + 1</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Bulk insert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string RenderBulkInsert&lt;T&gt;(IEnumerable&lt;T&gt; rows, EntityMap&lt;T&gt; map);</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String concatenation in LIKE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string Concat(string a, string b);         // a + b vs a || b</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JSON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string JsonExtract(string col, string path); // JSON_VALUE vs json_extract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Schema prefix</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string QualifyTable(string schema, string table); // schema.table vs table</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20" w:before="240"/>
      </w:pPr>
      <w:r>
        <w:rPr>
          <w:rFonts w:ascii="Arial" w:cs="Arial" w:eastAsia="Arial" w:hAnsi="Arial"/>
          <w:b/>
          <w:bCs/>
          <w:color w:val="1A1A2E"/>
          <w:sz w:val="28"/>
          <w:szCs w:val="28"/>
        </w:rPr>
        <w:t xml:space="preserve">6.2 Dialect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Feature</w:t>
            </w:r>
          </w:p>
        </w:tc>
        <w:tc>
          <w:tcPr>
            <w:tcW w:type="dxa" w:w="338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SQL Server</w:t>
            </w:r>
          </w:p>
        </w:tc>
        <w:tc>
          <w:tcPr>
            <w:tcW w:type="dxa" w:w="338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SQLite</w:t>
            </w:r>
          </w:p>
        </w:tc>
      </w:tr>
      <w:tr>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Paging</w:t>
            </w:r>
          </w:p>
        </w:tc>
        <w:tc>
          <w:tcPr>
            <w:tcW w:type="dxa" w:w="338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OFFSET x ROWS FETCH NEXT y ROWS ONLY</w:t>
            </w:r>
          </w:p>
        </w:tc>
        <w:tc>
          <w:tcPr>
            <w:tcW w:type="dxa" w:w="338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LIMIT y OFFSET x</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Auto-increment definition</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INT IDENTITY(1,1)</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INTEGER PRIMARY KEY AUTOINCREMENT</w:t>
            </w:r>
          </w:p>
        </w:tc>
      </w:tr>
      <w:tr>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Return inserted ID</w:t>
            </w:r>
          </w:p>
        </w:tc>
        <w:tc>
          <w:tcPr>
            <w:tcW w:type="dxa" w:w="338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SELECT SCOPE_IDENTITY()</w:t>
            </w:r>
          </w:p>
        </w:tc>
        <w:tc>
          <w:tcPr>
            <w:tcW w:type="dxa" w:w="338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SELECT last_insert_rowid()</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Row version column</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ROWVERSION (auto-managed by DB)</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INTEGER; ORM increments via Version = Version + 1</w:t>
            </w:r>
          </w:p>
        </w:tc>
      </w:tr>
      <w:tr>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Bulk insert</w:t>
            </w:r>
          </w:p>
        </w:tc>
        <w:tc>
          <w:tcPr>
            <w:tcW w:type="dxa" w:w="338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SqlBulkCopy API (single trip)</w:t>
            </w:r>
          </w:p>
        </w:tc>
        <w:tc>
          <w:tcPr>
            <w:tcW w:type="dxa" w:w="338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Batched parameterised INSERT (loops of 500)</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String concat in LIKE</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col + '%'</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col || '%'</w:t>
            </w:r>
          </w:p>
        </w:tc>
      </w:tr>
      <w:tr>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Column drop in migration</w:t>
            </w:r>
          </w:p>
        </w:tc>
        <w:tc>
          <w:tcPr>
            <w:tcW w:type="dxa" w:w="338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ALTER TABLE DROP COLUMN</w:t>
            </w:r>
          </w:p>
        </w:tc>
        <w:tc>
          <w:tcPr>
            <w:tcW w:type="dxa" w:w="338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Rebuild table (SQLite limitation)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JSON value extract</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JSON_VALUE(col, '$.path')</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json_extract(col, '$.path')</w:t>
            </w:r>
          </w:p>
        </w:tc>
      </w:tr>
      <w:tr>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Schema support</w:t>
            </w:r>
          </w:p>
        </w:tc>
        <w:tc>
          <w:tcPr>
            <w:tcW w:type="dxa" w:w="338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schema.TableName</w:t>
            </w:r>
          </w:p>
        </w:tc>
        <w:tc>
          <w:tcPr>
            <w:tcW w:type="dxa" w:w="338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TableName only (single schema)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DateTime storage</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datetime2</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TEXT (ISO 8601) or REAL</w:t>
            </w:r>
          </w:p>
        </w:tc>
      </w:tr>
    </w:tbl>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7. SQL Compiler — Assembly Pipeline</w:t>
      </w:r>
    </w:p>
    <w:p>
      <w:pPr>
        <w:spacing w:after="120" w:before="80"/>
      </w:pPr>
      <w:r>
        <w:rPr>
          <w:rFonts w:ascii="Arial" w:cs="Arial" w:eastAsia="Arial" w:hAnsi="Arial"/>
          <w:color w:val="1A1A2E"/>
          <w:sz w:val="22"/>
          <w:szCs w:val="22"/>
        </w:rPr>
        <w:t xml:space="preserve">The SqlCompiler assembles the final SQL string from a QueryBuilder&lt;T&gt;. It is invoked once per unique query shape (subsequent calls hit the plan cache). The output is a fully formatted, human-readable SQL string with named parameters.</w:t>
      </w:r>
    </w:p>
    <w:p>
      <w:pPr>
        <w:spacing w:after="60" w:before="60"/>
      </w:pPr>
      <w:r>
        <w:t xml:space="preserve"/>
      </w:r>
    </w:p>
    <w:p>
      <w:pPr>
        <w:pStyle w:val="Heading2"/>
        <w:spacing w:after="120" w:before="240"/>
      </w:pPr>
      <w:r>
        <w:rPr>
          <w:rFonts w:ascii="Arial" w:cs="Arial" w:eastAsia="Arial" w:hAnsi="Arial"/>
          <w:b/>
          <w:bCs/>
          <w:color w:val="1A1A2E"/>
          <w:sz w:val="28"/>
          <w:szCs w:val="28"/>
        </w:rPr>
        <w:t xml:space="preserve">7.1 Compilation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3960"/>
      </w:tblGrid>
      <w:tr>
        <w:trPr>
          <w:tblHeader/>
        </w:trPr>
        <w:tc>
          <w:tcPr>
            <w:tcW w:type="dxa" w:w="12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42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Action</w:t>
            </w:r>
          </w:p>
        </w:tc>
        <w:tc>
          <w:tcPr>
            <w:tcW w:type="dxa" w:w="396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Output</w:t>
            </w:r>
          </w:p>
        </w:tc>
      </w:tr>
      <w:tr>
        <w:tc>
          <w:tcPr>
            <w:tcW w:type="dxa" w:w="1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1. Check plan cache</w:t>
            </w:r>
          </w:p>
        </w:tc>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Compute PlanCacheKey from QueryBuilder state</w:t>
            </w:r>
          </w:p>
        </w:tc>
        <w:tc>
          <w:tcPr>
            <w:tcW w:type="dxa" w:w="39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Cache hit → return; Cache miss → continue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2. Build alias registry</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Assign short aliases to all joined tables (p, s, f...)</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AliasRegistry</w:t>
            </w:r>
          </w:p>
        </w:tc>
      </w:tr>
      <w:tr>
        <w:tc>
          <w:tcPr>
            <w:tcW w:type="dxa" w:w="1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3. Inject system clauses</w:t>
            </w:r>
          </w:p>
        </w:tc>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Add TenantId WHERE, SoftDelete WHERE from cross-cutting services</w:t>
            </w:r>
          </w:p>
        </w:tc>
        <w:tc>
          <w:tcPr>
            <w:tcW w:type="dxa" w:w="39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Augmented WhereClause list</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4. Compile SELECT</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Walk Projection or build default column list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SELECT fragment</w:t>
            </w:r>
          </w:p>
        </w:tc>
      </w:tr>
      <w:tr>
        <w:tc>
          <w:tcPr>
            <w:tcW w:type="dxa" w:w="1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5. Compile FROM + JOINs</w:t>
            </w:r>
          </w:p>
        </w:tc>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Emit table name with alias; visit each JoinClause</w:t>
            </w:r>
          </w:p>
        </w:tc>
        <w:tc>
          <w:tcPr>
            <w:tcW w:type="dxa" w:w="39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FROM / JOIN fragment</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6. Compile WHERE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Visit each WhereClause; invoke ExpressionToSqlVisitor for expression clauses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WHERE fragment</w:t>
            </w:r>
          </w:p>
        </w:tc>
      </w:tr>
      <w:tr>
        <w:tc>
          <w:tcPr>
            <w:tcW w:type="dxa" w:w="1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7. Compile GROUP BY / HAVING</w:t>
            </w:r>
          </w:p>
        </w:tc>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Emit group expressions; visit HAVING predicates</w:t>
            </w:r>
          </w:p>
        </w:tc>
        <w:tc>
          <w:tcPr>
            <w:tcW w:type="dxa" w:w="39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GROUP BY / HAVING fragment</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8. Compile ORDER BY</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Emit ordered column list</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ORDER BY fragment</w:t>
            </w:r>
          </w:p>
        </w:tc>
      </w:tr>
      <w:tr>
        <w:tc>
          <w:tcPr>
            <w:tcW w:type="dxa" w:w="1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9. Compile paging</w:t>
            </w:r>
          </w:p>
        </w:tc>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Delegate to ISqlDialect.RenderPaging()</w:t>
            </w:r>
          </w:p>
        </w:tc>
        <w:tc>
          <w:tcPr>
            <w:tcW w:type="dxa" w:w="39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OFFSET/FETCH or LIMIT/OFFSET</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10. Format &amp; store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Assemble fragments with indentation rules; store in PlanCache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Final SQL string</w:t>
            </w:r>
          </w:p>
        </w:tc>
      </w:tr>
    </w:tbl>
    <w:p>
      <w:pPr>
        <w:spacing w:after="60" w:before="60"/>
      </w:pPr>
      <w:r>
        <w:t xml:space="preserve"/>
      </w:r>
    </w:p>
    <w:p>
      <w:pPr>
        <w:pStyle w:val="Heading2"/>
        <w:spacing w:after="120" w:before="240"/>
      </w:pPr>
      <w:r>
        <w:rPr>
          <w:rFonts w:ascii="Arial" w:cs="Arial" w:eastAsia="Arial" w:hAnsi="Arial"/>
          <w:b/>
          <w:bCs/>
          <w:color w:val="1A1A2E"/>
          <w:sz w:val="28"/>
          <w:szCs w:val="28"/>
        </w:rPr>
        <w:t xml:space="preserve">7.2 SQL Formatting Rules (Enforced in Compiler)</w:t>
      </w:r>
    </w:p>
    <w:p>
      <w:pPr>
        <w:spacing w:after="120" w:before="80"/>
      </w:pPr>
      <w:r>
        <w:rPr>
          <w:rFonts w:ascii="Arial" w:cs="Arial" w:eastAsia="Arial" w:hAnsi="Arial"/>
          <w:color w:val="1A1A2E"/>
          <w:sz w:val="22"/>
          <w:szCs w:val="22"/>
        </w:rPr>
        <w:t xml:space="preserve">FluentORM's readable SQL guarantee is enforced by the compiler, not by a post-processing formatter. Each fragment is emitted with correct indentation at the point of assembly:</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SELECT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p.Name,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p.RiskLevel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FROM</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Pests p</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INNER JOIN Scouting 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ON p.Id = s.PestId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WHERE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p.TenantId = @tenantId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AND p.RiskLevel &gt; @p0</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AND p.DeletedAt IS 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ORDER BY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p.RiskLevel DESC</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OFFSET @skip ROWS</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FETCH NEXT @take ROWS ONLY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Rule</w:t>
            </w:r>
          </w:p>
        </w:tc>
        <w:tc>
          <w:tcPr>
            <w:tcW w:type="dxa" w:w="536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Enforced By</w:t>
            </w:r>
          </w:p>
        </w:tc>
      </w:tr>
      <w:tr>
        <w:tc>
          <w:tcPr>
            <w:tcW w:type="dxa" w:w="4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Keywords uppercase (SELECT, FROM, WHERE, JOIN)</w:t>
            </w:r>
          </w:p>
        </w:tc>
        <w:tc>
          <w:tcPr>
            <w:tcW w:type="dxa" w:w="5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Hardcoded string literals in compiler — never generated lowercase</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One column per line in SELECT</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SelectCompiler iterates columns and appends \n + indent per column</w:t>
            </w:r>
          </w:p>
        </w:tc>
      </w:tr>
      <w:tr>
        <w:tc>
          <w:tcPr>
            <w:tcW w:type="dxa" w:w="4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Table aliases always applied</w:t>
            </w:r>
          </w:p>
        </w:tc>
        <w:tc>
          <w:tcPr>
            <w:tcW w:type="dxa" w:w="5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AliasRegistry is consulted for every table reference — raw table names never emitted</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WHERE conditions indented, AND-prefixed</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WhereCompiler prepends 4 spaces + AND to each clause after the first</w:t>
            </w:r>
          </w:p>
        </w:tc>
      </w:tr>
      <w:tr>
        <w:tc>
          <w:tcPr>
            <w:tcW w:type="dxa" w:w="4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JOIN ON clause on own indented line</w:t>
            </w:r>
          </w:p>
        </w:tc>
        <w:tc>
          <w:tcPr>
            <w:tcW w:type="dxa" w:w="5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JoinCompiler emits table on one line, ON condition on next with 8-space indent</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Named parameters for developer values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ParameterBag uses property name as hint when available: @riskLevel not @p0</w:t>
            </w:r>
          </w:p>
        </w:tc>
      </w:tr>
      <w:tr>
        <w:tc>
          <w:tcPr>
            <w:tcW w:type="dxa" w:w="4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Subqueries indented 4 extra spaces</w:t>
            </w:r>
          </w:p>
        </w:tc>
        <w:tc>
          <w:tcPr>
            <w:tcW w:type="dxa" w:w="5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SubqueryCompiler wraps recursive compile call with IndentWriter</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CTEs on separate lines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CteCompiler emits WITH cte AS ( on own line before main SELECT</w:t>
            </w:r>
          </w:p>
        </w:tc>
      </w:tr>
    </w:tbl>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8. Object Materializer</w:t>
      </w:r>
    </w:p>
    <w:p>
      <w:pPr>
        <w:spacing w:after="120" w:before="80"/>
      </w:pPr>
      <w:r>
        <w:rPr>
          <w:rFonts w:ascii="Arial" w:cs="Arial" w:eastAsia="Arial" w:hAnsi="Arial"/>
          <w:color w:val="1A1A2E"/>
          <w:sz w:val="22"/>
          <w:szCs w:val="22"/>
        </w:rPr>
        <w:t xml:space="preserve">The materializer reads rows from an IDataReader and constructs typed C# objects. This is the second most performance-critical path after SQL compilation, as it runs for every row returned.</w:t>
      </w:r>
    </w:p>
    <w:p>
      <w:pPr>
        <w:spacing w:after="60" w:before="60"/>
      </w:pPr>
      <w:r>
        <w:t xml:space="preserve"/>
      </w:r>
    </w:p>
    <w:p>
      <w:pPr>
        <w:pStyle w:val="Heading2"/>
        <w:spacing w:after="120" w:before="240"/>
      </w:pPr>
      <w:r>
        <w:rPr>
          <w:rFonts w:ascii="Arial" w:cs="Arial" w:eastAsia="Arial" w:hAnsi="Arial"/>
          <w:b/>
          <w:bCs/>
          <w:color w:val="1A1A2E"/>
          <w:sz w:val="28"/>
          <w:szCs w:val="28"/>
        </w:rPr>
        <w:t xml:space="preserve">8.1 Why Not Reflection</w:t>
      </w:r>
    </w:p>
    <w:p>
      <w:pPr>
        <w:spacing w:after="120" w:before="80"/>
      </w:pPr>
      <w:r>
        <w:rPr>
          <w:rFonts w:ascii="Arial" w:cs="Arial" w:eastAsia="Arial" w:hAnsi="Arial"/>
          <w:color w:val="1A1A2E"/>
          <w:sz w:val="22"/>
          <w:szCs w:val="22"/>
        </w:rPr>
        <w:t xml:space="preserve">Naive materializers call PropertyInfo.SetValue() for each column. This uses reflection on every row, every column — O(rows x columns) reflection calls. For a 10,000-row result with 10 columns that is 100,000 reflection invocations. Dapper solved this in 2011 with IL emit. FluentORM follows the same approach using compiled Expression trees (simpler to maintain than raw IL, same performance after JIT).</w:t>
      </w:r>
    </w:p>
    <w:p>
      <w:pPr>
        <w:spacing w:after="60" w:before="60"/>
      </w:pPr>
      <w:r>
        <w:t xml:space="preserve"/>
      </w:r>
    </w:p>
    <w:p>
      <w:pPr>
        <w:pStyle w:val="Heading2"/>
        <w:spacing w:after="120" w:before="240"/>
      </w:pPr>
      <w:r>
        <w:rPr>
          <w:rFonts w:ascii="Arial" w:cs="Arial" w:eastAsia="Arial" w:hAnsi="Arial"/>
          <w:b/>
          <w:bCs/>
          <w:color w:val="1A1A2E"/>
          <w:sz w:val="28"/>
          <w:szCs w:val="28"/>
        </w:rPr>
        <w:t xml:space="preserve">8.2 Compiled Delegate Generation</w:t>
      </w:r>
    </w:p>
    <w:p>
      <w:pPr>
        <w:spacing w:after="120" w:before="80"/>
      </w:pPr>
      <w:r>
        <w:rPr>
          <w:rFonts w:ascii="Arial" w:cs="Arial" w:eastAsia="Arial" w:hAnsi="Arial"/>
          <w:color w:val="1A1A2E"/>
          <w:sz w:val="22"/>
          <w:szCs w:val="22"/>
        </w:rPr>
        <w:t xml:space="preserve">At first use of each entity type, FluentORM builds a materializer delegate using Expression trees and caches it permanently:</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The generated delegate is equivalent to hand-written code: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Func&lt;IDataReader, Pest&gt; materializer = reader =&gt; new Pest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Id        = reader.IsDBNull(0) ? default : reader.GetInt32(0),</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Name      = reader.IsDBNull(1) ? null    : reader.GetString(1),</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RiskLevel = reader.IsDBNull(2) ? default : reader.GetInt32(2),</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TenantId  = reader.IsDBNull(3) ? null    : reader.GetString(3),</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internal static Func&lt;IDataReader, T&gt; BuildMaterializer&lt;T&gt;(ColumnMap[] orderedColumns)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var readerParam  = Expression.Parameter(typeof(IDataReader), "reader");</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var bindings     = new List&lt;MemberBinding&gt;();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for (int i = 0; i &lt; orderedColumns.Length; i++)</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var col       = orderedColumns[i];</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var ordinal   = Expression.Constant(i);</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var isNull    = Expression.Call(readerParam,</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IsDbNullMethod, ordinal);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var getter    = GetReaderMethod(col.ClrType);  // GetInt32, GetString, etc.</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var getValue  = Expression.Call(readerParam, getter, ordinal);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var withNull  = Expression.Condition(isNull,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Expression.Default(col.ClrType), getValue);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bindings.Add(Expression.Bind(col.PropertyInfo, withNull));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var newExpr   = Expression.MemberInit(Expression.New(typeof(T)), bindings);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return Expression.Lambda&lt;Func&lt;IDataReader, T&gt;&gt;(newExpr, readerParam)</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.CompileFast();   // FastExpressionCompiler</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20" w:before="240"/>
      </w:pPr>
      <w:r>
        <w:rPr>
          <w:rFonts w:ascii="Arial" w:cs="Arial" w:eastAsia="Arial" w:hAnsi="Arial"/>
          <w:b/>
          <w:bCs/>
          <w:color w:val="1A1A2E"/>
          <w:sz w:val="28"/>
          <w:szCs w:val="28"/>
        </w:rPr>
        <w:t xml:space="preserve">8.3 Reader Method Selection</w:t>
      </w:r>
    </w:p>
    <w:p>
      <w:pPr>
        <w:spacing w:after="120" w:before="80"/>
      </w:pPr>
      <w:r>
        <w:rPr>
          <w:rFonts w:ascii="Arial" w:cs="Arial" w:eastAsia="Arial" w:hAnsi="Arial"/>
          <w:color w:val="1A1A2E"/>
          <w:sz w:val="22"/>
          <w:szCs w:val="22"/>
        </w:rPr>
        <w:t xml:space="preserve">The correct typed getter is selected at materializer-build time (not per-row), eliminating the GetValue() + unbox path: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CLR Type</w:t>
            </w:r>
          </w:p>
        </w:tc>
        <w:tc>
          <w:tcPr>
            <w:tcW w:type="dxa" w:w="26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IDataReader Method</w:t>
            </w:r>
          </w:p>
        </w:tc>
        <w:tc>
          <w:tcPr>
            <w:tcW w:type="dxa" w:w="456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int / int?</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GetInt32(ordinal)</w:t>
            </w:r>
          </w:p>
        </w:tc>
        <w:tc>
          <w:tcPr>
            <w:tcW w:type="dxa" w:w="45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Nullable: check IsDBNull first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long / long?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GetInt64(ordinal)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string</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GetString(ordinal)</w:t>
            </w:r>
          </w:p>
        </w:tc>
        <w:tc>
          <w:tcPr>
            <w:tcW w:type="dxa" w:w="45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Always nullable in SQL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bool / bool?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GetBoolean(ordinal)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DateTime / DateTime?</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GetDateTime(ordinal)</w:t>
            </w:r>
          </w:p>
        </w:tc>
        <w:tc>
          <w:tcPr>
            <w:tcW w:type="dxa" w:w="45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SQLite: parsed from TEXT via wrapper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decimal / decimal?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GetDecimal(ordinal)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double / float</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GetDouble / GetFloat</w:t>
            </w:r>
          </w:p>
        </w:tc>
        <w:tc>
          <w:tcPr>
            <w:tcW w:type="dxa" w:w="45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Guid / Guid?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GetGuid(ordinal)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SQL Server native; SQLite: string parse</w:t>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byte[]</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GetBytes(...)</w:t>
            </w:r>
          </w:p>
        </w:tc>
        <w:tc>
          <w:tcPr>
            <w:tcW w:type="dxa" w:w="45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Used for RowVersion columns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Custom value object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Base type getter + MapType&lt;T&gt; fromDb delegate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Registered in cfg.MapType&lt;T&gt;()</w:t>
            </w:r>
          </w:p>
        </w:tc>
      </w:tr>
    </w:tbl>
    <w:p>
      <w:pPr>
        <w:spacing w:after="60" w:before="60"/>
      </w:pPr>
      <w:r>
        <w:t xml:space="preserve"/>
      </w:r>
    </w:p>
    <w:p>
      <w:pPr>
        <w:pStyle w:val="Heading2"/>
        <w:spacing w:after="120" w:before="240"/>
      </w:pPr>
      <w:r>
        <w:rPr>
          <w:rFonts w:ascii="Arial" w:cs="Arial" w:eastAsia="Arial" w:hAnsi="Arial"/>
          <w:b/>
          <w:bCs/>
          <w:color w:val="1A1A2E"/>
          <w:sz w:val="28"/>
          <w:szCs w:val="28"/>
        </w:rPr>
        <w:t xml:space="preserve">8.4 Column Ordinal Mapping</w:t>
      </w:r>
    </w:p>
    <w:p>
      <w:pPr>
        <w:spacing w:after="120" w:before="80"/>
      </w:pPr>
      <w:r>
        <w:rPr>
          <w:rFonts w:ascii="Arial" w:cs="Arial" w:eastAsia="Arial" w:hAnsi="Arial"/>
          <w:color w:val="1A1A2E"/>
          <w:sz w:val="22"/>
          <w:szCs w:val="22"/>
        </w:rPr>
        <w:t xml:space="preserve">Column ordinals are resolved once per query execution (not per row) by reading reader.GetOrdinal(columnName) before the row loop. The materializer delegate is built against these fixed ordinals, making the inner loop branch-free for the common case.</w:t>
      </w:r>
    </w:p>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9. Mutation Pipeline</w:t>
      </w:r>
    </w:p>
    <w:p>
      <w:pPr>
        <w:spacing w:after="120" w:before="80"/>
      </w:pPr>
      <w:r>
        <w:rPr>
          <w:rFonts w:ascii="Arial" w:cs="Arial" w:eastAsia="Arial" w:hAnsi="Arial"/>
          <w:color w:val="1A1A2E"/>
          <w:sz w:val="22"/>
          <w:szCs w:val="22"/>
        </w:rPr>
        <w:t xml:space="preserve">Insert, Update, Delete, and Upsert go through the MutationCompiler, which follows the same plan-cache pattern as queries. Mutation SQL is also cached by structural key.</w:t>
      </w:r>
    </w:p>
    <w:p>
      <w:pPr>
        <w:spacing w:after="60" w:before="60"/>
      </w:pPr>
      <w:r>
        <w:t xml:space="preserve"/>
      </w:r>
    </w:p>
    <w:p>
      <w:pPr>
        <w:pStyle w:val="Heading2"/>
        <w:spacing w:after="120" w:before="240"/>
      </w:pPr>
      <w:r>
        <w:rPr>
          <w:rFonts w:ascii="Arial" w:cs="Arial" w:eastAsia="Arial" w:hAnsi="Arial"/>
          <w:b/>
          <w:bCs/>
          <w:color w:val="1A1A2E"/>
          <w:sz w:val="28"/>
          <w:szCs w:val="28"/>
        </w:rPr>
        <w:t xml:space="preserve">9.1 MutationContext</w:t>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internal sealed class MutationContext&lt;T&gt;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MutationKind            Kind         { get; }  // Insert/Update/Delete/Upsert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EntityMap&lt;T&gt;            Map          { get;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ColumnMap[]?            ExplicitCols { get; }  // from p =&gt; new { p.Name, p.Risk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Expression&lt;Func&lt;T,bool&gt;&gt;? WherePredicate { get;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bool                    HardDelete   { get;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ConflictTarget?         ConflictOn   { get; }  // for Upsert</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20" w:before="240"/>
      </w:pPr>
      <w:r>
        <w:rPr>
          <w:rFonts w:ascii="Arial" w:cs="Arial" w:eastAsia="Arial" w:hAnsi="Arial"/>
          <w:b/>
          <w:bCs/>
          <w:color w:val="1A1A2E"/>
          <w:sz w:val="28"/>
          <w:szCs w:val="28"/>
        </w:rPr>
        <w:t xml:space="preserve">9.2 Column Selection Logic (Update)</w:t>
      </w:r>
    </w:p>
    <w:p>
      <w:pPr>
        <w:spacing w:after="120" w:before="80"/>
      </w:pPr>
      <w:r>
        <w:rPr>
          <w:rFonts w:ascii="Arial" w:cs="Arial" w:eastAsia="Arial" w:hAnsi="Arial"/>
          <w:color w:val="1A1A2E"/>
          <w:sz w:val="22"/>
          <w:szCs w:val="22"/>
        </w:rPr>
        <w:t xml:space="preserve">For UpdateAsync(), the explicit columns expression p =&gt; new { p.RiskLevel, p.UpdatedAt } is compiled by the same ExpressionToSqlVisitor to extract a list of property names. Computed, RowVersion (header), and TenantKey columns are always excluded from SET. RowVersion is always added to WHERE for optimistic concurrency.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2000"/>
        <w:gridCol w:w="1760"/>
      </w:tblGrid>
      <w:tr>
        <w:trPr>
          <w:tblHeader/>
        </w:trPr>
        <w:tc>
          <w:tcPr>
            <w:tcW w:type="dxa" w:w="22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Column Attribute</w:t>
            </w:r>
          </w:p>
        </w:tc>
        <w:tc>
          <w:tcPr>
            <w:tcW w:type="dxa" w:w="14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INSERT</w:t>
            </w:r>
          </w:p>
        </w:tc>
        <w:tc>
          <w:tcPr>
            <w:tcW w:type="dxa" w:w="20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UPDATE SET</w:t>
            </w:r>
          </w:p>
        </w:tc>
        <w:tc>
          <w:tcPr>
            <w:tcW w:type="dxa" w:w="20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UPDATE WHERE</w:t>
            </w:r>
          </w:p>
        </w:tc>
        <w:tc>
          <w:tcPr>
            <w:tcW w:type="dxa" w:w="176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DELETE WHERE</w:t>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(none / normal)</w:t>
            </w:r>
          </w:p>
        </w:tc>
        <w:tc>
          <w:tcPr>
            <w:tcW w:type="dxa" w:w="1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Included</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Included if in explicit set</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No</w:t>
            </w:r>
          </w:p>
        </w:tc>
        <w:tc>
          <w:tcPr>
            <w:tcW w:type="dxa" w:w="17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[PrimaryKey]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Excluded (auto-increment)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Excluded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Always included</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Always included</w:t>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[TenantKey]</w:t>
            </w:r>
          </w:p>
        </w:tc>
        <w:tc>
          <w:tcPr>
            <w:tcW w:type="dxa" w:w="1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Included (injected)</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Excluded</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Always included</w:t>
            </w:r>
          </w:p>
        </w:tc>
        <w:tc>
          <w:tcPr>
            <w:tcW w:type="dxa" w:w="17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Always included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[RowVersion]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Excluded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Excluded from SET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Always included</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Always included</w:t>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[Computed]</w:t>
            </w:r>
          </w:p>
        </w:tc>
        <w:tc>
          <w:tcPr>
            <w:tcW w:type="dxa" w:w="1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Excluded</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Excluded</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No</w:t>
            </w:r>
          </w:p>
        </w:tc>
        <w:tc>
          <w:tcPr>
            <w:tcW w:type="dxa" w:w="17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No</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[SoftDelete]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Excluded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Set to NOW() on delete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IS NULL injected on queries</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Converted to UPDATE</w:t>
            </w:r>
          </w:p>
        </w:tc>
      </w:tr>
      <w:tr>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[Audit]</w:t>
            </w:r>
          </w:p>
        </w:tc>
        <w:tc>
          <w:tcPr>
            <w:tcW w:type="dxa" w:w="1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Value snapshotted after insert</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Old/new values captured</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No</w:t>
            </w:r>
          </w:p>
        </w:tc>
        <w:tc>
          <w:tcPr>
            <w:tcW w:type="dxa" w:w="17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No</w:t>
            </w:r>
          </w:p>
        </w:tc>
      </w:tr>
    </w:tbl>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10. Cross-Cutting Interceptors</w:t>
      </w:r>
    </w:p>
    <w:p>
      <w:pPr>
        <w:spacing w:after="120" w:before="80"/>
      </w:pPr>
      <w:r>
        <w:rPr>
          <w:rFonts w:ascii="Arial" w:cs="Arial" w:eastAsia="Arial" w:hAnsi="Arial"/>
          <w:color w:val="1A1A2E"/>
          <w:sz w:val="22"/>
          <w:szCs w:val="22"/>
        </w:rPr>
        <w:t xml:space="preserve">Three cross-cutting concerns inject into the query/mutation pipeline automatically. They run after the QueryBuilder is populated but before the SqlCompiler is invoked.</w:t>
      </w:r>
    </w:p>
    <w:p>
      <w:pPr>
        <w:spacing w:after="60" w:before="60"/>
      </w:pPr>
      <w:r>
        <w:t xml:space="preserve"/>
      </w:r>
    </w:p>
    <w:p>
      <w:pPr>
        <w:pStyle w:val="Heading2"/>
        <w:spacing w:after="120" w:before="240"/>
      </w:pPr>
      <w:r>
        <w:rPr>
          <w:rFonts w:ascii="Arial" w:cs="Arial" w:eastAsia="Arial" w:hAnsi="Arial"/>
          <w:b/>
          <w:bCs/>
          <w:color w:val="1A1A2E"/>
          <w:sz w:val="28"/>
          <w:szCs w:val="28"/>
        </w:rPr>
        <w:t xml:space="preserve">10.1 Tenant Injector</w:t>
      </w:r>
    </w:p>
    <w:p>
      <w:pPr>
        <w:spacing w:after="120" w:before="80"/>
      </w:pPr>
      <w:r>
        <w:rPr>
          <w:rFonts w:ascii="Arial" w:cs="Arial" w:eastAsia="Arial" w:hAnsi="Arial"/>
          <w:color w:val="1A1A2E"/>
          <w:sz w:val="22"/>
          <w:szCs w:val="22"/>
        </w:rPr>
        <w:t xml:space="preserve">The TenantInjector resolves the current tenant from the registered ITenantContextProvider and injects a WhereClause before compilation. It also validates that mutation entities carry the correct TenantId.</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internal sealed class TenantInjector</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private readonly ITenantContextProvider _provider;</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void InjectQuery&lt;T&gt;(QueryBuilder&lt;T&gt; builder)</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if (builder.AllTenants) return;  // explicit QueryAllTenants() opt-out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var map = builder.EntityMap;</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if (map.TenantKeyColumn is null) return;  // entity not tenant-scoped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var tenantId = _provider.GetCurrentTenantId()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throw new TenantNotResolvedException();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Prepend — tenant filter always first in WHERE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builder.WhereClauses.Insert(0, new TenantWhereClause(tenantId));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void ValidateMutation&lt;T&gt;(T entity, EntityMap&lt;T&gt; map)</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var tenantId   = _provider.GetCurrentTenantId();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var entityTenant = map.TenantKeyColumn!.GetValue(entity) as string;</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if (entityTenant != tenantId)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throw new TenantMismatchException(entityTenant, tenantId);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20" w:before="240"/>
      </w:pPr>
      <w:r>
        <w:rPr>
          <w:rFonts w:ascii="Arial" w:cs="Arial" w:eastAsia="Arial" w:hAnsi="Arial"/>
          <w:b/>
          <w:bCs/>
          <w:color w:val="1A1A2E"/>
          <w:sz w:val="28"/>
          <w:szCs w:val="28"/>
        </w:rPr>
        <w:t xml:space="preserve">10.2 Soft Delete Injector</w:t>
      </w:r>
    </w:p>
    <w:p>
      <w:pPr>
        <w:spacing w:after="120" w:before="80"/>
      </w:pPr>
      <w:r>
        <w:rPr>
          <w:rFonts w:ascii="Arial" w:cs="Arial" w:eastAsia="Arial" w:hAnsi="Arial"/>
          <w:color w:val="1A1A2E"/>
          <w:sz w:val="22"/>
          <w:szCs w:val="22"/>
        </w:rPr>
        <w:t xml:space="preserve">The SoftDeleteInjector prepends a WhereNullClause for the DeletedAt column on all queries against entities with [SoftDelete]. It also rewrites DeleteAsync() into an UPDATE that sets DeletedAt = UTC_NOW.</w:t>
      </w:r>
    </w:p>
    <w:p>
      <w:pPr>
        <w:spacing w:after="60" w:before="60"/>
      </w:pPr>
      <w:r>
        <w:t xml:space="preserve"/>
      </w:r>
    </w:p>
    <w:p>
      <w:pPr>
        <w:pStyle w:val="Heading2"/>
        <w:spacing w:after="120" w:before="240"/>
      </w:pPr>
      <w:r>
        <w:rPr>
          <w:rFonts w:ascii="Arial" w:cs="Arial" w:eastAsia="Arial" w:hAnsi="Arial"/>
          <w:b/>
          <w:bCs/>
          <w:color w:val="1A1A2E"/>
          <w:sz w:val="28"/>
          <w:szCs w:val="28"/>
        </w:rPr>
        <w:t xml:space="preserve">10.3 Audit Interceptor</w:t>
      </w:r>
    </w:p>
    <w:p>
      <w:pPr>
        <w:spacing w:after="120" w:before="80"/>
      </w:pPr>
      <w:r>
        <w:rPr>
          <w:rFonts w:ascii="Arial" w:cs="Arial" w:eastAsia="Arial" w:hAnsi="Arial"/>
          <w:color w:val="1A1A2E"/>
          <w:sz w:val="22"/>
          <w:szCs w:val="22"/>
        </w:rPr>
        <w:t xml:space="preserve">The AuditInterceptor wraps every mutation in a pre/post snapshot. It reads the old values before UPDATE/DELETE, captures the new values after INSERT/UPDATE, and writes an AuditEntry in the same transaction. Since AuditEntry writes use the same IFluentDb internally, they are automatically included in open transactions.</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Audit interceptor hook points: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BeforeMutation(entity, mutation) -&gt; snapshots old values for UPDATE/DELETE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AfterMutation(entity, mutation)  -&gt; snapshots new values, writes AuditEntry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Audit entry captures: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TenantId, UserId (from ICurrentUserProvider)</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Operation (INSERT/UPDATE/DELETE)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TableName, PrimaryKey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OldValues (JSON), NewValues (JSON)  — only [Audit]-annotated columns</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Timestamp (UTC), IpAddress</w:t>
      </w:r>
    </w:p>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11. Transaction Management</w:t>
      </w:r>
    </w:p>
    <w:p>
      <w:pPr>
        <w:spacing w:after="120" w:before="80"/>
      </w:pPr>
      <w:r>
        <w:rPr>
          <w:rFonts w:ascii="Arial" w:cs="Arial" w:eastAsia="Arial" w:hAnsi="Arial"/>
          <w:color w:val="1A1A2E"/>
          <w:sz w:val="22"/>
          <w:szCs w:val="22"/>
        </w:rPr>
        <w:t xml:space="preserve">Transactions are managed via an ambient transaction scope stored in AsyncLocal&lt;T&gt;. This allows nested calls to automatically enlist in the active transaction without passing a transaction object explicitly.</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internal sealed class TransactionScope : IAsyncDisposable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private static readonly AsyncLocal&lt;TransactionScope?&gt; _current = new();</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static TransactionScope? Current =&gt; _current.Value;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private readonly IDbConnection  _connection;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private readonly IDbTransaction _transaction;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static async Task&lt;TransactionScope&gt; BeginAsync(</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IsolationLevel isolation = IsolationLevel.ReadCommitted)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var conn  = await ConnectionManager.OpenAsync();</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var txn   = conn.BeginTransaction(isolation);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var scope = new TransactionScope(conn, txn);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_current.Value = scope;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return scope;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Every DbExecutor.ExecuteAsync() checks TransactionScope.Current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and enlists automatically if present.</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20" w:before="240"/>
      </w:pPr>
      <w:r>
        <w:rPr>
          <w:rFonts w:ascii="Arial" w:cs="Arial" w:eastAsia="Arial" w:hAnsi="Arial"/>
          <w:b/>
          <w:bCs/>
          <w:color w:val="1A1A2E"/>
          <w:sz w:val="28"/>
          <w:szCs w:val="28"/>
        </w:rPr>
        <w:t xml:space="preserve">11.1 Savepoint Support</w:t>
      </w:r>
    </w:p>
    <w:p>
      <w:pPr>
        <w:spacing w:after="120" w:before="80"/>
      </w:pPr>
      <w:r>
        <w:rPr>
          <w:rFonts w:ascii="Arial" w:cs="Arial" w:eastAsia="Arial" w:hAnsi="Arial"/>
          <w:color w:val="1A1A2E"/>
          <w:sz w:val="22"/>
          <w:szCs w:val="22"/>
        </w:rPr>
        <w:t xml:space="preserve">Savepoints are implemented via raw SAVEPOINT / ROLLBACK TO SAVEPOINT SQL commands executed through the active transaction connection. Both SQL Server (via SAVE TRANSACTION) and SQLite (native SAVEPOINT) are supported, with the dialect handling the syntax difference.</w:t>
      </w:r>
    </w:p>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12. Connection &amp; Pool Management</w:t>
      </w:r>
    </w:p>
    <w:p>
      <w:pPr>
        <w:spacing w:after="120" w:before="80"/>
      </w:pPr>
      <w:r>
        <w:rPr>
          <w:rFonts w:ascii="Arial" w:cs="Arial" w:eastAsia="Arial" w:hAnsi="Arial"/>
          <w:color w:val="1A1A2E"/>
          <w:sz w:val="22"/>
          <w:szCs w:val="22"/>
        </w:rPr>
        <w:t xml:space="preserve">FluentORM does not implement its own connection pool — it uses the ADO.NET provider pools (SQL Server: SqlClient pool; SQLite: connection reuse pattern). FluentORM adds a management layer above the pool for retry, health monitoring, and read/write routing.</w:t>
      </w:r>
    </w:p>
    <w:p>
      <w:pPr>
        <w:spacing w:after="60" w:before="60"/>
      </w:pPr>
      <w:r>
        <w:t xml:space="preserve"/>
      </w:r>
    </w:p>
    <w:p>
      <w:pPr>
        <w:pStyle w:val="Heading2"/>
        <w:spacing w:after="120" w:before="240"/>
      </w:pPr>
      <w:r>
        <w:rPr>
          <w:rFonts w:ascii="Arial" w:cs="Arial" w:eastAsia="Arial" w:hAnsi="Arial"/>
          <w:b/>
          <w:bCs/>
          <w:color w:val="1A1A2E"/>
          <w:sz w:val="28"/>
          <w:szCs w:val="28"/>
        </w:rPr>
        <w:t xml:space="preserve">12.1 Connection Acquisition</w:t>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Connection routing rules: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Query&lt;T&gt;()              → replica connection (if configured)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Insert/Update/Delete    → primary connection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RawAsync&lt;T&gt;             → primary connection (conservative default)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Active TransactionScope → always use scope's connection (primary)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internal Task&lt;IDbConnection&gt; AcquireAsync(ConnectionRole role)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if (TransactionScope.Current is { } scope)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return Task.FromResult(scope.Connection);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return role == ConnectionRole.Read &amp;&amp; _replicaFactory is not null</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_replicaFactory.OpenAsync()</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_primaryFactory.OpenAsync();</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p>
      <w:pPr>
        <w:pStyle w:val="Heading2"/>
        <w:spacing w:after="120" w:before="240"/>
      </w:pPr>
      <w:r>
        <w:rPr>
          <w:rFonts w:ascii="Arial" w:cs="Arial" w:eastAsia="Arial" w:hAnsi="Arial"/>
          <w:b/>
          <w:bCs/>
          <w:color w:val="1A1A2E"/>
          <w:sz w:val="28"/>
          <w:szCs w:val="28"/>
        </w:rPr>
        <w:t xml:space="preserve">12.2 Retry Policy</w:t>
      </w:r>
    </w:p>
    <w:p>
      <w:pPr>
        <w:spacing w:after="120" w:before="80"/>
      </w:pPr>
      <w:r>
        <w:rPr>
          <w:rFonts w:ascii="Arial" w:cs="Arial" w:eastAsia="Arial" w:hAnsi="Arial"/>
          <w:color w:val="1A1A2E"/>
          <w:sz w:val="22"/>
          <w:szCs w:val="22"/>
        </w:rPr>
        <w:t xml:space="preserve">Transient failures (network blip, connection pool timeout, deadlock) are retried using a configurable policy. The retry policy is applied at the DbExecutor level, wrapping the entire execute-read-materialise sequence.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1800"/>
        <w:gridCol w:w="2260"/>
      </w:tblGrid>
      <w:tr>
        <w:trPr>
          <w:tblHeader/>
        </w:trPr>
        <w:tc>
          <w:tcPr>
            <w:tcW w:type="dxa" w:w="30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Exception Type</w:t>
            </w:r>
          </w:p>
        </w:tc>
        <w:tc>
          <w:tcPr>
            <w:tcW w:type="dxa" w:w="23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SQL Server Transient?</w:t>
            </w:r>
          </w:p>
        </w:tc>
        <w:tc>
          <w:tcPr>
            <w:tcW w:type="dxa" w:w="18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SQLite Transient?</w:t>
            </w:r>
          </w:p>
        </w:tc>
        <w:tc>
          <w:tcPr>
            <w:tcW w:type="dxa" w:w="226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Retry?</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SqlException (transient codes)</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Yes — codes 1205, 1222, -2, 20, 64</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N/A</w:t>
            </w:r>
          </w:p>
        </w:tc>
        <w:tc>
          <w:tcPr>
            <w:tcW w:type="dxa" w:w="22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SqliteException (SQLITE_BUSY)</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Yes</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Yes</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TimeoutException</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Yes</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Yes</w:t>
            </w:r>
          </w:p>
        </w:tc>
        <w:tc>
          <w:tcPr>
            <w:tcW w:type="dxa" w:w="22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Yes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InvalidOperationException (pool exhausted)</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No</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Yes (with backoff)</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ConstraintException / DuplicateKey</w:t>
            </w:r>
          </w:p>
        </w:tc>
        <w:tc>
          <w:tcPr>
            <w:tcW w:type="dxa" w:w="23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No — logic error</w:t>
            </w:r>
          </w:p>
        </w:tc>
        <w:tc>
          <w:tcPr>
            <w:tcW w:type="dxa" w:w="18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No</w:t>
            </w:r>
          </w:p>
        </w:tc>
        <w:tc>
          <w:tcPr>
            <w:tcW w:type="dxa" w:w="22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Never</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ConcurrencyException</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No — app must handle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No</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Never</w:t>
            </w:r>
          </w:p>
        </w:tc>
      </w:tr>
    </w:tbl>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13. N+1 Detection</w:t>
      </w:r>
    </w:p>
    <w:p>
      <w:pPr>
        <w:spacing w:after="120" w:before="80"/>
      </w:pPr>
      <w:r>
        <w:rPr>
          <w:rFonts w:ascii="Arial" w:cs="Arial" w:eastAsia="Arial" w:hAnsi="Arial"/>
          <w:color w:val="1A1A2E"/>
          <w:sz w:val="22"/>
          <w:szCs w:val="22"/>
        </w:rPr>
        <w:t xml:space="preserve">In development mode, FluentORM tracks query execution counts per async flow using AsyncLocal&lt;QueryTracker&gt;. If the same entity type is queried more than a configurable threshold within a single logical operation, it emits a warning or throws NPlusOneException.</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internal sealed class QueryTracker</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private static readonly AsyncLocal&lt;QueryTracker?&gt; _current = new();</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private readonly Dictionary&lt;Type, int&gt; _queryCounts = new();</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private readonly WhenDetected           _mode;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public void Track(Type entityType)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if (!_queryCounts.TryGetValue(entityType, out var count))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_queryCounts[entityType] = 1;</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else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_queryCounts[entityType] = ++count;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if (count &gt; NPlus1Threshold)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Handle(entityType, count);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private void Handle(Type t, int count) =&gt; _mode switch</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WhenDetected.Throw =&gt; throw new NPlusOneException(t, count),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WhenDetected.Warn  =&gt; _logger.LogWarning("N+1 on {Type}: {Count}", t, count),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WhenDetected.Log   =&gt; _logger.LogDebug("N+1 on {Type}: {Count}", t, count),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_                  =&gt; default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w:t>
      </w:r>
    </w:p>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14. Testing Provider</w:t>
      </w:r>
    </w:p>
    <w:p>
      <w:pPr>
        <w:spacing w:after="120" w:before="80"/>
      </w:pPr>
      <w:r>
        <w:rPr>
          <w:rFonts w:ascii="Arial" w:cs="Arial" w:eastAsia="Arial" w:hAnsi="Arial"/>
          <w:color w:val="1A1A2E"/>
          <w:sz w:val="22"/>
          <w:szCs w:val="22"/>
        </w:rPr>
        <w:t xml:space="preserve">The in-memory provider substitutes SQLite (via Microsoft.Data.Sqlite in-memory mode) for the real database. Every FluentORM feature works identically — tenant injection, soft deletes, optimistic concurrency, audit — because the same pipeline executes real SQL against an in-memory SQLite instance.</w:t>
      </w:r>
    </w:p>
    <w:p>
      <w:pPr>
        <w:spacing w:after="60" w:before="60"/>
      </w:pPr>
      <w:r>
        <w:t xml:space="preserve"/>
      </w:r>
    </w:p>
    <w:p>
      <w:pPr>
        <w:pStyle w:val="Heading2"/>
        <w:spacing w:after="120" w:before="240"/>
      </w:pPr>
      <w:r>
        <w:rPr>
          <w:rFonts w:ascii="Arial" w:cs="Arial" w:eastAsia="Arial" w:hAnsi="Arial"/>
          <w:b/>
          <w:bCs/>
          <w:color w:val="1A1A2E"/>
          <w:sz w:val="28"/>
          <w:szCs w:val="28"/>
        </w:rPr>
        <w:t xml:space="preserve">14.1 Why SQLite and not a Fake</w:t>
      </w:r>
    </w:p>
    <w:p>
      <w:pPr>
        <w:spacing w:after="120" w:before="80"/>
      </w:pPr>
      <w:r>
        <w:rPr>
          <w:rFonts w:ascii="Arial" w:cs="Arial" w:eastAsia="Arial" w:hAnsi="Arial"/>
          <w:color w:val="1A1A2E"/>
          <w:sz w:val="22"/>
          <w:szCs w:val="22"/>
        </w:rPr>
        <w:t xml:space="preserve">Many ORMs provide a 'fake' in-memory store that intercepts operations in C# without SQL. This is fast to set up but creates a testing gap: the fake does not validate SQL correctness, does not test constraint violations, and does not catch dialect bugs. FluentORM's test provider uses real SQL on a real (in-memory) database, closing this gap.</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DbTest.CreateAsync&lt;T&gt;() flow:</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1. Open an in-memory SQLite connection (shared cache key = test isolation)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2. Apply all pending migrations to it (real schema)</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3. Register the connection as the active IFluentDb</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4. Return the test context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await using var testDb = await DbTest.CreateAsync&lt;AppDbContext&gt;();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testDb is a full IFluentDb backed by SQLite in-memory</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Same tenant injection, soft delete, audit, transactions work here</w:t>
      </w:r>
    </w:p>
    <w:p>
      <w:pPr>
        <w:spacing w:after="60" w:before="60"/>
      </w:pPr>
      <w:r>
        <w:t xml:space="preserve"/>
      </w:r>
    </w:p>
    <w:p>
      <w:pPr>
        <w:pStyle w:val="Heading2"/>
        <w:spacing w:after="120" w:before="240"/>
      </w:pPr>
      <w:r>
        <w:rPr>
          <w:rFonts w:ascii="Arial" w:cs="Arial" w:eastAsia="Arial" w:hAnsi="Arial"/>
          <w:b/>
          <w:bCs/>
          <w:color w:val="1A1A2E"/>
          <w:sz w:val="28"/>
          <w:szCs w:val="28"/>
        </w:rPr>
        <w:t xml:space="preserve">14.2 Query Monitor</w:t>
      </w:r>
    </w:p>
    <w:p>
      <w:pPr>
        <w:spacing w:after="120" w:before="80"/>
      </w:pPr>
      <w:r>
        <w:rPr>
          <w:rFonts w:ascii="Arial" w:cs="Arial" w:eastAsia="Arial" w:hAnsi="Arial"/>
          <w:color w:val="1A1A2E"/>
          <w:sz w:val="22"/>
          <w:szCs w:val="22"/>
        </w:rPr>
        <w:t xml:space="preserve">The QueryMonitor wraps the DbExecutor in development/test mode and records every SQL statement executed. This allows test assertions against the generated SQL without any mocking.</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var monitor = testDb.MonitorQueries();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await testDb.Query&lt;Pest&gt;().Where(p =&gt; p.RiskLevel &gt; 3).ToListAsync();</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monitor.AssertQueryCount(1);</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monitor.AssertSqlContains("WHERE");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monitor.AssertSqlContains("p.TenantId = @tenantId");</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monitor.AssertSqlNotContains("SELECT *");</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monitor.AssertNoFullTableScans();   // checks EXPLAIN QUERY PLAN (SQLite)</w:t>
      </w:r>
    </w:p>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15. Performance Design Summary</w:t>
      </w:r>
    </w:p>
    <w:p>
      <w:pPr>
        <w:spacing w:after="120" w:before="80"/>
      </w:pPr>
      <w:r>
        <w:rPr>
          <w:rFonts w:ascii="Arial" w:cs="Arial" w:eastAsia="Arial" w:hAnsi="Arial"/>
          <w:color w:val="1A1A2E"/>
          <w:sz w:val="22"/>
          <w:szCs w:val="22"/>
        </w:rPr>
        <w:t xml:space="preserve">The following table summarises every performance decision in FluentORM and which ORM it was informed by: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000"/>
        <w:gridCol w:w="1960"/>
      </w:tblGrid>
      <w:tr>
        <w:trPr>
          <w:tblHeader/>
        </w:trPr>
        <w:tc>
          <w:tcPr>
            <w:tcW w:type="dxa" w:w="32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Technique</w:t>
            </w:r>
          </w:p>
        </w:tc>
        <w:tc>
          <w:tcPr>
            <w:tcW w:type="dxa" w:w="22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Where Applied</w:t>
            </w:r>
          </w:p>
        </w:tc>
        <w:tc>
          <w:tcPr>
            <w:tcW w:type="dxa" w:w="20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Informed By</w:t>
            </w:r>
          </w:p>
        </w:tc>
        <w:tc>
          <w:tcPr>
            <w:tcW w:type="dxa" w:w="196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Benefit</w:t>
            </w:r>
          </w:p>
        </w:tc>
      </w:tr>
      <w:tr>
        <w:tc>
          <w:tcPr>
            <w:tcW w:type="dxa" w:w="3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Compiled expression delegates (no reflection in hot path)</w:t>
            </w:r>
          </w:p>
        </w:tc>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Row materializer (Section 8)</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Dapper (IL emit), RepoDB (expression compile)</w:t>
            </w:r>
          </w:p>
        </w:tc>
        <w:tc>
          <w:tcPr>
            <w:tcW w:type="dxa" w:w="19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10-100x faster than reflection per row</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Plan cache (compiled SQL + param extractor)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SqlCompiler (Section 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RepoDB ExecutionContext cache, EF Core compiled queries</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Zero compilation cost on warm path</w:t>
            </w:r>
          </w:p>
        </w:tc>
      </w:tr>
      <w:tr>
        <w:tc>
          <w:tcPr>
            <w:tcW w:type="dxa" w:w="3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FastExpressionCompiler for closure evaluation</w:t>
            </w:r>
          </w:p>
        </w:tc>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ExpressionToSqlVisitor (Section 3)</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FastExpressionCompiler OSS library</w:t>
            </w:r>
          </w:p>
        </w:tc>
        <w:tc>
          <w:tcPr>
            <w:tcW w:type="dxa" w:w="19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10-40x faster than BCL Expression.Compile()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No IQueryable / no change tracking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Entire pipeline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Dapper philosophy</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Removes largest EF Core overhead categories</w:t>
            </w:r>
          </w:p>
        </w:tc>
      </w:tr>
      <w:tr>
        <w:tc>
          <w:tcPr>
            <w:tcW w:type="dxa" w:w="3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Reflection only at startup (EntityMap build)</w:t>
            </w:r>
          </w:p>
        </w:tc>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Entity map registry (Section 4)</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RepoDB ClassMapper</w:t>
            </w:r>
          </w:p>
        </w:tc>
        <w:tc>
          <w:tcPr>
            <w:tcW w:type="dxa" w:w="19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Reflection cost is amortized to zero at runtime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ConcurrentDictionary plan cache (no lock on reads)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PlanCache (Section 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Standard .NET concurrent pattern</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Lock-free plan lookups under high concurrency</w:t>
            </w:r>
          </w:p>
        </w:tc>
      </w:tr>
      <w:tr>
        <w:tc>
          <w:tcPr>
            <w:tcW w:type="dxa" w:w="3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Typed reader getters (GetInt32 not GetValue)</w:t>
            </w:r>
          </w:p>
        </w:tc>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Materializer (Section 8)</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Dapper SqlMapper internals</w:t>
            </w:r>
          </w:p>
        </w:tc>
        <w:tc>
          <w:tcPr>
            <w:tcW w:type="dxa" w:w="19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Eliminates boxing/unboxing for value types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Column ordinal pre-resolved (before row loop)</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Materializer (Section 8)</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Dapper, LINQ to SQL</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O(1) ordinal lookup per row instead of O(cols) dictionary</w:t>
            </w:r>
          </w:p>
        </w:tc>
      </w:tr>
      <w:tr>
        <w:tc>
          <w:tcPr>
            <w:tcW w:type="dxa" w:w="3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AsyncLocal ambient transaction (no thread-static)</w:t>
            </w:r>
          </w:p>
        </w:tc>
        <w:tc>
          <w:tcPr>
            <w:tcW w:type="dxa" w:w="2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Transaction management (Section 11)</w:t>
            </w:r>
          </w:p>
        </w:tc>
        <w:tc>
          <w:tcPr>
            <w:tcW w:type="dxa" w:w="2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.NET async best practices</w:t>
            </w:r>
          </w:p>
        </w:tc>
        <w:tc>
          <w:tcPr>
            <w:tcW w:type="dxa" w:w="19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Correct async/await behaviour; no context leakage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SqlBulkCopy for SQL Server bulk ops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BulkInsertAsync (Section 9)</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Dapper Plus, RepoDB</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Order-of-magnitude faster than row-by-row INSERT</w:t>
            </w:r>
          </w:p>
        </w:tc>
      </w:tr>
    </w:tbl>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16. Component Dependency Map</w:t>
      </w:r>
    </w:p>
    <w:p>
      <w:pPr>
        <w:spacing w:after="120" w:before="80"/>
      </w:pPr>
      <w:r>
        <w:rPr>
          <w:rFonts w:ascii="Arial" w:cs="Arial" w:eastAsia="Arial" w:hAnsi="Arial"/>
          <w:color w:val="1A1A2E"/>
          <w:sz w:val="22"/>
          <w:szCs w:val="22"/>
        </w:rPr>
        <w:t xml:space="preserve">The following shows which components depend on which. Dependencies flow downward only — no circular dependencies exist.</w:t>
      </w:r>
    </w:p>
    <w:p>
      <w:pPr>
        <w:spacing w:after="60" w:before="60"/>
      </w:pPr>
      <w:r>
        <w:t xml:space="preserve"/>
      </w:r>
    </w:p>
    <w:p>
      <w:pPr>
        <w:pBdr>
          <w:top w:val="single" w:color="CCCCCC" w:sz="1"/>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IFluentDb (Public API)</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QueryBuilder&lt;T&gt; / MutationBuilder&lt;T&gt;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EntityMapRegistry          (startup singleton)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TenantInjector             (cross-cutting)</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SoftDeleteInjector         (cross-cutting)</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SqlCompiler</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ExpressionToSqlVisitor</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 AliasRegistry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PlanCache              (ConcurrentDictionary, no deps)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ISqlDialect            (SqlServerDialect | SqliteDialect)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ParameterBag</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DbExecutor</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ConnectionManager          (pool wrapping ADO.NET provider)</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TransactionScope           (AsyncLocal ambient)</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RetryPolicy</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QueryTracker               (dev-mode N+1 detection)</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MaterializerCache</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RowMapper&lt;T&gt;          (compiled delegates)</w:t>
      </w:r>
    </w:p>
    <w:p>
      <w:pPr>
        <w:pBdr>
          <w:top w:val="none"/>
          <w:bottom w:val="none"/>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AuditInterceptor               (cross-cutting, wraps DbExecutor)</w:t>
      </w:r>
    </w:p>
    <w:p>
      <w:pPr>
        <w:pBdr>
          <w:top w:val="none"/>
          <w:bottom w:val="single" w:color="CCCCCC" w:sz="1"/>
          <w:left w:val="single" w:color="1F5C8B" w:sz="4"/>
          <w:right w:val="none"/>
        </w:pBdr>
        <w:shd w:fill="F4F6F8" w:val="clear"/>
        <w:spacing w:after="20" w:before="20"/>
        <w:ind w:left="720"/>
      </w:pPr>
      <w:r>
        <w:rPr>
          <w:rFonts w:ascii="Courier New" w:cs="Courier New" w:eastAsia="Courier New" w:hAnsi="Courier New"/>
          <w:color w:val="1A1A2E"/>
          <w:sz w:val="18"/>
          <w:szCs w:val="18"/>
        </w:rPr>
        <w:t xml:space="preserve">  └─ MigrationEngine               (separate, only at startup/deploy)</w:t>
      </w:r>
    </w:p>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17. Implementation Order &amp; Priority</w:t>
      </w:r>
    </w:p>
    <w:p>
      <w:pPr>
        <w:spacing w:after="120" w:before="80"/>
      </w:pPr>
      <w:r>
        <w:rPr>
          <w:rFonts w:ascii="Arial" w:cs="Arial" w:eastAsia="Arial" w:hAnsi="Arial"/>
          <w:color w:val="1A1A2E"/>
          <w:sz w:val="22"/>
          <w:szCs w:val="22"/>
        </w:rPr>
        <w:t xml:space="preserve">The recommended build sequence for the core library, ordered by dependency and value delivered: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160"/>
      </w:tblGrid>
      <w:tr>
        <w:trPr>
          <w:tblHeader/>
        </w:trPr>
        <w:tc>
          <w:tcPr>
            <w:tcW w:type="dxa" w:w="10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42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Components</w:t>
            </w:r>
          </w:p>
        </w:tc>
        <w:tc>
          <w:tcPr>
            <w:tcW w:type="dxa" w:w="416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Milestone</w:t>
            </w:r>
          </w:p>
        </w:tc>
      </w:tr>
      <w:tr>
        <w:tc>
          <w:tcPr>
            <w:tcW w:type="dxa" w:w="1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1 — Foundation</w:t>
            </w:r>
          </w:p>
        </w:tc>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EntityMapRegistry, ColumnMap, AliasRegistry, ParameterBag</w:t>
            </w:r>
          </w:p>
        </w:tc>
        <w:tc>
          <w:tcPr>
            <w:tcW w:type="dxa" w:w="4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Entity types resolve correctly</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2 — Compiler Core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ExpressionToSqlVisitor, SqlCompiler (SELECT/WHERE only), ISqlDialect (SQL Server)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Basic typed SELECT queries work</w:t>
            </w:r>
          </w:p>
        </w:tc>
      </w:tr>
      <w:tr>
        <w:tc>
          <w:tcPr>
            <w:tcW w:type="dxa" w:w="1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3 — Materializer</w:t>
            </w:r>
          </w:p>
        </w:tc>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RowMapper&lt;T&gt;, MaterializerCache, typed reader selection</w:t>
            </w:r>
          </w:p>
        </w:tc>
        <w:tc>
          <w:tcPr>
            <w:tcW w:type="dxa" w:w="4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Results map to typed objects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4 — Plan Cache</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PlanCacheKey, PlanCache, CompiledPlan, parameter extractor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Warm-path performance achieved</w:t>
            </w:r>
          </w:p>
        </w:tc>
      </w:tr>
      <w:tr>
        <w:tc>
          <w:tcPr>
            <w:tcW w:type="dxa" w:w="1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5 — Mutations</w:t>
            </w:r>
          </w:p>
        </w:tc>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MutationCompiler, InsertAsync, UpdateAsync, DeleteAsync</w:t>
            </w:r>
          </w:p>
        </w:tc>
        <w:tc>
          <w:tcPr>
            <w:tcW w:type="dxa" w:w="4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Full CRUD works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6 — Cross-cutting</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TenantInjector, SoftDeleteInjector</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Multi-tenancy and soft deletes work</w:t>
            </w:r>
          </w:p>
        </w:tc>
      </w:tr>
      <w:tr>
        <w:tc>
          <w:tcPr>
            <w:tcW w:type="dxa" w:w="1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7 — Transactions</w:t>
            </w:r>
          </w:p>
        </w:tc>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TransactionScope, SavepointSupport</w:t>
            </w:r>
          </w:p>
        </w:tc>
        <w:tc>
          <w:tcPr>
            <w:tcW w:type="dxa" w:w="4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ACID operations work</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8 — Compiler extension</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JOINs, GROUP BY, ORDER BY, HAVING, window functions, CTEs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Advanced query features</w:t>
            </w:r>
          </w:p>
        </w:tc>
      </w:tr>
      <w:tr>
        <w:tc>
          <w:tcPr>
            <w:tcW w:type="dxa" w:w="1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9 — SQLite dialect</w:t>
            </w:r>
          </w:p>
        </w:tc>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SqliteDialect, paging, RowVersion-as-integer, bulk batching</w:t>
            </w:r>
          </w:p>
        </w:tc>
        <w:tc>
          <w:tcPr>
            <w:tcW w:type="dxa" w:w="4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SQLite provider complete</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10 — Bulk ops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BulkInsert (SqlBulkCopy), BulkUpsert, BulkUpdate, BulkDelete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High-throughput operations</w:t>
            </w:r>
          </w:p>
        </w:tc>
      </w:tr>
      <w:tr>
        <w:tc>
          <w:tcPr>
            <w:tcW w:type="dxa" w:w="1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11 — Observability</w:t>
            </w:r>
          </w:p>
        </w:tc>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AuditInterceptor, QueryTracker (N+1), DiagnosticsContext, slow query log</w:t>
            </w:r>
          </w:p>
        </w:tc>
        <w:tc>
          <w:tcPr>
            <w:tcW w:type="dxa" w:w="4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Production ready</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12 — Testing layer</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DbTest, QueryMonitor, SeedAsync, FreezeTime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Test suite works</w:t>
            </w:r>
          </w:p>
        </w:tc>
      </w:tr>
      <w:tr>
        <w:tc>
          <w:tcPr>
            <w:tcW w:type="dxa" w:w="10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13 — Migrations</w:t>
            </w:r>
          </w:p>
        </w:tc>
        <w:tc>
          <w:tcPr>
            <w:tcW w:type="dxa" w:w="42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MigrationEngine, SchemaBuilder, Up/Down, Destructive guard</w:t>
            </w:r>
          </w:p>
        </w:tc>
        <w:tc>
          <w:tcPr>
            <w:tcW w:type="dxa" w:w="41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Schema management works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14 — Caching layer</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CacheFor(), InvalidateOn(), IDistributedCache integration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Query-result caching</w:t>
            </w:r>
          </w:p>
        </w:tc>
      </w:tr>
    </w:tbl>
    <w:p>
      <w:pPr>
        <w:spacing w:after="60" w:before="60"/>
      </w:pPr>
      <w:r>
        <w:t xml:space="preserve"/>
      </w:r>
    </w:p>
    <w:p>
      <w:r>
        <w:br w:type="page"/>
      </w:r>
    </w:p>
    <w:p>
      <w:pPr>
        <w:pStyle w:val="Heading1"/>
        <w:spacing w:after="120" w:before="360"/>
      </w:pPr>
      <w:r>
        <w:rPr>
          <w:rFonts w:ascii="Arial" w:cs="Arial" w:eastAsia="Arial" w:hAnsi="Arial"/>
          <w:b/>
          <w:bCs/>
          <w:color w:val="1F5C8B"/>
          <w:sz w:val="36"/>
          <w:szCs w:val="36"/>
        </w:rPr>
        <w:t xml:space="preserve">18. Key Design Decisions</w:t>
      </w:r>
    </w:p>
    <w:p>
      <w:pPr>
        <w:spacing w:after="120" w:before="80"/>
      </w:pPr>
      <w:r>
        <w:rPr>
          <w:rFonts w:ascii="Arial" w:cs="Arial" w:eastAsia="Arial" w:hAnsi="Arial"/>
          <w:color w:val="1A1A2E"/>
          <w:sz w:val="22"/>
          <w:szCs w:val="22"/>
        </w:rPr>
        <w:t xml:space="preserve">A permanent record of decisions made, alternatives considered, and rationale. This section exists so future contributors understand why the architecture is shaped as it is.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Decision</w:t>
            </w:r>
          </w:p>
        </w:tc>
        <w:tc>
          <w:tcPr>
            <w:tcW w:type="dxa" w:w="260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Alternative Considered</w:t>
            </w:r>
          </w:p>
        </w:tc>
        <w:tc>
          <w:tcPr>
            <w:tcW w:type="dxa" w:w="4360"/>
            <w:tcBorders>
              <w:top w:val="single" w:color="CCCCCC" w:sz="1"/>
              <w:left w:val="single" w:color="CCCCCC" w:sz="1"/>
              <w:bottom w:val="single" w:color="CCCCCC" w:sz="1"/>
              <w:right w:val="single" w:color="CCCCCC" w:sz="1"/>
            </w:tcBorders>
            <w:shd w:fill="1F5C8B" w:val="clear"/>
            <w:tcMar>
              <w:top w:type="dxa" w:w="100"/>
              <w:left w:type="dxa" w:w="150"/>
              <w:bottom w:type="dxa" w:w="100"/>
              <w:right w:type="dxa" w:w="150"/>
            </w:tcMar>
          </w:tcPr>
          <w:p>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No IQueryable</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Implement IQueryable provider (EF Core approach)</w:t>
            </w:r>
          </w:p>
        </w:tc>
        <w:tc>
          <w:tcPr>
            <w:tcW w:type="dxa" w:w="4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IQueryable forces expression tree evaluation at execution, not build time. It makes caching harder, error messages worse, and SQL shape unpredictable. FluentORM owns the pipeline.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Plan cache keyed on structure, not SQL string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Hash the final SQL string as the cache key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Structure key is computed before SQL is generated — a cache hit avoids all compilation. SQL hash requires generating SQL first, defeating the purpose.</w:t>
            </w:r>
          </w:p>
        </w:tc>
      </w:tr>
      <w:tr>
        <w:tc>
          <w:tcPr>
            <w:tcW w:type="dxa" w:w="2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FastExpressionCompiler over BCL Compile()</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System.Linq.Expressions.Expression.Compile()</w:t>
            </w:r>
          </w:p>
        </w:tc>
        <w:tc>
          <w:tcPr>
            <w:tcW w:type="dxa" w:w="4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FEC is 10-40x faster for the first-time compilation of captured variable delegates. Cost matters at startup and on first use of each unique query shape.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Real SQLite for test provider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In-memory fake/mock store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Fakes create a testing gap where SQL is never validated. SQLite runs real SQL and catches ORM bugs that fakes miss. The cost (slightly slower tests) is worth the confidence.</w:t>
            </w:r>
          </w:p>
        </w:tc>
      </w:tr>
      <w:tr>
        <w:tc>
          <w:tcPr>
            <w:tcW w:type="dxa" w:w="2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AsyncLocal for ambient transaction</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Thread-static or explicit tx parameter threading</w:t>
            </w:r>
          </w:p>
        </w:tc>
        <w:tc>
          <w:tcPr>
            <w:tcW w:type="dxa" w:w="4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Thread-static breaks with async/await. Explicit parameter threading requires every method signature to accept a transaction. AsyncLocal flows naturally with async context.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Compile column expressions at startup</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Compile on first query per entity type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Startup is the right time to pay one-time costs. If an entity is misconfigured (missing column, wrong type), fail at startup not at 3am in production.</w:t>
            </w:r>
          </w:p>
        </w:tc>
      </w:tr>
      <w:tr>
        <w:tc>
          <w:tcPr>
            <w:tcW w:type="dxa" w:w="24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ConcurrentDictionary for plan cache (no eviction)</w:t>
            </w:r>
          </w:p>
        </w:tc>
        <w:tc>
          <w:tcPr>
            <w:tcW w:type="dxa" w:w="260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LRU cache with size limit</w:t>
            </w:r>
          </w:p>
        </w:tc>
        <w:tc>
          <w:tcPr>
            <w:tcW w:type="dxa" w:w="4360"/>
            <w:tcBorders>
              <w:top w:val="single" w:color="CCCCCC" w:sz="1"/>
              <w:left w:val="single" w:color="CCCCCC" w:sz="1"/>
              <w:bottom w:val="single" w:color="CCCCCC" w:sz="1"/>
              <w:right w:val="single" w:color="CCCCCC" w:sz="1"/>
            </w:tcBorders>
            <w:shd w:fill="F4F6F8" w:val="clear"/>
            <w:tcMar>
              <w:top w:type="dxa" w:w="100"/>
              <w:left w:type="dxa" w:w="150"/>
              <w:bottom w:type="dxa" w:w="100"/>
              <w:right w:type="dxa" w:w="150"/>
            </w:tcMar>
          </w:tcPr>
          <w:p>
            <w:r>
              <w:rPr>
                <w:rFonts w:ascii="Arial" w:cs="Arial" w:eastAsia="Arial" w:hAnsi="Arial"/>
                <w:color w:val="1A1A2E"/>
                <w:sz w:val="20"/>
                <w:szCs w:val="20"/>
              </w:rPr>
              <w:t xml:space="preserve">Query shapes in an application are finite (hundreds, not millions). An LRU cache adds lock complexity for a problem that does not exist at this scale.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Structural TenantId injection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Convention-based (developer adds TenantId to every query)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1A1A2E"/>
                <w:sz w:val="20"/>
                <w:szCs w:val="20"/>
              </w:rPr>
              <w:t xml:space="preserve">Convention fails silently. Structural injection fails loudly. Cross-tenant data leakage is a business-ending bug; it must be impossible by design, not discipline.</w:t>
            </w:r>
          </w:p>
        </w:tc>
      </w:tr>
    </w:tbl>
    <w:p>
      <w:pPr>
        <w:spacing w:after="6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right"/>
    </w:pPr>
    <w:r>
      <w:rPr>
        <w:rFonts w:ascii="Arial" w:cs="Arial" w:eastAsia="Arial" w:hAnsi="Arial"/>
        <w:color w:val="666666"/>
        <w:sz w:val="18"/>
        <w:szCs w:val="18"/>
      </w:rPr>
      <w:t xml:space="preserve">Page </w:t>
    </w:r>
    <w:r>
      <w:rPr>
        <w:rFonts w:ascii="Arial" w:cs="Arial" w:eastAsia="Arial" w:hAnsi="Arial"/>
        <w:color w:val="666666"/>
        <w:sz w:val="18"/>
        <w:szCs w:val="18"/>
      </w:rPr>
      <w:pgNum/>
    </w:r>
    <w:r>
      <w:rPr>
        <w:rFonts w:ascii="Arial" w:cs="Arial" w:eastAsia="Arial" w:hAnsi="Arial"/>
        <w:color w:val="666666"/>
        <w:sz w:val="18"/>
        <w:szCs w:val="18"/>
      </w:rPr>
      <w:t xml:space="preserve">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pPr>
    <w:r>
      <w:rPr>
        <w:rFonts w:ascii="Arial" w:cs="Arial" w:eastAsia="Arial" w:hAnsi="Arial"/>
        <w:b/>
        <w:bCs/>
        <w:color w:val="1F5C8B"/>
        <w:sz w:val="18"/>
        <w:szCs w:val="18"/>
      </w:rPr>
      <w:t xml:space="preserve">FluentORM</w:t>
    </w:r>
    <w:r>
      <w:rPr>
        <w:rFonts w:ascii="Arial" w:cs="Arial" w:eastAsia="Arial" w:hAnsi="Arial"/>
        <w:color w:val="666666"/>
        <w:sz w:val="18"/>
        <w:szCs w:val="18"/>
      </w:rPr>
      <w:t xml:space="preserve">  |  Internal Architecture &amp; Implementation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8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1A2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2026-06-03T07:25:55.299Z</dcterms:created>
  <dcterms:modified xsi:type="dcterms:W3CDTF">2026-06-03T07:25:55.300Z</dcterms:modified>
</cp:coreProperties>
</file>

<file path=docProps/custom.xml><?xml version="1.0" encoding="utf-8"?>
<Properties xmlns="http://schemas.openxmlformats.org/officeDocument/2006/custom-properties" xmlns:vt="http://schemas.openxmlformats.org/officeDocument/2006/docPropsVTypes"/>
</file>