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C217" w14:textId="77777777" w:rsidR="00DF59B5" w:rsidRDefault="00DF59B5" w:rsidP="00DF59B5">
      <w:pPr>
        <w:pStyle w:val="Heading1"/>
      </w:pPr>
      <w:r>
        <w:t>Resultados de la búsqueda y revisión</w:t>
      </w:r>
    </w:p>
    <w:p w14:paraId="5A22AAFF" w14:textId="77777777" w:rsidR="00DF59B5" w:rsidRDefault="00DF59B5"/>
    <w:tbl>
      <w:tblPr>
        <w:tblStyle w:val="APAstyle"/>
        <w:tblW w:w="12655" w:type="dxa"/>
        <w:tblLook w:val="04A0" w:firstRow="1" w:lastRow="0" w:firstColumn="1" w:lastColumn="0" w:noHBand="0" w:noVBand="1"/>
      </w:tblPr>
      <w:tblGrid>
        <w:gridCol w:w="1868"/>
        <w:gridCol w:w="1590"/>
        <w:gridCol w:w="1360"/>
        <w:gridCol w:w="2922"/>
        <w:gridCol w:w="4915"/>
      </w:tblGrid>
      <w:tr w:rsidR="00F16A49" w14:paraId="0A672B78" w14:textId="77777777" w:rsidTr="7D132DFB">
        <w:trPr>
          <w:trHeight w:val="441"/>
        </w:trPr>
        <w:tc>
          <w:tcPr>
            <w:tcW w:w="1868" w:type="dxa"/>
            <w:tcBorders>
              <w:top w:val="single" w:sz="4" w:space="0" w:color="auto"/>
              <w:bottom w:val="single" w:sz="4" w:space="0" w:color="auto"/>
            </w:tcBorders>
          </w:tcPr>
          <w:p w14:paraId="7F06CCC7" w14:textId="77777777" w:rsidR="00F16A49" w:rsidRDefault="00F16A49" w:rsidP="00F16A49">
            <w:r>
              <w:t>Fase</w:t>
            </w: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14:paraId="42EAEDD2" w14:textId="77777777" w:rsidR="00F16A49" w:rsidRDefault="00F16A49" w:rsidP="00F16A49">
            <w:r>
              <w:t>Cantidad de artículos previo a la revisión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14:paraId="5DAA9850" w14:textId="77777777" w:rsidR="00F16A49" w:rsidRDefault="00F16A49" w:rsidP="00F16A49">
            <w:r>
              <w:t>Cantidad de artículos descartados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4" w:space="0" w:color="auto"/>
            </w:tcBorders>
          </w:tcPr>
          <w:p w14:paraId="2D02EB10" w14:textId="5F9E2B69" w:rsidR="00F16A49" w:rsidRDefault="00F16A49" w:rsidP="00F16A49">
            <w:r>
              <w:t>Cantidad de artículos luego de revisión</w:t>
            </w:r>
          </w:p>
        </w:tc>
        <w:tc>
          <w:tcPr>
            <w:tcW w:w="4915" w:type="dxa"/>
            <w:tcBorders>
              <w:top w:val="single" w:sz="4" w:space="0" w:color="auto"/>
              <w:bottom w:val="single" w:sz="4" w:space="0" w:color="auto"/>
            </w:tcBorders>
          </w:tcPr>
          <w:p w14:paraId="74A21E09" w14:textId="7978DEA9" w:rsidR="00F16A49" w:rsidRDefault="00F16A49" w:rsidP="00F16A49">
            <w:r>
              <w:t>Razones para descartar artículos</w:t>
            </w:r>
          </w:p>
        </w:tc>
      </w:tr>
      <w:tr w:rsidR="00F16A49" w14:paraId="33084F86" w14:textId="77777777" w:rsidTr="7D132DFB">
        <w:trPr>
          <w:trHeight w:val="642"/>
        </w:trPr>
        <w:tc>
          <w:tcPr>
            <w:tcW w:w="1868" w:type="dxa"/>
            <w:tcBorders>
              <w:top w:val="single" w:sz="4" w:space="0" w:color="auto"/>
            </w:tcBorders>
          </w:tcPr>
          <w:p w14:paraId="436E1322" w14:textId="4CBBF3E7" w:rsidR="00F16A49" w:rsidRDefault="00F16A49" w:rsidP="00F16A49">
            <w:r>
              <w:t xml:space="preserve">Fase I </w:t>
            </w:r>
            <w:r w:rsidRPr="00441043">
              <w:rPr>
                <w:b/>
                <w:bCs/>
                <w:u w:val="single"/>
              </w:rPr>
              <w:t>(E</w:t>
            </w:r>
            <w:r>
              <w:rPr>
                <w:b/>
                <w:bCs/>
                <w:u w:val="single"/>
              </w:rPr>
              <w:t>B</w:t>
            </w:r>
            <w:r w:rsidRPr="00441043">
              <w:rPr>
                <w:b/>
                <w:bCs/>
                <w:u w:val="single"/>
              </w:rPr>
              <w:t>SCOhost)</w:t>
            </w:r>
            <w:r>
              <w:t>: Revisión en títulos y resúmenes</w:t>
            </w: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2D5722A8" w14:textId="0A40A275" w:rsidR="00F16A49" w:rsidRDefault="54D7A35D" w:rsidP="00F26719">
            <w:pPr>
              <w:jc w:val="center"/>
            </w:pPr>
            <w:r>
              <w:t>28 (5años)</w:t>
            </w:r>
          </w:p>
          <w:p w14:paraId="4CA9D41E" w14:textId="302DDEAB" w:rsidR="00F16A49" w:rsidRDefault="00F16A49" w:rsidP="265A9FE8">
            <w:pPr>
              <w:jc w:val="center"/>
            </w:pPr>
          </w:p>
          <w:p w14:paraId="70E0DE0F" w14:textId="32B9BBA0" w:rsidR="00F16A49" w:rsidRDefault="0E7C96FA" w:rsidP="265A9FE8">
            <w:pPr>
              <w:jc w:val="center"/>
            </w:pPr>
            <w:r>
              <w:t>64 (10años)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58ADB5C4" w14:textId="27AABCDE" w:rsidR="00F16A49" w:rsidRDefault="54D7A35D" w:rsidP="00F26719">
            <w:pPr>
              <w:jc w:val="center"/>
            </w:pPr>
            <w:r>
              <w:t>18</w:t>
            </w:r>
          </w:p>
          <w:p w14:paraId="6196B60D" w14:textId="06C3A992" w:rsidR="00F16A49" w:rsidRDefault="00F16A49" w:rsidP="54D7A35D">
            <w:pPr>
              <w:jc w:val="center"/>
            </w:pPr>
          </w:p>
          <w:p w14:paraId="77282450" w14:textId="0D0AC391" w:rsidR="00F16A49" w:rsidRDefault="54D7A35D" w:rsidP="54D7A35D">
            <w:pPr>
              <w:jc w:val="center"/>
            </w:pPr>
            <w:r>
              <w:t>53</w:t>
            </w:r>
          </w:p>
        </w:tc>
        <w:tc>
          <w:tcPr>
            <w:tcW w:w="2922" w:type="dxa"/>
            <w:tcBorders>
              <w:top w:val="single" w:sz="4" w:space="0" w:color="auto"/>
            </w:tcBorders>
          </w:tcPr>
          <w:p w14:paraId="49C2484E" w14:textId="32D952DE" w:rsidR="00F16A49" w:rsidRDefault="265A9FE8" w:rsidP="00F26719">
            <w:pPr>
              <w:jc w:val="center"/>
            </w:pPr>
            <w:r>
              <w:t>10</w:t>
            </w:r>
          </w:p>
          <w:p w14:paraId="65B36CD6" w14:textId="6377DCBB" w:rsidR="00F16A49" w:rsidRDefault="00F16A49" w:rsidP="265A9FE8">
            <w:pPr>
              <w:jc w:val="center"/>
            </w:pPr>
          </w:p>
          <w:p w14:paraId="6737BE39" w14:textId="0E448B8D" w:rsidR="00F16A49" w:rsidRDefault="54D7A35D" w:rsidP="265A9FE8">
            <w:pPr>
              <w:jc w:val="center"/>
            </w:pPr>
            <w:r>
              <w:t>11</w:t>
            </w:r>
          </w:p>
        </w:tc>
        <w:tc>
          <w:tcPr>
            <w:tcW w:w="4915" w:type="dxa"/>
            <w:tcBorders>
              <w:top w:val="single" w:sz="4" w:space="0" w:color="auto"/>
            </w:tcBorders>
          </w:tcPr>
          <w:p w14:paraId="5A05FEAE" w14:textId="5DC84624" w:rsidR="00F16A49" w:rsidRDefault="00F16A49" w:rsidP="00F16A49">
            <w:pPr>
              <w:jc w:val="center"/>
            </w:pPr>
            <w:r>
              <w:t>No niños de grado elemental, la herramienta utilizada no medía lectura, la herramienta utilizada era para evaluar problemas del idioma. Revisión analítica, reportes, revisión sistemática. Trastorno espectro autista, lenguaje de señas.</w:t>
            </w:r>
          </w:p>
        </w:tc>
      </w:tr>
      <w:tr w:rsidR="00F16A49" w14:paraId="65A8CF35" w14:textId="77777777" w:rsidTr="7D132DFB">
        <w:trPr>
          <w:trHeight w:val="642"/>
        </w:trPr>
        <w:tc>
          <w:tcPr>
            <w:tcW w:w="1868" w:type="dxa"/>
          </w:tcPr>
          <w:p w14:paraId="60DF9A40" w14:textId="74EBE6F7" w:rsidR="00F16A49" w:rsidRDefault="00F16A49" w:rsidP="00F16A49">
            <w:r>
              <w:t xml:space="preserve">Fase I </w:t>
            </w:r>
            <w:r w:rsidRPr="00441043">
              <w:rPr>
                <w:b/>
                <w:bCs/>
                <w:u w:val="single"/>
              </w:rPr>
              <w:t>(</w:t>
            </w:r>
            <w:r>
              <w:rPr>
                <w:b/>
                <w:bCs/>
                <w:u w:val="single"/>
              </w:rPr>
              <w:t>ScienceDirect</w:t>
            </w:r>
            <w:r w:rsidRPr="00441043">
              <w:rPr>
                <w:b/>
                <w:bCs/>
                <w:u w:val="single"/>
              </w:rPr>
              <w:t>)</w:t>
            </w:r>
            <w:r>
              <w:t>: Revisión en títulos y resúmenes</w:t>
            </w:r>
          </w:p>
        </w:tc>
        <w:tc>
          <w:tcPr>
            <w:tcW w:w="1590" w:type="dxa"/>
          </w:tcPr>
          <w:p w14:paraId="63FB63C0" w14:textId="4271C213" w:rsidR="00F16A49" w:rsidRDefault="0E7C96FA" w:rsidP="00F26719">
            <w:pPr>
              <w:jc w:val="center"/>
            </w:pPr>
            <w:r>
              <w:t>246 (5 años)</w:t>
            </w:r>
          </w:p>
          <w:p w14:paraId="23AA2785" w14:textId="1AB24011" w:rsidR="00F16A49" w:rsidRDefault="00F16A49" w:rsidP="0E7C96FA">
            <w:pPr>
              <w:jc w:val="center"/>
            </w:pPr>
          </w:p>
          <w:p w14:paraId="7D2D6988" w14:textId="77B1738A" w:rsidR="00F16A49" w:rsidRDefault="0E7C96FA" w:rsidP="0E7C96FA">
            <w:pPr>
              <w:jc w:val="center"/>
            </w:pPr>
            <w:r>
              <w:t>387 (10 años)</w:t>
            </w:r>
          </w:p>
        </w:tc>
        <w:tc>
          <w:tcPr>
            <w:tcW w:w="1360" w:type="dxa"/>
          </w:tcPr>
          <w:p w14:paraId="69444105" w14:textId="6AD4F101" w:rsidR="00F16A49" w:rsidRDefault="0E7C96FA" w:rsidP="0E7C96FA">
            <w:pPr>
              <w:spacing w:line="480" w:lineRule="auto"/>
              <w:jc w:val="center"/>
            </w:pPr>
            <w:r>
              <w:t>243</w:t>
            </w:r>
          </w:p>
          <w:p w14:paraId="7C2091C1" w14:textId="258D7177" w:rsidR="00F16A49" w:rsidRDefault="00F16A49" w:rsidP="0E7C96FA">
            <w:pPr>
              <w:spacing w:line="480" w:lineRule="auto"/>
              <w:jc w:val="center"/>
            </w:pPr>
          </w:p>
          <w:p w14:paraId="0D6FE788" w14:textId="498807DF" w:rsidR="00F16A49" w:rsidRDefault="0E7C96FA" w:rsidP="0E7C96FA">
            <w:pPr>
              <w:spacing w:line="480" w:lineRule="auto"/>
              <w:jc w:val="center"/>
            </w:pPr>
            <w:r>
              <w:t>382</w:t>
            </w:r>
          </w:p>
        </w:tc>
        <w:tc>
          <w:tcPr>
            <w:tcW w:w="2922" w:type="dxa"/>
          </w:tcPr>
          <w:p w14:paraId="649A1E8F" w14:textId="3DEB6B04" w:rsidR="00F16A49" w:rsidRDefault="0E7C96FA" w:rsidP="00F26719">
            <w:pPr>
              <w:jc w:val="center"/>
            </w:pPr>
            <w:r>
              <w:t>3</w:t>
            </w:r>
          </w:p>
          <w:p w14:paraId="76A16D14" w14:textId="3995775B" w:rsidR="00F16A49" w:rsidRDefault="00F16A49" w:rsidP="0E7C96FA">
            <w:pPr>
              <w:jc w:val="center"/>
            </w:pPr>
          </w:p>
          <w:p w14:paraId="615D5DCA" w14:textId="56EDFE69" w:rsidR="00F16A49" w:rsidRDefault="0E7C96FA" w:rsidP="0E7C96FA">
            <w:pPr>
              <w:jc w:val="center"/>
            </w:pPr>
            <w:r>
              <w:t>5</w:t>
            </w:r>
          </w:p>
        </w:tc>
        <w:tc>
          <w:tcPr>
            <w:tcW w:w="4915" w:type="dxa"/>
          </w:tcPr>
          <w:p w14:paraId="5C44E2C9" w14:textId="74D4BB02" w:rsidR="00F16A49" w:rsidRDefault="0E7C96FA" w:rsidP="0E7C96FA">
            <w:r>
              <w:t xml:space="preserve">Analytical/systematic reviews/meta-analysis, no-tech., interactive reading, literacy learning/intervention, secondary school/higher edu., reading comprehension/fluency/performance/motivation, academic achievement, writting, teaching/teachers, math, natural sciences, assistive tech., descriptive study/qualitative analysis, children’s engagement, school readiness, executive function, assessment tools, vocabulary learning in foreign languages, ASD, vocabulary retention, </w:t>
            </w:r>
          </w:p>
          <w:p w14:paraId="1912147D" w14:textId="108A1893" w:rsidR="00F16A49" w:rsidRDefault="00F16A49" w:rsidP="0E7C96FA">
            <w:pPr>
              <w:jc w:val="center"/>
            </w:pPr>
          </w:p>
        </w:tc>
      </w:tr>
      <w:tr w:rsidR="00F16A49" w14:paraId="08F98BB7" w14:textId="77777777" w:rsidTr="7D132DFB">
        <w:trPr>
          <w:trHeight w:val="642"/>
        </w:trPr>
        <w:tc>
          <w:tcPr>
            <w:tcW w:w="1868" w:type="dxa"/>
            <w:tcBorders>
              <w:top w:val="single" w:sz="4" w:space="0" w:color="auto"/>
            </w:tcBorders>
          </w:tcPr>
          <w:p w14:paraId="32FB5929" w14:textId="622E14A5" w:rsidR="00F16A49" w:rsidRDefault="00F16A49" w:rsidP="00F16A49">
            <w:r>
              <w:t>Fase II: Eliminación de duplicados</w:t>
            </w: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267D9A24" w14:textId="2160C2A0" w:rsidR="00F16A49" w:rsidRDefault="28C732F3" w:rsidP="00F26719">
            <w:pPr>
              <w:jc w:val="center"/>
            </w:pPr>
            <w:r>
              <w:t>13</w:t>
            </w:r>
          </w:p>
          <w:p w14:paraId="6F984711" w14:textId="7C9D4928" w:rsidR="00F16A49" w:rsidRDefault="7D132DFB" w:rsidP="28C732F3">
            <w:pPr>
              <w:jc w:val="center"/>
            </w:pPr>
            <w:r>
              <w:t>29 (10años)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5D96E22E" w14:textId="24BA0A47" w:rsidR="00F16A49" w:rsidRDefault="28C732F3" w:rsidP="00F26719">
            <w:pPr>
              <w:jc w:val="center"/>
            </w:pPr>
            <w:r>
              <w:t>0</w:t>
            </w:r>
          </w:p>
          <w:p w14:paraId="43083009" w14:textId="33C7E04A" w:rsidR="00F16A49" w:rsidRDefault="28C732F3" w:rsidP="28C732F3">
            <w:pPr>
              <w:jc w:val="center"/>
            </w:pPr>
            <w:r>
              <w:t>1</w:t>
            </w:r>
          </w:p>
        </w:tc>
        <w:tc>
          <w:tcPr>
            <w:tcW w:w="2922" w:type="dxa"/>
            <w:tcBorders>
              <w:top w:val="single" w:sz="4" w:space="0" w:color="auto"/>
            </w:tcBorders>
          </w:tcPr>
          <w:p w14:paraId="4625BDC1" w14:textId="36BFD28D" w:rsidR="00F16A49" w:rsidRDefault="28C732F3" w:rsidP="00F26719">
            <w:pPr>
              <w:jc w:val="center"/>
            </w:pPr>
            <w:r>
              <w:t>13</w:t>
            </w:r>
          </w:p>
          <w:p w14:paraId="607B2784" w14:textId="383FA76A" w:rsidR="00F16A49" w:rsidRDefault="28C732F3" w:rsidP="28C732F3">
            <w:pPr>
              <w:jc w:val="center"/>
            </w:pPr>
            <w:r>
              <w:t>2</w:t>
            </w:r>
            <w:r w:rsidR="005D00A7">
              <w:t>5</w:t>
            </w:r>
          </w:p>
        </w:tc>
        <w:tc>
          <w:tcPr>
            <w:tcW w:w="4915" w:type="dxa"/>
            <w:tcBorders>
              <w:top w:val="single" w:sz="4" w:space="0" w:color="auto"/>
            </w:tcBorders>
          </w:tcPr>
          <w:p w14:paraId="2C27ABE0" w14:textId="5382EAEB" w:rsidR="00F16A49" w:rsidRDefault="00F16A49" w:rsidP="00F16A49">
            <w:pPr>
              <w:jc w:val="center"/>
            </w:pPr>
            <w:r>
              <w:t>NA</w:t>
            </w:r>
          </w:p>
        </w:tc>
      </w:tr>
      <w:tr w:rsidR="00F16A49" w14:paraId="0CB03AB6" w14:textId="77777777" w:rsidTr="7D132DFB">
        <w:trPr>
          <w:trHeight w:val="642"/>
        </w:trPr>
        <w:tc>
          <w:tcPr>
            <w:tcW w:w="1868" w:type="dxa"/>
          </w:tcPr>
          <w:p w14:paraId="6871AF10" w14:textId="541987C6" w:rsidR="00F16A49" w:rsidRDefault="00F16A49" w:rsidP="00F16A49">
            <w:r>
              <w:t>Fase III: Revisión de texto completo</w:t>
            </w:r>
          </w:p>
        </w:tc>
        <w:tc>
          <w:tcPr>
            <w:tcW w:w="1590" w:type="dxa"/>
          </w:tcPr>
          <w:p w14:paraId="6C55F2DE" w14:textId="1033C21F" w:rsidR="00F16A49" w:rsidRDefault="00B87D0B" w:rsidP="00F26719">
            <w:pPr>
              <w:jc w:val="center"/>
            </w:pPr>
            <w:r>
              <w:t>25</w:t>
            </w:r>
          </w:p>
        </w:tc>
        <w:tc>
          <w:tcPr>
            <w:tcW w:w="1360" w:type="dxa"/>
          </w:tcPr>
          <w:p w14:paraId="699B19FA" w14:textId="2B8EBA21" w:rsidR="00F16A49" w:rsidRDefault="00D373D6" w:rsidP="00F26719">
            <w:pPr>
              <w:jc w:val="center"/>
            </w:pPr>
            <w:r>
              <w:t>2</w:t>
            </w:r>
          </w:p>
        </w:tc>
        <w:tc>
          <w:tcPr>
            <w:tcW w:w="2922" w:type="dxa"/>
          </w:tcPr>
          <w:p w14:paraId="7F8DB4C7" w14:textId="6C8666ED" w:rsidR="00F16A49" w:rsidRDefault="00D373D6" w:rsidP="00F26719">
            <w:pPr>
              <w:jc w:val="center"/>
            </w:pPr>
            <w:r>
              <w:t>23</w:t>
            </w:r>
          </w:p>
        </w:tc>
        <w:tc>
          <w:tcPr>
            <w:tcW w:w="4915" w:type="dxa"/>
          </w:tcPr>
          <w:p w14:paraId="7E40880C" w14:textId="389E25A9" w:rsidR="00F16A49" w:rsidRDefault="00EB4E97" w:rsidP="00F16A49">
            <w:pPr>
              <w:jc w:val="center"/>
            </w:pPr>
            <w:r>
              <w:t>No se encontraban dirigidos a destrezas básicas de lectura</w:t>
            </w:r>
            <w:bookmarkStart w:id="0" w:name="_GoBack"/>
            <w:bookmarkEnd w:id="0"/>
          </w:p>
        </w:tc>
      </w:tr>
    </w:tbl>
    <w:p w14:paraId="22B71112" w14:textId="77777777" w:rsidR="00810494" w:rsidRDefault="00EB4E97"/>
    <w:sectPr w:rsidR="00810494" w:rsidSect="006A7D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8A"/>
    <w:rsid w:val="000363D9"/>
    <w:rsid w:val="00072B28"/>
    <w:rsid w:val="00074BFA"/>
    <w:rsid w:val="000C299B"/>
    <w:rsid w:val="00113152"/>
    <w:rsid w:val="00140446"/>
    <w:rsid w:val="00192E8A"/>
    <w:rsid w:val="001E5B4E"/>
    <w:rsid w:val="00293AA0"/>
    <w:rsid w:val="002A1B99"/>
    <w:rsid w:val="002A6E5C"/>
    <w:rsid w:val="002C47B1"/>
    <w:rsid w:val="00305D10"/>
    <w:rsid w:val="00315DCA"/>
    <w:rsid w:val="00332BEF"/>
    <w:rsid w:val="003747DC"/>
    <w:rsid w:val="00396CEC"/>
    <w:rsid w:val="003B6C48"/>
    <w:rsid w:val="003C3878"/>
    <w:rsid w:val="003F09A2"/>
    <w:rsid w:val="00441043"/>
    <w:rsid w:val="00461C53"/>
    <w:rsid w:val="00475214"/>
    <w:rsid w:val="004A118E"/>
    <w:rsid w:val="004A1EAF"/>
    <w:rsid w:val="004D33D0"/>
    <w:rsid w:val="004E2C84"/>
    <w:rsid w:val="005D00A7"/>
    <w:rsid w:val="006006D9"/>
    <w:rsid w:val="00611084"/>
    <w:rsid w:val="00655AFF"/>
    <w:rsid w:val="00673817"/>
    <w:rsid w:val="006A7D1C"/>
    <w:rsid w:val="006F2240"/>
    <w:rsid w:val="00706921"/>
    <w:rsid w:val="00710A82"/>
    <w:rsid w:val="00730693"/>
    <w:rsid w:val="00750113"/>
    <w:rsid w:val="007E0996"/>
    <w:rsid w:val="00800D03"/>
    <w:rsid w:val="00845057"/>
    <w:rsid w:val="00853CC8"/>
    <w:rsid w:val="0088092D"/>
    <w:rsid w:val="0089336D"/>
    <w:rsid w:val="008A5E35"/>
    <w:rsid w:val="008D0D44"/>
    <w:rsid w:val="008D7188"/>
    <w:rsid w:val="008E5F37"/>
    <w:rsid w:val="008F3927"/>
    <w:rsid w:val="00923AC1"/>
    <w:rsid w:val="009360DC"/>
    <w:rsid w:val="0099398D"/>
    <w:rsid w:val="009F4613"/>
    <w:rsid w:val="00A04651"/>
    <w:rsid w:val="00A2137A"/>
    <w:rsid w:val="00A47FE4"/>
    <w:rsid w:val="00A8455D"/>
    <w:rsid w:val="00A850EB"/>
    <w:rsid w:val="00AD456B"/>
    <w:rsid w:val="00B22BDD"/>
    <w:rsid w:val="00B834ED"/>
    <w:rsid w:val="00B87D0B"/>
    <w:rsid w:val="00BA16B7"/>
    <w:rsid w:val="00C80DBE"/>
    <w:rsid w:val="00D061AB"/>
    <w:rsid w:val="00D122A5"/>
    <w:rsid w:val="00D30B46"/>
    <w:rsid w:val="00D373D6"/>
    <w:rsid w:val="00D57E03"/>
    <w:rsid w:val="00D77949"/>
    <w:rsid w:val="00D92807"/>
    <w:rsid w:val="00DA7533"/>
    <w:rsid w:val="00DE4A9A"/>
    <w:rsid w:val="00DF2E41"/>
    <w:rsid w:val="00DF59B5"/>
    <w:rsid w:val="00E50E67"/>
    <w:rsid w:val="00E979E4"/>
    <w:rsid w:val="00EB4E97"/>
    <w:rsid w:val="00EC32A6"/>
    <w:rsid w:val="00F16A49"/>
    <w:rsid w:val="00F26719"/>
    <w:rsid w:val="00F45A09"/>
    <w:rsid w:val="00F84E4C"/>
    <w:rsid w:val="00F91542"/>
    <w:rsid w:val="00FB3982"/>
    <w:rsid w:val="08E2ECEC"/>
    <w:rsid w:val="0E7C96FA"/>
    <w:rsid w:val="0EF4FFB5"/>
    <w:rsid w:val="0F1059F3"/>
    <w:rsid w:val="265A9FE8"/>
    <w:rsid w:val="28C732F3"/>
    <w:rsid w:val="2D1F69C2"/>
    <w:rsid w:val="32024542"/>
    <w:rsid w:val="4D037C18"/>
    <w:rsid w:val="54D7A35D"/>
    <w:rsid w:val="71F3158E"/>
    <w:rsid w:val="7D132DFB"/>
    <w:rsid w:val="7D89B6E6"/>
    <w:rsid w:val="7E6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E3C5"/>
  <w15:chartTrackingRefBased/>
  <w15:docId w15:val="{B7DC7DA8-E7E9-E341-94CB-CA84B703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25F1AF-6066-4212-A05A-D79981349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93658-650E-484B-AAA0-206284D08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C1CF34-14AB-4433-8A7B-4C45891192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36</cp:revision>
  <dcterms:created xsi:type="dcterms:W3CDTF">2019-07-09T01:03:00Z</dcterms:created>
  <dcterms:modified xsi:type="dcterms:W3CDTF">2019-08-27T20:40:00Z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