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B228" w14:textId="0B430BDB" w:rsidR="00B94C99" w:rsidRPr="0066569F" w:rsidRDefault="0066569F" w:rsidP="005525C6">
      <w:pPr>
        <w:pStyle w:val="Heading2"/>
        <w:rPr>
          <w:lang w:val="en-US"/>
        </w:rPr>
      </w:pPr>
      <w:r w:rsidRPr="0066569F">
        <w:rPr>
          <w:lang w:val="en-US"/>
        </w:rPr>
        <w:t>Cognitiv</w:t>
      </w:r>
      <w:r>
        <w:rPr>
          <w:lang w:val="en-US"/>
        </w:rPr>
        <w:t>e c</w:t>
      </w:r>
      <w:r w:rsidR="00B94C99" w:rsidRPr="0066569F">
        <w:rPr>
          <w:lang w:val="en-US"/>
        </w:rPr>
        <w:t>omponent</w:t>
      </w:r>
    </w:p>
    <w:p w14:paraId="0507B362" w14:textId="1FFFBC79" w:rsidR="00D50046" w:rsidRPr="0066569F" w:rsidRDefault="00551EFE" w:rsidP="0043087E">
      <w:pPr>
        <w:ind w:firstLine="720"/>
        <w:rPr>
          <w:lang w:val="en-US"/>
        </w:rPr>
      </w:pPr>
      <w:r w:rsidRPr="0066569F">
        <w:rPr>
          <w:lang w:val="en-US"/>
        </w:rPr>
        <w:t xml:space="preserve">Los </w:t>
      </w:r>
      <w:proofErr w:type="spellStart"/>
      <w:r w:rsidRPr="0066569F">
        <w:rPr>
          <w:lang w:val="en-US"/>
        </w:rPr>
        <w:t>procesos</w:t>
      </w:r>
      <w:proofErr w:type="spellEnd"/>
      <w:r w:rsidRPr="0066569F">
        <w:rPr>
          <w:lang w:val="en-US"/>
        </w:rPr>
        <w:t xml:space="preserve"> </w:t>
      </w:r>
      <w:proofErr w:type="spellStart"/>
      <w:r w:rsidRPr="0066569F">
        <w:rPr>
          <w:lang w:val="en-US"/>
        </w:rPr>
        <w:t>cognitivos</w:t>
      </w:r>
      <w:proofErr w:type="spellEnd"/>
      <w:r w:rsidRPr="0066569F">
        <w:rPr>
          <w:lang w:val="en-US"/>
        </w:rPr>
        <w:t xml:space="preserve"> </w:t>
      </w:r>
      <w:proofErr w:type="spellStart"/>
      <w:r w:rsidRPr="0066569F">
        <w:rPr>
          <w:lang w:val="en-US"/>
        </w:rPr>
        <w:t>propuestos</w:t>
      </w:r>
      <w:proofErr w:type="spellEnd"/>
      <w:r w:rsidRPr="0066569F">
        <w:rPr>
          <w:lang w:val="en-US"/>
        </w:rPr>
        <w:t xml:space="preserve"> por el PASS se </w:t>
      </w:r>
      <w:proofErr w:type="spellStart"/>
      <w:r w:rsidRPr="0066569F">
        <w:rPr>
          <w:lang w:val="en-US"/>
        </w:rPr>
        <w:t>encuentran</w:t>
      </w:r>
      <w:proofErr w:type="spellEnd"/>
      <w:r w:rsidRPr="0066569F">
        <w:rPr>
          <w:lang w:val="en-US"/>
        </w:rPr>
        <w:t xml:space="preserve"> </w:t>
      </w:r>
      <w:proofErr w:type="spellStart"/>
      <w:r w:rsidRPr="0066569F">
        <w:rPr>
          <w:lang w:val="en-US"/>
        </w:rPr>
        <w:t>relacionados</w:t>
      </w:r>
      <w:proofErr w:type="spellEnd"/>
      <w:r w:rsidRPr="0066569F">
        <w:rPr>
          <w:lang w:val="en-US"/>
        </w:rPr>
        <w:t xml:space="preserve"> con las </w:t>
      </w:r>
      <w:proofErr w:type="spellStart"/>
      <w:r w:rsidRPr="0066569F">
        <w:rPr>
          <w:lang w:val="en-US"/>
        </w:rPr>
        <w:t>destrezas</w:t>
      </w:r>
      <w:proofErr w:type="spellEnd"/>
      <w:r w:rsidRPr="0066569F">
        <w:rPr>
          <w:lang w:val="en-US"/>
        </w:rPr>
        <w:t xml:space="preserve"> de </w:t>
      </w:r>
      <w:proofErr w:type="spellStart"/>
      <w:r w:rsidRPr="0066569F">
        <w:rPr>
          <w:lang w:val="en-US"/>
        </w:rPr>
        <w:t>lectura</w:t>
      </w:r>
      <w:proofErr w:type="spellEnd"/>
      <w:r w:rsidRPr="0066569F">
        <w:rPr>
          <w:lang w:val="en-US"/>
        </w:rPr>
        <w:t xml:space="preserve">.  </w:t>
      </w:r>
      <w:proofErr w:type="spellStart"/>
      <w:r w:rsidRPr="0066569F">
        <w:rPr>
          <w:lang w:val="en-US"/>
        </w:rPr>
        <w:t>Estudios</w:t>
      </w:r>
      <w:proofErr w:type="spellEnd"/>
      <w:r w:rsidRPr="0066569F">
        <w:rPr>
          <w:lang w:val="en-US"/>
        </w:rPr>
        <w:t xml:space="preserve"> </w:t>
      </w:r>
      <w:proofErr w:type="spellStart"/>
      <w:r w:rsidRPr="0066569F">
        <w:rPr>
          <w:lang w:val="en-US"/>
        </w:rPr>
        <w:t>han</w:t>
      </w:r>
      <w:proofErr w:type="spellEnd"/>
      <w:r w:rsidRPr="0066569F">
        <w:rPr>
          <w:lang w:val="en-US"/>
        </w:rPr>
        <w:t xml:space="preserve"> </w:t>
      </w:r>
      <w:proofErr w:type="spellStart"/>
      <w:r w:rsidRPr="0066569F">
        <w:rPr>
          <w:lang w:val="en-US"/>
        </w:rPr>
        <w:t>demostrado</w:t>
      </w:r>
      <w:proofErr w:type="spellEnd"/>
      <w:r w:rsidRPr="0066569F">
        <w:rPr>
          <w:lang w:val="en-US"/>
        </w:rPr>
        <w:t xml:space="preserve"> que las </w:t>
      </w:r>
      <w:proofErr w:type="spellStart"/>
      <w:r w:rsidRPr="0066569F">
        <w:rPr>
          <w:lang w:val="en-US"/>
        </w:rPr>
        <w:t>destrezas</w:t>
      </w:r>
      <w:proofErr w:type="spellEnd"/>
      <w:r w:rsidRPr="0066569F">
        <w:rPr>
          <w:lang w:val="en-US"/>
        </w:rPr>
        <w:t xml:space="preserve"> </w:t>
      </w:r>
      <w:proofErr w:type="spellStart"/>
      <w:r w:rsidRPr="0066569F">
        <w:rPr>
          <w:lang w:val="en-US"/>
        </w:rPr>
        <w:t>básicas</w:t>
      </w:r>
      <w:proofErr w:type="spellEnd"/>
      <w:r w:rsidRPr="0066569F">
        <w:rPr>
          <w:lang w:val="en-US"/>
        </w:rPr>
        <w:t xml:space="preserve"> de </w:t>
      </w:r>
      <w:proofErr w:type="spellStart"/>
      <w:r w:rsidRPr="0066569F">
        <w:rPr>
          <w:lang w:val="en-US"/>
        </w:rPr>
        <w:t>lectura</w:t>
      </w:r>
      <w:proofErr w:type="spellEnd"/>
      <w:r w:rsidRPr="0066569F">
        <w:rPr>
          <w:lang w:val="en-US"/>
        </w:rPr>
        <w:t xml:space="preserve"> se </w:t>
      </w:r>
      <w:proofErr w:type="spellStart"/>
      <w:r w:rsidRPr="0066569F">
        <w:rPr>
          <w:lang w:val="en-US"/>
        </w:rPr>
        <w:t>encuentran</w:t>
      </w:r>
      <w:proofErr w:type="spellEnd"/>
      <w:r w:rsidRPr="0066569F">
        <w:rPr>
          <w:lang w:val="en-US"/>
        </w:rPr>
        <w:t xml:space="preserve"> </w:t>
      </w:r>
      <w:proofErr w:type="spellStart"/>
      <w:r w:rsidRPr="0066569F">
        <w:rPr>
          <w:lang w:val="en-US"/>
        </w:rPr>
        <w:t>relacionadas</w:t>
      </w:r>
      <w:proofErr w:type="spellEnd"/>
      <w:r w:rsidRPr="0066569F">
        <w:rPr>
          <w:lang w:val="en-US"/>
        </w:rPr>
        <w:t xml:space="preserve"> con la </w:t>
      </w:r>
      <w:proofErr w:type="spellStart"/>
      <w:r w:rsidRPr="0066569F">
        <w:rPr>
          <w:lang w:val="en-US"/>
        </w:rPr>
        <w:t>planificación</w:t>
      </w:r>
      <w:proofErr w:type="spellEnd"/>
      <w:r w:rsidRPr="0066569F">
        <w:rPr>
          <w:lang w:val="en-US"/>
        </w:rPr>
        <w:t xml:space="preserve"> </w:t>
      </w:r>
      <w:r w:rsidRPr="0066569F">
        <w:rPr>
          <w:lang w:val="en-US"/>
        </w:rPr>
        <w:fldChar w:fldCharType="begin" w:fldLock="1"/>
      </w:r>
      <w:r w:rsidRPr="0066569F">
        <w:rPr>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Science","id":"ITEM-1","issue":"10","issued":{"date-parts":[["2011","9","29"]]},"page":"44-52","title":"The Relationship between Cognitive Processing and Reading","type":"article-journal","volume":"7"},"uris":["http://www.mendeley.com/documents/?uuid=b4b0e0cc-00b2-4e87-8588-8ba305d4eb49"]},{"id":"ITEM-2","itemData":{"DOI":"10.1080/02702710802153412","ISBN":"0270-2711, 1521-0685","ISSN":"0270-2711","author":[{"dropping-particle":"","family":"Das","given":"J P","non-dropping-particle":"","parse-names":false,"suffix":""},{"dropping-particle":"","family":"Georgiou","given":"George","non-dropping-particle":"","parse-names":false,"suffix":""},{"dropping-particle":"","family":"Janzen","given":"Troy","non-dropping-particle":"","parse-names":false,"suffix":""}],"container-title":"Reading Psychology","id":"ITEM-2","issue":"4","issued":{"date-parts":[["2008","8"]]},"language":"en","page":"366-393","title":"Influence of Distal and Proximal Cognitive Processes on Word Reading","type":"article-journal","volume":"29"},"uris":["http://www.mendeley.com/documents/?uuid=fe4102de-629b-4bf2-8c2a-5335eef6d66d"]}],"mendeley":{"formattedCitation":"(Das et al., 2008; Keat &amp; Hj. Ismail, 2011)","manualFormatting":"(Das et al., 2008; Keat &amp; Hj.  Ismail, 2011)","plainTextFormattedCitation":"(Das et al., 2008; Keat &amp; Hj. Ismail, 2011)","previouslyFormattedCitation":"(Das et al., 2008; Keat &amp; Hj. Ismail, 2011)"},"properties":{"noteIndex":0},"schema":"https://github.com/citation-style-language/schema/raw/master/csl-citation.json"}</w:instrText>
      </w:r>
      <w:r w:rsidRPr="0066569F">
        <w:rPr>
          <w:lang w:val="en-US"/>
        </w:rPr>
        <w:fldChar w:fldCharType="separate"/>
      </w:r>
      <w:r w:rsidRPr="0066569F">
        <w:rPr>
          <w:noProof/>
          <w:lang w:val="en-US"/>
        </w:rPr>
        <w:t>(Das et al., 2008; Keat &amp; Hj.  Ismail, 2011)</w:t>
      </w:r>
      <w:r w:rsidRPr="0066569F">
        <w:rPr>
          <w:lang w:val="en-US"/>
        </w:rPr>
        <w:fldChar w:fldCharType="end"/>
      </w:r>
      <w:r w:rsidRPr="0066569F">
        <w:rPr>
          <w:lang w:val="en-US"/>
        </w:rPr>
        <w:t xml:space="preserve">, </w:t>
      </w:r>
      <w:proofErr w:type="spellStart"/>
      <w:r w:rsidRPr="0066569F">
        <w:rPr>
          <w:lang w:val="en-US"/>
        </w:rPr>
        <w:t>procesamiento</w:t>
      </w:r>
      <w:proofErr w:type="spellEnd"/>
      <w:r w:rsidRPr="0066569F">
        <w:rPr>
          <w:lang w:val="en-US"/>
        </w:rPr>
        <w:t xml:space="preserve"> </w:t>
      </w:r>
      <w:proofErr w:type="spellStart"/>
      <w:r w:rsidRPr="0066569F">
        <w:rPr>
          <w:lang w:val="en-US"/>
        </w:rPr>
        <w:t>simultáneo</w:t>
      </w:r>
      <w:proofErr w:type="spellEnd"/>
      <w:r w:rsidRPr="0066569F">
        <w:rPr>
          <w:lang w:val="en-US"/>
        </w:rPr>
        <w:t xml:space="preserve"> </w:t>
      </w:r>
      <w:r w:rsidRPr="0066569F">
        <w:rPr>
          <w:lang w:val="en-US"/>
        </w:rPr>
        <w:fldChar w:fldCharType="begin" w:fldLock="1"/>
      </w:r>
      <w:r w:rsidRPr="0066569F">
        <w:rPr>
          <w:lang w:val="en-US"/>
        </w:rPr>
        <w:instrText>ADDIN CSL_CITATION {"citationItems":[{"id":"ITEM-1","itemData":{"author":[{"dropping-particle":"","family":"Papadopoulos","given":"T","non-dropping-particle":"","parse-names":false,"suffix":""},{"dropping-particle":"","family":"Charalambous","given":"A","non-dropping-particle":"","parse-names":false,"suffix":""},{"dropping-particle":"","family":"Androniki","given":"K","non-dropping-particle":"","parse-names":false,"suffix":""},{"dropping-particle":"","family":"Loizou","given":"M","non-dropping-particle":"","parse-names":false,"suffix":""}],"container-title":"European Journal of Psychology of Education","id":"ITEM-1","issue":"1","issued":{"date-parts":[["2004"]]},"page":"79-105","title":"Kindergarten cognitive intervention for reading difficulties: The PREP remediation in Greek","type":"article-journal","volume":"19"},"uris":["http://www.mendeley.com/documents/?uuid=da455c52-a206-4ef4-bebb-cce354604b56"]},{"id":"ITEM-2","itemData":{"DOI":"10.5539/ass.v7n10p44","ISBN":"1911-2025,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Science","id":"ITEM-2","issue":"10","issued":{"date-parts":[["2011","9","29"]]},"page":"44-52","title":"The Relationship between Cognitive Processing and Reading","type":"article-journal","volume":"7"},"uris":["http://www.mendeley.com/documents/?uuid=b4b0e0cc-00b2-4e87-8588-8ba305d4eb49"]},{"id":"ITEM-3","itemData":{"DOI":"10.1080/02702710802153412","ISBN":"0270-2711, 1521-0685","ISSN":"0270-2711","author":[{"dropping-particle":"","family":"Das","given":"J P","non-dropping-particle":"","parse-names":false,"suffix":""},{"dropping-particle":"","family":"Georgiou","given":"George","non-dropping-particle":"","parse-names":false,"suffix":""},{"dropping-particle":"","family":"Janzen","given":"Troy","non-dropping-particle":"","parse-names":false,"suffix":""}],"container-title":"Reading Psychology","id":"ITEM-3","issue":"4","issued":{"date-parts":[["2008","8"]]},"language":"en","page":"366-393","title":"Influence of Distal and Proximal Cognitive Processes on Word Reading","type":"article-journal","volume":"29"},"uris":["http://www.mendeley.com/documents/?uuid=fe4102de-629b-4bf2-8c2a-5335eef6d66d"]}],"mendeley":{"formattedCitation":"(Das et al., 2008; Keat &amp; Hj. Ismail, 2011; Papadopoulos et al., 2004)","manualFormatting":"(Das et al., 2008; Keat &amp; Hj.  Ismail, 2011; Papadopoulos et al., 2004)","plainTextFormattedCitation":"(Das et al., 2008; Keat &amp; Hj. Ismail, 2011; Papadopoulos et al., 2004)","previouslyFormattedCitation":"(Das et al., 2008; Keat &amp; Hj. Ismail, 2011; Papadopoulos et al., 2004)"},"properties":{"noteIndex":0},"schema":"https://github.com/citation-style-language/schema/raw/master/csl-citation.json"}</w:instrText>
      </w:r>
      <w:r w:rsidRPr="0066569F">
        <w:rPr>
          <w:lang w:val="en-US"/>
        </w:rPr>
        <w:fldChar w:fldCharType="separate"/>
      </w:r>
      <w:r w:rsidRPr="0066569F">
        <w:rPr>
          <w:noProof/>
          <w:lang w:val="en-US"/>
        </w:rPr>
        <w:t>(Das et al., 2008; Keat &amp; Hj.  Ismail, 2011; Papadopoulos et al., 2004)</w:t>
      </w:r>
      <w:r w:rsidRPr="0066569F">
        <w:rPr>
          <w:lang w:val="en-US"/>
        </w:rPr>
        <w:fldChar w:fldCharType="end"/>
      </w:r>
      <w:r w:rsidRPr="0066569F">
        <w:rPr>
          <w:lang w:val="en-US"/>
        </w:rPr>
        <w:t xml:space="preserve"> y </w:t>
      </w:r>
      <w:proofErr w:type="spellStart"/>
      <w:r w:rsidRPr="0066569F">
        <w:rPr>
          <w:lang w:val="en-US"/>
        </w:rPr>
        <w:t>procesamiento</w:t>
      </w:r>
      <w:proofErr w:type="spellEnd"/>
      <w:r w:rsidRPr="0066569F">
        <w:rPr>
          <w:lang w:val="en-US"/>
        </w:rPr>
        <w:t xml:space="preserve"> </w:t>
      </w:r>
      <w:proofErr w:type="spellStart"/>
      <w:r w:rsidRPr="0066569F">
        <w:rPr>
          <w:lang w:val="en-US"/>
        </w:rPr>
        <w:t>sucesivo</w:t>
      </w:r>
      <w:proofErr w:type="spellEnd"/>
      <w:r w:rsidRPr="0066569F">
        <w:rPr>
          <w:lang w:val="en-US"/>
        </w:rPr>
        <w:t xml:space="preserve"> </w:t>
      </w:r>
      <w:r w:rsidRPr="0066569F">
        <w:rPr>
          <w:lang w:val="en-US"/>
        </w:rPr>
        <w:fldChar w:fldCharType="begin" w:fldLock="1"/>
      </w:r>
      <w:r w:rsidRPr="0066569F">
        <w:rPr>
          <w:lang w:val="en-US"/>
        </w:rPr>
        <w:instrText>ADDIN CSL_CITATION {"citationItems":[{"id":"ITEM-1","itemData":{"author":[{"dropping-particle":"","family":"Joseph","given":"L M","non-dropping-particle":"","parse-names":false,"suffix":""},{"dropping-particle":"","family":"McCachran","given":"M E","non-dropping-particle":"","parse-names":false,"suffix":""},{"dropping-particle":"","family":"Naglieri","given":"J A","non-dropping-particle":"","parse-names":false,"suffix":""}],"container-title":"Journal of Research in Reading","id":"ITEM-1","issue":"3","issued":{"date-parts":[["2003"]]},"page":"304-314","title":"PASS cognitive processes, phonological processes, and basic reading performance for a sample of referred primary-grade children","type":"article-journal","volume":"26"},"uris":["http://www.mendeley.com/documents/?uuid=1a4083c5-69d0-48ef-b9ac-d2f01e49c0ac"]},{"id":"ITEM-2","itemData":{"DOI":"10.1080/02702710802153412","ISBN":"0270-2711, 1521-0685","ISSN":"0270-2711","author":[{"dropping-particle":"","family":"Das","given":"J P","non-dropping-particle":"","parse-names":false,"suffix":""},{"dropping-particle":"","family":"Georgiou","given":"George","non-dropping-particle":"","parse-names":false,"suffix":""},{"dropping-particle":"","family":"Janzen","given":"Troy","non-dropping-particle":"","parse-names":false,"suffix":""}],"container-title":"Reading Psychology","id":"ITEM-2","issue":"4","issued":{"date-parts":[["2008","8"]]},"language":"en","page":"366-393","title":"Influence of Distal and Proximal Cognitive Processes on Word Reading","type":"article-journal","volume":"29"},"uris":["http://www.mendeley.com/documents/?uuid=fe4102de-629b-4bf2-8c2a-5335eef6d66d"]},{"id":"ITEM-3","itemData":{"DOI":"10.5539/ass.v7n10p44","ISBN":"1911-2025,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Science","id":"ITEM-3","issue":"10","issued":{"date-parts":[["2011","9","29"]]},"page":"44-52","title":"The Relationship between Cognitive Processing and Reading","type":"article-journal","volume":"7"},"uris":["http://www.mendeley.com/documents/?uuid=b4b0e0cc-00b2-4e87-8588-8ba305d4eb49"]},{"id":"ITEM-4","itemData":{"author":[{"dropping-particle":"","family":"Papadopoulos","given":"T","non-dropping-particle":"","parse-names":false,"suffix":""},{"dropping-particle":"","family":"Charalambous","given":"A","non-dropping-particle":"","parse-names":false,"suffix":""},{"dropping-particle":"","family":"Androniki","given":"K","non-dropping-particle":"","parse-names":false,"suffix":""},{"dropping-particle":"","family":"Loizou","given":"M","non-dropping-particle":"","parse-names":false,"suffix":""}],"container-title":"European Journal of Psychology of Education","id":"ITEM-4","issue":"1","issued":{"date-parts":[["2004"]]},"page":"79-105","title":"Kindergarten cognitive intervention for reading difficulties: The PREP remediation in Greek","type":"article-journal","volume":"19"},"uris":["http://www.mendeley.com/documents/?uuid=da455c52-a206-4ef4-bebb-cce354604b56"]}],"mendeley":{"formattedCitation":"(Das et al., 2008; Joseph et al., 2003; Keat &amp; Hj. Ismail, 2011; Papadopoulos et al., 2004)","manualFormatting":"(Das et al., 2008; Joseph et al., 2003; Keat &amp; Hj.  Ismail, 2011; Papadopoulos et al., 2004)","plainTextFormattedCitation":"(Das et al., 2008; Joseph et al., 2003; Keat &amp; Hj. Ismail, 2011; Papadopoulos et al., 2004)","previouslyFormattedCitation":"(Das et al., 2008; Joseph et al., 2003; Keat &amp; Hj. Ismail, 2011; Papadopoulos et al., 2004)"},"properties":{"noteIndex":0},"schema":"https://github.com/citation-style-language/schema/raw/master/csl-citation.json"}</w:instrText>
      </w:r>
      <w:r w:rsidRPr="0066569F">
        <w:rPr>
          <w:lang w:val="en-US"/>
        </w:rPr>
        <w:fldChar w:fldCharType="separate"/>
      </w:r>
      <w:r w:rsidRPr="0066569F">
        <w:rPr>
          <w:noProof/>
          <w:lang w:val="en-US"/>
        </w:rPr>
        <w:t>(Das et al., 2008; Joseph et al., 2003; Keat &amp; Hj.  Ismail, 2011; Papadopoulos et al., 2004)</w:t>
      </w:r>
      <w:r w:rsidRPr="0066569F">
        <w:rPr>
          <w:lang w:val="en-US"/>
        </w:rPr>
        <w:fldChar w:fldCharType="end"/>
      </w:r>
      <w:r w:rsidRPr="0066569F">
        <w:rPr>
          <w:lang w:val="en-US"/>
        </w:rPr>
        <w:t>.</w:t>
      </w:r>
    </w:p>
    <w:p w14:paraId="6FAC4CF2" w14:textId="507CA8FB" w:rsidR="00B94C99" w:rsidRPr="0066569F" w:rsidRDefault="0066569F" w:rsidP="005525C6">
      <w:pPr>
        <w:pStyle w:val="Heading2"/>
        <w:rPr>
          <w:lang w:val="en-US"/>
        </w:rPr>
      </w:pPr>
      <w:r>
        <w:rPr>
          <w:lang w:val="en-US"/>
        </w:rPr>
        <w:t>Methodological c</w:t>
      </w:r>
      <w:r w:rsidRPr="0066569F">
        <w:rPr>
          <w:lang w:val="en-US"/>
        </w:rPr>
        <w:t>omponent</w:t>
      </w:r>
    </w:p>
    <w:p w14:paraId="22FC8DF7" w14:textId="057C33BB" w:rsidR="00613B07" w:rsidRDefault="00B7169C" w:rsidP="0043087E">
      <w:pPr>
        <w:pStyle w:val="APA-Texto0"/>
        <w:rPr>
          <w:lang w:val="en-US"/>
        </w:rPr>
      </w:pPr>
      <w:r w:rsidRPr="0066569F">
        <w:rPr>
          <w:lang w:val="en-US"/>
        </w:rPr>
        <w:t xml:space="preserve">The studies reviewed </w:t>
      </w:r>
      <w:r w:rsidR="00FF6AD7" w:rsidRPr="0066569F">
        <w:rPr>
          <w:lang w:val="en-US"/>
        </w:rPr>
        <w:t>primar</w:t>
      </w:r>
      <w:r w:rsidR="00FF6AD7">
        <w:rPr>
          <w:lang w:val="en-US"/>
        </w:rPr>
        <w:t>i</w:t>
      </w:r>
      <w:r w:rsidR="00FF6AD7" w:rsidRPr="0066569F">
        <w:rPr>
          <w:lang w:val="en-US"/>
        </w:rPr>
        <w:t xml:space="preserve">ly </w:t>
      </w:r>
      <w:r w:rsidRPr="0066569F">
        <w:rPr>
          <w:lang w:val="en-US"/>
        </w:rPr>
        <w:t xml:space="preserve">used </w:t>
      </w:r>
      <w:r w:rsidR="0066569F" w:rsidRPr="0066569F">
        <w:rPr>
          <w:lang w:val="en-US"/>
        </w:rPr>
        <w:t>pre</w:t>
      </w:r>
      <w:r w:rsidR="00FF6AD7">
        <w:rPr>
          <w:lang w:val="en-US"/>
        </w:rPr>
        <w:t>test-posttest design with multiple experimental groups</w:t>
      </w:r>
      <w:r w:rsidR="009104ED">
        <w:rPr>
          <w:lang w:val="en-US"/>
        </w:rPr>
        <w:t xml:space="preserve"> (), </w:t>
      </w:r>
      <w:r w:rsidR="009104ED" w:rsidRPr="0066569F">
        <w:rPr>
          <w:lang w:val="en-US"/>
        </w:rPr>
        <w:t>pre</w:t>
      </w:r>
      <w:r w:rsidR="009104ED">
        <w:rPr>
          <w:lang w:val="en-US"/>
        </w:rPr>
        <w:t xml:space="preserve">test-posttest design with comparison group (), and randomized control trials </w:t>
      </w:r>
      <w:r w:rsidR="00E67231">
        <w:rPr>
          <w:lang w:val="en-US"/>
        </w:rPr>
        <w:t>(RCT) with pretest-posttest</w:t>
      </w:r>
      <w:r w:rsidR="00FF6AD7">
        <w:rPr>
          <w:lang w:val="en-US"/>
        </w:rPr>
        <w:t>. These were studies that compared two</w:t>
      </w:r>
      <w:r w:rsidR="005D1DC7">
        <w:rPr>
          <w:lang w:val="en-US"/>
        </w:rPr>
        <w:t xml:space="preserve"> or more technology-based interventions. </w:t>
      </w:r>
      <w:r w:rsidR="00D97686">
        <w:rPr>
          <w:lang w:val="en-US"/>
        </w:rPr>
        <w:t>The study design has to be inferred for (19.05%) of the articles discussed</w:t>
      </w:r>
      <w:r w:rsidR="00CC6836">
        <w:rPr>
          <w:lang w:val="en-US"/>
        </w:rPr>
        <w:t xml:space="preserve"> because these did not state an explicit study design. In these cases, </w:t>
      </w:r>
      <w:r w:rsidR="00D66A44">
        <w:rPr>
          <w:lang w:val="en-US"/>
        </w:rPr>
        <w:t xml:space="preserve">the study design </w:t>
      </w:r>
      <w:r w:rsidR="0093391D">
        <w:rPr>
          <w:lang w:val="en-US"/>
        </w:rPr>
        <w:t xml:space="preserve">was inferred </w:t>
      </w:r>
      <w:r w:rsidR="0031607A">
        <w:rPr>
          <w:lang w:val="en-US"/>
        </w:rPr>
        <w:t>from more general descriptions</w:t>
      </w:r>
      <w:r w:rsidR="0093391D">
        <w:rPr>
          <w:lang w:val="en-US"/>
        </w:rPr>
        <w:t xml:space="preserve"> in </w:t>
      </w:r>
      <w:r w:rsidR="00DE1539">
        <w:rPr>
          <w:lang w:val="en-US"/>
        </w:rPr>
        <w:t>the methods section</w:t>
      </w:r>
      <w:r w:rsidR="007E07E3">
        <w:rPr>
          <w:lang w:val="en-US"/>
        </w:rPr>
        <w:t>.</w:t>
      </w:r>
      <w:r w:rsidR="00B10769">
        <w:rPr>
          <w:lang w:val="en-US"/>
        </w:rPr>
        <w:t xml:space="preserve"> </w:t>
      </w:r>
      <w:r w:rsidR="00D245F7">
        <w:rPr>
          <w:lang w:val="en-US"/>
        </w:rPr>
        <w:t xml:space="preserve">Most studies used random assignment </w:t>
      </w:r>
      <w:r w:rsidR="004B59B5">
        <w:rPr>
          <w:lang w:val="en-US"/>
        </w:rPr>
        <w:t xml:space="preserve">() </w:t>
      </w:r>
      <w:r w:rsidR="00D245F7">
        <w:rPr>
          <w:lang w:val="en-US"/>
        </w:rPr>
        <w:t xml:space="preserve">to allocate participants to each </w:t>
      </w:r>
      <w:r w:rsidR="004B59B5">
        <w:rPr>
          <w:lang w:val="en-US"/>
        </w:rPr>
        <w:t>group in the study</w:t>
      </w:r>
      <w:r w:rsidR="00B6710C">
        <w:rPr>
          <w:lang w:val="en-US"/>
        </w:rPr>
        <w:t>, yet not many were considered to meet RCT standards by their authors</w:t>
      </w:r>
      <w:r w:rsidR="004B59B5">
        <w:rPr>
          <w:lang w:val="en-US"/>
        </w:rPr>
        <w:t xml:space="preserve">. </w:t>
      </w:r>
      <w:r w:rsidR="005E1AE7">
        <w:rPr>
          <w:lang w:val="en-US"/>
        </w:rPr>
        <w:t>Studies were balanced with regards to balancing the different study’s groups based on important characteristics (balanced = , not balanced = )</w:t>
      </w:r>
      <w:r w:rsidR="00AA3263">
        <w:rPr>
          <w:lang w:val="en-US"/>
        </w:rPr>
        <w:t>, but only a few studies counterbalanced the order of test administration</w:t>
      </w:r>
      <w:r w:rsidR="003424EB">
        <w:rPr>
          <w:lang w:val="en-US"/>
        </w:rPr>
        <w:t xml:space="preserve"> ()</w:t>
      </w:r>
      <w:r w:rsidR="00AA3263">
        <w:rPr>
          <w:lang w:val="en-US"/>
        </w:rPr>
        <w:t>, which is extremely important to protect the validity of the</w:t>
      </w:r>
      <w:r w:rsidR="00AD5A31">
        <w:rPr>
          <w:lang w:val="en-US"/>
        </w:rPr>
        <w:t xml:space="preserve"> </w:t>
      </w:r>
      <w:proofErr w:type="gramStart"/>
      <w:r w:rsidR="00AD5A31">
        <w:rPr>
          <w:lang w:val="en-US"/>
        </w:rPr>
        <w:t>measurements</w:t>
      </w:r>
      <w:r w:rsidR="003424EB">
        <w:rPr>
          <w:lang w:val="en-US"/>
        </w:rPr>
        <w:t>, or</w:t>
      </w:r>
      <w:proofErr w:type="gramEnd"/>
      <w:r w:rsidR="00AA3263">
        <w:rPr>
          <w:lang w:val="en-US"/>
        </w:rPr>
        <w:t xml:space="preserve"> </w:t>
      </w:r>
      <w:r w:rsidR="003424EB">
        <w:rPr>
          <w:lang w:val="en-US"/>
        </w:rPr>
        <w:t>used a probabilistic sampling ()</w:t>
      </w:r>
      <w:r w:rsidR="00AA3263">
        <w:rPr>
          <w:lang w:val="en-US"/>
        </w:rPr>
        <w:t>.</w:t>
      </w:r>
      <w:r w:rsidR="00CC452A">
        <w:rPr>
          <w:lang w:val="en-US"/>
        </w:rPr>
        <w:t xml:space="preserve"> </w:t>
      </w:r>
      <w:r w:rsidR="009256EC">
        <w:rPr>
          <w:lang w:val="en-US"/>
        </w:rPr>
        <w:t>The m</w:t>
      </w:r>
      <w:r w:rsidR="007A7B93">
        <w:rPr>
          <w:lang w:val="en-US"/>
        </w:rPr>
        <w:t xml:space="preserve">edian </w:t>
      </w:r>
      <w:r w:rsidR="009256EC">
        <w:rPr>
          <w:lang w:val="en-US"/>
        </w:rPr>
        <w:t xml:space="preserve">number of participants across studies was 31, but </w:t>
      </w:r>
      <w:r w:rsidR="0088764D">
        <w:rPr>
          <w:lang w:val="en-US"/>
        </w:rPr>
        <w:t xml:space="preserve">it varied </w:t>
      </w:r>
      <w:r w:rsidR="009256EC">
        <w:rPr>
          <w:lang w:val="en-US"/>
        </w:rPr>
        <w:t>great</w:t>
      </w:r>
      <w:r w:rsidR="0088764D">
        <w:rPr>
          <w:lang w:val="en-US"/>
        </w:rPr>
        <w:t>ly</w:t>
      </w:r>
      <w:r w:rsidR="009256EC">
        <w:rPr>
          <w:lang w:val="en-US"/>
        </w:rPr>
        <w:t xml:space="preserve"> across studies</w:t>
      </w:r>
      <w:r w:rsidR="00000BE0">
        <w:rPr>
          <w:lang w:val="en-US"/>
        </w:rPr>
        <w:t xml:space="preserve"> (minimum = 2, maximum = 744). </w:t>
      </w:r>
      <w:r w:rsidR="00C5563B">
        <w:rPr>
          <w:lang w:val="en-US"/>
        </w:rPr>
        <w:t xml:space="preserve">Most </w:t>
      </w:r>
      <w:r w:rsidR="004979B5">
        <w:rPr>
          <w:lang w:val="en-US"/>
        </w:rPr>
        <w:t>studies worked with four</w:t>
      </w:r>
      <w:r w:rsidR="000F5486">
        <w:rPr>
          <w:lang w:val="en-US"/>
        </w:rPr>
        <w:t>-</w:t>
      </w:r>
      <w:r w:rsidR="00A05804">
        <w:rPr>
          <w:lang w:val="en-US"/>
        </w:rPr>
        <w:t xml:space="preserve"> </w:t>
      </w:r>
      <w:r w:rsidR="004979B5">
        <w:rPr>
          <w:lang w:val="en-US"/>
        </w:rPr>
        <w:t>to</w:t>
      </w:r>
      <w:r w:rsidR="00A05804">
        <w:rPr>
          <w:lang w:val="en-US"/>
        </w:rPr>
        <w:t xml:space="preserve"> </w:t>
      </w:r>
      <w:r w:rsidR="004979B5">
        <w:rPr>
          <w:lang w:val="en-US"/>
        </w:rPr>
        <w:t>eight</w:t>
      </w:r>
      <w:r w:rsidR="000F5486">
        <w:rPr>
          <w:lang w:val="en-US"/>
        </w:rPr>
        <w:t>-</w:t>
      </w:r>
      <w:r w:rsidR="00A05804">
        <w:rPr>
          <w:lang w:val="en-US"/>
        </w:rPr>
        <w:t xml:space="preserve"> yea</w:t>
      </w:r>
      <w:r w:rsidR="004979B5">
        <w:rPr>
          <w:lang w:val="en-US"/>
        </w:rPr>
        <w:t>r-</w:t>
      </w:r>
      <w:r w:rsidR="000F5486">
        <w:rPr>
          <w:lang w:val="en-US"/>
        </w:rPr>
        <w:t>old</w:t>
      </w:r>
      <w:r w:rsidR="00A05804">
        <w:rPr>
          <w:lang w:val="en-US"/>
        </w:rPr>
        <w:t xml:space="preserve"> </w:t>
      </w:r>
      <w:r w:rsidR="004979B5">
        <w:rPr>
          <w:lang w:val="en-US"/>
        </w:rPr>
        <w:t xml:space="preserve">children </w:t>
      </w:r>
      <w:r w:rsidR="00A05804">
        <w:rPr>
          <w:lang w:val="en-US"/>
        </w:rPr>
        <w:t>() from Kindergarten to fourth grade ()</w:t>
      </w:r>
      <w:r w:rsidR="000F5486">
        <w:rPr>
          <w:lang w:val="en-US"/>
        </w:rPr>
        <w:t>, whose main language was English</w:t>
      </w:r>
      <w:r w:rsidR="00A05804">
        <w:rPr>
          <w:lang w:val="en-US"/>
        </w:rPr>
        <w:t xml:space="preserve">. </w:t>
      </w:r>
    </w:p>
    <w:p w14:paraId="08D94B81" w14:textId="6B1D2BC3" w:rsidR="000663C7" w:rsidRDefault="00663138" w:rsidP="0043087E">
      <w:pPr>
        <w:pStyle w:val="APA-Texto0"/>
        <w:rPr>
          <w:lang w:val="en-US"/>
        </w:rPr>
      </w:pPr>
      <w:r>
        <w:rPr>
          <w:lang w:val="en-US"/>
        </w:rPr>
        <w:t>Intervention implementation details are also described, as th</w:t>
      </w:r>
      <w:r w:rsidR="007A3C49">
        <w:rPr>
          <w:lang w:val="en-US"/>
        </w:rPr>
        <w:t>ese</w:t>
      </w:r>
      <w:r>
        <w:rPr>
          <w:lang w:val="en-US"/>
        </w:rPr>
        <w:t xml:space="preserve"> prove valuable information about under which circumstances were the interventions tested. </w:t>
      </w:r>
      <w:r w:rsidR="009C465F">
        <w:rPr>
          <w:lang w:val="en-US"/>
        </w:rPr>
        <w:t xml:space="preserve">A great number of </w:t>
      </w:r>
      <w:r w:rsidR="009C465F">
        <w:rPr>
          <w:lang w:val="en-US"/>
        </w:rPr>
        <w:lastRenderedPageBreak/>
        <w:t xml:space="preserve">interventions were tested in the different studies, but </w:t>
      </w:r>
      <w:proofErr w:type="spellStart"/>
      <w:r w:rsidR="009C465F">
        <w:rPr>
          <w:lang w:val="en-US"/>
        </w:rPr>
        <w:t>GraphoGame</w:t>
      </w:r>
      <w:proofErr w:type="spellEnd"/>
      <w:r w:rsidR="00225BBF">
        <w:rPr>
          <w:lang w:val="en-US"/>
        </w:rPr>
        <w:t>,</w:t>
      </w:r>
      <w:r w:rsidR="009C465F">
        <w:rPr>
          <w:lang w:val="en-US"/>
        </w:rPr>
        <w:t xml:space="preserve"> in its different variants</w:t>
      </w:r>
      <w:r w:rsidR="00225BBF">
        <w:rPr>
          <w:lang w:val="en-US"/>
        </w:rPr>
        <w:t>,</w:t>
      </w:r>
      <w:r w:rsidR="009C465F">
        <w:rPr>
          <w:lang w:val="en-US"/>
        </w:rPr>
        <w:t xml:space="preserve"> </w:t>
      </w:r>
      <w:r w:rsidR="001C3582">
        <w:rPr>
          <w:lang w:val="en-US"/>
        </w:rPr>
        <w:t xml:space="preserve">is </w:t>
      </w:r>
      <w:r w:rsidR="00890E99">
        <w:rPr>
          <w:lang w:val="en-US"/>
        </w:rPr>
        <w:t xml:space="preserve">the most used </w:t>
      </w:r>
      <w:r w:rsidR="00FA017B">
        <w:rPr>
          <w:lang w:val="en-US"/>
        </w:rPr>
        <w:t xml:space="preserve">technology-based intervention </w:t>
      </w:r>
      <w:r w:rsidR="00890E99">
        <w:rPr>
          <w:lang w:val="en-US"/>
        </w:rPr>
        <w:t>(</w:t>
      </w:r>
      <w:r w:rsidR="008F5982">
        <w:rPr>
          <w:lang w:val="en-US"/>
        </w:rPr>
        <w:t>33%</w:t>
      </w:r>
      <w:r w:rsidR="00890E99">
        <w:rPr>
          <w:lang w:val="en-US"/>
        </w:rPr>
        <w:t>)</w:t>
      </w:r>
      <w:r w:rsidR="008F5982">
        <w:rPr>
          <w:lang w:val="en-US"/>
        </w:rPr>
        <w:t>.</w:t>
      </w:r>
      <w:r w:rsidR="00AE6F5D">
        <w:rPr>
          <w:lang w:val="en-US"/>
        </w:rPr>
        <w:t xml:space="preserve"> Most studies did not report the number of sessions provided to the participants ()</w:t>
      </w:r>
      <w:r w:rsidR="00326D45">
        <w:rPr>
          <w:lang w:val="en-US"/>
        </w:rPr>
        <w:t xml:space="preserve">, but </w:t>
      </w:r>
      <w:r w:rsidR="00EC5753">
        <w:rPr>
          <w:lang w:val="en-US"/>
        </w:rPr>
        <w:t xml:space="preserve">there was great variability </w:t>
      </w:r>
      <w:r w:rsidR="00326D45">
        <w:rPr>
          <w:lang w:val="en-US"/>
        </w:rPr>
        <w:t xml:space="preserve">among </w:t>
      </w:r>
      <w:r w:rsidR="00EC5753">
        <w:rPr>
          <w:lang w:val="en-US"/>
        </w:rPr>
        <w:t xml:space="preserve">those that provided </w:t>
      </w:r>
      <w:r w:rsidR="00326D45">
        <w:rPr>
          <w:lang w:val="en-US"/>
        </w:rPr>
        <w:t>the information</w:t>
      </w:r>
      <w:r w:rsidR="00E37168">
        <w:rPr>
          <w:lang w:val="en-US"/>
        </w:rPr>
        <w:t xml:space="preserve"> (i.e.</w:t>
      </w:r>
      <w:r w:rsidR="005E309C">
        <w:rPr>
          <w:lang w:val="en-US"/>
        </w:rPr>
        <w:t>,</w:t>
      </w:r>
      <w:r w:rsidR="00E37168">
        <w:rPr>
          <w:lang w:val="en-US"/>
        </w:rPr>
        <w:t xml:space="preserve"> from less than 20 to more than 40 sessions)</w:t>
      </w:r>
      <w:r w:rsidR="00EC5753">
        <w:rPr>
          <w:lang w:val="en-US"/>
        </w:rPr>
        <w:t>.</w:t>
      </w:r>
      <w:r w:rsidR="00326D45">
        <w:rPr>
          <w:lang w:val="en-US"/>
        </w:rPr>
        <w:t xml:space="preserve"> </w:t>
      </w:r>
      <w:r w:rsidR="005E309C">
        <w:rPr>
          <w:lang w:val="en-US"/>
        </w:rPr>
        <w:t>In some cases, the total amount of time dedicated at working with the interventions was provided.</w:t>
      </w:r>
      <w:r w:rsidR="007013C2">
        <w:rPr>
          <w:lang w:val="en-US"/>
        </w:rPr>
        <w:t xml:space="preserve"> Interventions were administered most commonly four times a week ()</w:t>
      </w:r>
      <w:r w:rsidR="00BF16E7">
        <w:rPr>
          <w:lang w:val="en-US"/>
        </w:rPr>
        <w:t xml:space="preserve"> individually or in groups</w:t>
      </w:r>
      <w:r w:rsidR="00A416C0">
        <w:rPr>
          <w:lang w:val="en-US"/>
        </w:rPr>
        <w:t xml:space="preserve">. </w:t>
      </w:r>
      <w:r w:rsidR="00C74652">
        <w:rPr>
          <w:lang w:val="en-US"/>
        </w:rPr>
        <w:t xml:space="preserve">There was a general tendency of studies not reporting the size of the groups (), but </w:t>
      </w:r>
      <w:r w:rsidR="00534154">
        <w:rPr>
          <w:lang w:val="en-US"/>
        </w:rPr>
        <w:t>small groups were preferred (</w:t>
      </w:r>
      <w:r w:rsidR="006E720B">
        <w:rPr>
          <w:lang w:val="en-US"/>
        </w:rPr>
        <w:t xml:space="preserve">2 – 3 participants; </w:t>
      </w:r>
      <w:r w:rsidR="00550D8F">
        <w:rPr>
          <w:lang w:val="en-US"/>
        </w:rPr>
        <w:t>36.36</w:t>
      </w:r>
      <w:r w:rsidR="006E720B">
        <w:rPr>
          <w:lang w:val="en-US"/>
        </w:rPr>
        <w:t>%</w:t>
      </w:r>
      <w:r w:rsidR="00534154">
        <w:rPr>
          <w:lang w:val="en-US"/>
        </w:rPr>
        <w:t>).</w:t>
      </w:r>
      <w:r w:rsidR="00333D6E">
        <w:rPr>
          <w:lang w:val="en-US"/>
        </w:rPr>
        <w:t xml:space="preserve"> </w:t>
      </w:r>
      <w:r w:rsidR="00645419">
        <w:rPr>
          <w:lang w:val="en-US"/>
        </w:rPr>
        <w:t xml:space="preserve">Note that in this review, interventions were considered </w:t>
      </w:r>
      <w:r w:rsidR="00645419" w:rsidRPr="00645419">
        <w:rPr>
          <w:i/>
          <w:iCs/>
          <w:lang w:val="en-US"/>
        </w:rPr>
        <w:t>group-administered</w:t>
      </w:r>
      <w:r w:rsidR="00645419">
        <w:rPr>
          <w:lang w:val="en-US"/>
        </w:rPr>
        <w:t xml:space="preserve"> if</w:t>
      </w:r>
      <w:r w:rsidR="00C716E1">
        <w:rPr>
          <w:lang w:val="en-US"/>
        </w:rPr>
        <w:t xml:space="preserve"> more than one participant received the intervention in the same space and time as another participant, even if they worked completely indep</w:t>
      </w:r>
      <w:r w:rsidR="00551F01">
        <w:rPr>
          <w:lang w:val="en-US"/>
        </w:rPr>
        <w:t>en</w:t>
      </w:r>
      <w:r w:rsidR="00C716E1">
        <w:rPr>
          <w:lang w:val="en-US"/>
        </w:rPr>
        <w:t xml:space="preserve">dently. </w:t>
      </w:r>
      <w:r w:rsidR="00333D6E">
        <w:rPr>
          <w:lang w:val="en-US"/>
        </w:rPr>
        <w:t>Finally, most interventions were administered in controlled settings (e.g., schools) under supervision ().</w:t>
      </w:r>
    </w:p>
    <w:p w14:paraId="66C9B3C4" w14:textId="10B5E59E" w:rsidR="002A104D" w:rsidRDefault="0066569F" w:rsidP="005525C6">
      <w:pPr>
        <w:pStyle w:val="Heading2"/>
        <w:rPr>
          <w:lang w:val="en-US"/>
        </w:rPr>
      </w:pPr>
      <w:r>
        <w:rPr>
          <w:lang w:val="en-US"/>
        </w:rPr>
        <w:t>S</w:t>
      </w:r>
      <w:r w:rsidR="002A104D" w:rsidRPr="0066569F">
        <w:rPr>
          <w:lang w:val="en-US"/>
        </w:rPr>
        <w:t>ta</w:t>
      </w:r>
      <w:r>
        <w:rPr>
          <w:lang w:val="en-US"/>
        </w:rPr>
        <w:t>tis</w:t>
      </w:r>
      <w:r w:rsidR="002A104D" w:rsidRPr="0066569F">
        <w:rPr>
          <w:lang w:val="en-US"/>
        </w:rPr>
        <w:t>tic</w:t>
      </w:r>
      <w:r>
        <w:rPr>
          <w:lang w:val="en-US"/>
        </w:rPr>
        <w:t>al c</w:t>
      </w:r>
      <w:r w:rsidRPr="0066569F">
        <w:rPr>
          <w:lang w:val="en-US"/>
        </w:rPr>
        <w:t>omponent</w:t>
      </w:r>
    </w:p>
    <w:p w14:paraId="2D36A62E" w14:textId="352695A3" w:rsidR="00014739" w:rsidRDefault="009D2ED6" w:rsidP="00182C12">
      <w:pPr>
        <w:ind w:firstLine="720"/>
        <w:rPr>
          <w:lang w:val="en-US"/>
        </w:rPr>
      </w:pPr>
      <w:r>
        <w:rPr>
          <w:lang w:val="en-US"/>
        </w:rPr>
        <w:t xml:space="preserve">In this section, the statistical components of these studies are explored. </w:t>
      </w:r>
      <w:r w:rsidR="008E0636">
        <w:rPr>
          <w:lang w:val="en-US"/>
        </w:rPr>
        <w:t xml:space="preserve">A detailed description of the analytical methods used in studies is extremely important as </w:t>
      </w:r>
      <w:r w:rsidR="00B67CD2">
        <w:rPr>
          <w:lang w:val="en-US"/>
        </w:rPr>
        <w:t>these helps</w:t>
      </w:r>
      <w:r w:rsidR="00442B22">
        <w:rPr>
          <w:lang w:val="en-US"/>
        </w:rPr>
        <w:t xml:space="preserve"> to determine the validity of the findings in any study. </w:t>
      </w:r>
      <w:r w:rsidR="00B67CD2">
        <w:rPr>
          <w:lang w:val="en-US"/>
        </w:rPr>
        <w:t>Most of the studies reported descriptive analysis results of the main outcomes</w:t>
      </w:r>
      <w:r w:rsidR="002C0166">
        <w:rPr>
          <w:lang w:val="en-US"/>
        </w:rPr>
        <w:t xml:space="preserve"> (). The mean or median (), standard deviation () were frequently reported, but the </w:t>
      </w:r>
      <w:r w:rsidR="00B663C4">
        <w:rPr>
          <w:lang w:val="en-US"/>
        </w:rPr>
        <w:t>confidence</w:t>
      </w:r>
      <w:r w:rsidR="002C0166">
        <w:rPr>
          <w:lang w:val="en-US"/>
        </w:rPr>
        <w:t xml:space="preserve"> interval for the means were not reported ().</w:t>
      </w:r>
      <w:r w:rsidR="00B663C4">
        <w:rPr>
          <w:lang w:val="en-US"/>
        </w:rPr>
        <w:t xml:space="preserve"> Mean confidence intervals</w:t>
      </w:r>
      <w:r w:rsidR="00926D17">
        <w:rPr>
          <w:lang w:val="en-US"/>
        </w:rPr>
        <w:t xml:space="preserve"> are </w:t>
      </w:r>
      <w:r w:rsidR="00E67597">
        <w:rPr>
          <w:lang w:val="en-US"/>
        </w:rPr>
        <w:t xml:space="preserve">extremely important for estimating the true mean of the </w:t>
      </w:r>
      <w:proofErr w:type="gramStart"/>
      <w:r w:rsidR="00E67597">
        <w:rPr>
          <w:lang w:val="en-US"/>
        </w:rPr>
        <w:t>population, but</w:t>
      </w:r>
      <w:proofErr w:type="gramEnd"/>
      <w:r w:rsidR="00E67597">
        <w:rPr>
          <w:lang w:val="en-US"/>
        </w:rPr>
        <w:t xml:space="preserve"> are usually </w:t>
      </w:r>
      <w:r w:rsidR="00287B2B">
        <w:rPr>
          <w:lang w:val="en-US"/>
        </w:rPr>
        <w:t>not emphasized in favor of the predominant p-value and point-estimate approach.</w:t>
      </w:r>
      <w:r w:rsidR="005B78B6">
        <w:rPr>
          <w:lang w:val="en-US"/>
        </w:rPr>
        <w:t xml:space="preserve"> Other </w:t>
      </w:r>
      <w:r w:rsidR="00D87F42">
        <w:rPr>
          <w:lang w:val="en-US"/>
        </w:rPr>
        <w:t xml:space="preserve">reported descriptive statistics are total score () and </w:t>
      </w:r>
      <w:r w:rsidR="00707771">
        <w:rPr>
          <w:lang w:val="en-US"/>
        </w:rPr>
        <w:t>accuracy ()</w:t>
      </w:r>
      <w:r w:rsidR="00DE4D0A">
        <w:rPr>
          <w:lang w:val="en-US"/>
        </w:rPr>
        <w:t>, this were reported in () and () of the reviewed studies, respectively</w:t>
      </w:r>
      <w:r w:rsidR="00707771">
        <w:rPr>
          <w:lang w:val="en-US"/>
        </w:rPr>
        <w:t>.</w:t>
      </w:r>
    </w:p>
    <w:p w14:paraId="230EF191" w14:textId="06708AD7" w:rsidR="009E51A3" w:rsidRPr="00014739" w:rsidRDefault="00182C12" w:rsidP="00014739">
      <w:pPr>
        <w:rPr>
          <w:lang w:val="en-US"/>
        </w:rPr>
      </w:pPr>
      <w:r>
        <w:rPr>
          <w:lang w:val="en-US"/>
        </w:rPr>
        <w:tab/>
      </w:r>
      <w:r w:rsidR="009E51A3">
        <w:rPr>
          <w:lang w:val="en-US"/>
        </w:rPr>
        <w:t>With regards to inferential statistics, ANCOVA () and ANOVA () were the two most popular choices among</w:t>
      </w:r>
      <w:r w:rsidR="00B030F1">
        <w:rPr>
          <w:lang w:val="en-US"/>
        </w:rPr>
        <w:t xml:space="preserve">. </w:t>
      </w:r>
      <w:r w:rsidR="00E530A9">
        <w:rPr>
          <w:lang w:val="en-US"/>
        </w:rPr>
        <w:t>B</w:t>
      </w:r>
      <w:r w:rsidR="004B17D6">
        <w:rPr>
          <w:lang w:val="en-US"/>
        </w:rPr>
        <w:t>aseline reading skills</w:t>
      </w:r>
      <w:r w:rsidR="003B19F1">
        <w:rPr>
          <w:lang w:val="en-US"/>
        </w:rPr>
        <w:t xml:space="preserve"> </w:t>
      </w:r>
      <w:r w:rsidR="00E530A9">
        <w:rPr>
          <w:lang w:val="en-US"/>
        </w:rPr>
        <w:t xml:space="preserve">was the most commonly controlled variable in all studies </w:t>
      </w:r>
      <w:r w:rsidR="003B19F1">
        <w:rPr>
          <w:lang w:val="en-US"/>
        </w:rPr>
        <w:t>()</w:t>
      </w:r>
      <w:r w:rsidR="004B17D6">
        <w:rPr>
          <w:lang w:val="en-US"/>
        </w:rPr>
        <w:t>.</w:t>
      </w:r>
      <w:r w:rsidR="00856ACA">
        <w:rPr>
          <w:lang w:val="en-US"/>
        </w:rPr>
        <w:t xml:space="preserve"> Only one study controlled for variables other than cognitive </w:t>
      </w:r>
      <w:r w:rsidR="00641F57">
        <w:rPr>
          <w:lang w:val="en-US"/>
        </w:rPr>
        <w:t xml:space="preserve">ability </w:t>
      </w:r>
      <w:r w:rsidR="00856ACA">
        <w:rPr>
          <w:lang w:val="en-US"/>
        </w:rPr>
        <w:t xml:space="preserve">or </w:t>
      </w:r>
      <w:r w:rsidR="00641F57">
        <w:rPr>
          <w:lang w:val="en-US"/>
        </w:rPr>
        <w:t xml:space="preserve">academic skills </w:t>
      </w:r>
      <w:r w:rsidR="00641F57">
        <w:rPr>
          <w:lang w:val="en-US"/>
        </w:rPr>
        <w:lastRenderedPageBreak/>
        <w:t>(i.e., age, income, mother’s age, mother’s education).</w:t>
      </w:r>
      <w:r w:rsidR="00454CDD">
        <w:rPr>
          <w:lang w:val="en-US"/>
        </w:rPr>
        <w:t xml:space="preserve"> Another important detail to note is that most studies did provide specific p-values for the analysis conducted</w:t>
      </w:r>
      <w:r w:rsidR="004042F0">
        <w:rPr>
          <w:lang w:val="en-US"/>
        </w:rPr>
        <w:t>, particularly when statistical significance was not reached</w:t>
      </w:r>
      <w:r w:rsidR="00454CDD">
        <w:rPr>
          <w:lang w:val="en-US"/>
        </w:rPr>
        <w:t xml:space="preserve">. The actual </w:t>
      </w:r>
      <w:r w:rsidR="00454CDD" w:rsidRPr="00454CDD">
        <w:rPr>
          <w:i/>
          <w:iCs/>
          <w:lang w:val="en-US"/>
        </w:rPr>
        <w:t>p-value</w:t>
      </w:r>
      <w:r w:rsidR="00454CDD">
        <w:rPr>
          <w:lang w:val="en-US"/>
        </w:rPr>
        <w:t xml:space="preserve"> is important, contrary to popular believe, as this </w:t>
      </w:r>
      <w:r w:rsidR="000F5CE6">
        <w:rPr>
          <w:lang w:val="en-US"/>
        </w:rPr>
        <w:t>value should not be interpreted as a binary outcome (i.e., statistically significant or no</w:t>
      </w:r>
      <w:r w:rsidR="003C3C0C">
        <w:rPr>
          <w:lang w:val="en-US"/>
        </w:rPr>
        <w:t>nsignificant</w:t>
      </w:r>
      <w:r w:rsidR="000F5CE6">
        <w:rPr>
          <w:lang w:val="en-US"/>
        </w:rPr>
        <w:t>)</w:t>
      </w:r>
      <w:r w:rsidR="00C312D8">
        <w:rPr>
          <w:lang w:val="en-US"/>
        </w:rPr>
        <w:t>, but as the probability, which is its actual definition</w:t>
      </w:r>
      <w:r w:rsidR="000F5CE6">
        <w:rPr>
          <w:lang w:val="en-US"/>
        </w:rPr>
        <w:t>.</w:t>
      </w:r>
      <w:r w:rsidR="003C3C0C">
        <w:rPr>
          <w:lang w:val="en-US"/>
        </w:rPr>
        <w:t xml:space="preserve"> This means that p-values can suggest whether a nonsignificant result</w:t>
      </w:r>
      <w:r w:rsidR="008C7227">
        <w:rPr>
          <w:lang w:val="en-US"/>
        </w:rPr>
        <w:t xml:space="preserve"> is still worth </w:t>
      </w:r>
      <w:r w:rsidR="004D7EA4">
        <w:rPr>
          <w:lang w:val="en-US"/>
        </w:rPr>
        <w:t xml:space="preserve">pursuing in further research or if it is really unlikely </w:t>
      </w:r>
      <w:r w:rsidR="00C2418E">
        <w:rPr>
          <w:lang w:val="en-US"/>
        </w:rPr>
        <w:t>there is a true relationship.</w:t>
      </w:r>
      <w:r w:rsidR="000914C1">
        <w:rPr>
          <w:lang w:val="en-US"/>
        </w:rPr>
        <w:t xml:space="preserve"> Surprisingly, most studies did provide effect sizes</w:t>
      </w:r>
      <w:r w:rsidR="00840E85">
        <w:rPr>
          <w:lang w:val="en-US"/>
        </w:rPr>
        <w:t xml:space="preserve"> ()</w:t>
      </w:r>
      <w:r w:rsidR="00BA42D3">
        <w:rPr>
          <w:lang w:val="en-US"/>
        </w:rPr>
        <w:t xml:space="preserve"> and the most commonly reported was Cohen’s d ()</w:t>
      </w:r>
      <w:r w:rsidR="00840E85">
        <w:rPr>
          <w:lang w:val="en-US"/>
        </w:rPr>
        <w:t>.</w:t>
      </w:r>
      <w:r w:rsidR="00CD3662">
        <w:rPr>
          <w:lang w:val="en-US"/>
        </w:rPr>
        <w:t xml:space="preserve"> Effect sizes are an indicator of the magnitude of the relationship</w:t>
      </w:r>
      <w:r w:rsidR="00247409">
        <w:rPr>
          <w:lang w:val="en-US"/>
        </w:rPr>
        <w:t xml:space="preserve"> (i.e., in this case, the magnitude of the intervention effect) and should be reported independently of </w:t>
      </w:r>
      <w:r w:rsidR="007F60E2">
        <w:rPr>
          <w:lang w:val="en-US"/>
        </w:rPr>
        <w:t>statistical significance (cit</w:t>
      </w:r>
      <w:r w:rsidR="00214C6C">
        <w:rPr>
          <w:lang w:val="en-US"/>
        </w:rPr>
        <w:t>e</w:t>
      </w:r>
      <w:r w:rsidR="007F60E2">
        <w:rPr>
          <w:lang w:val="en-US"/>
        </w:rPr>
        <w:t xml:space="preserve"> </w:t>
      </w:r>
      <w:proofErr w:type="spellStart"/>
      <w:r w:rsidR="007F60E2">
        <w:rPr>
          <w:lang w:val="en-US"/>
        </w:rPr>
        <w:t>Durlak</w:t>
      </w:r>
      <w:proofErr w:type="spellEnd"/>
      <w:r w:rsidR="007F60E2">
        <w:rPr>
          <w:lang w:val="en-US"/>
        </w:rPr>
        <w:t xml:space="preserve">). </w:t>
      </w:r>
      <w:r w:rsidR="006E38D7">
        <w:rPr>
          <w:lang w:val="en-US"/>
        </w:rPr>
        <w:t xml:space="preserve">Even though effect sizes were reported, Cohen’s d can and should be standardized to Hedge’s G, which is </w:t>
      </w:r>
      <w:r w:rsidR="004B7450">
        <w:rPr>
          <w:lang w:val="en-US"/>
        </w:rPr>
        <w:t xml:space="preserve">said to be an </w:t>
      </w:r>
      <w:r w:rsidR="006E38D7">
        <w:rPr>
          <w:lang w:val="en-US"/>
        </w:rPr>
        <w:t xml:space="preserve">unbiased </w:t>
      </w:r>
      <w:r w:rsidR="004B7450">
        <w:rPr>
          <w:lang w:val="en-US"/>
        </w:rPr>
        <w:t xml:space="preserve">effect size index and a better </w:t>
      </w:r>
      <w:r w:rsidR="006E38D7">
        <w:rPr>
          <w:lang w:val="en-US"/>
        </w:rPr>
        <w:t>estimator of the true population effect size</w:t>
      </w:r>
      <w:r w:rsidR="004B7450">
        <w:rPr>
          <w:lang w:val="en-US"/>
        </w:rPr>
        <w:t xml:space="preserve"> (citation)</w:t>
      </w:r>
      <w:bookmarkStart w:id="0" w:name="_GoBack"/>
      <w:bookmarkEnd w:id="0"/>
      <w:r w:rsidR="006E38D7">
        <w:rPr>
          <w:lang w:val="en-US"/>
        </w:rPr>
        <w:t xml:space="preserve">. </w:t>
      </w:r>
      <w:r w:rsidR="00764EAD">
        <w:rPr>
          <w:lang w:val="en-US"/>
        </w:rPr>
        <w:t xml:space="preserve">Consistent with the </w:t>
      </w:r>
      <w:r w:rsidR="00211833">
        <w:rPr>
          <w:lang w:val="en-US"/>
        </w:rPr>
        <w:t>reporting of confidence intervals for the mean,</w:t>
      </w:r>
      <w:r w:rsidR="00DC54C4">
        <w:rPr>
          <w:lang w:val="en-US"/>
        </w:rPr>
        <w:t xml:space="preserve"> only a few studies reported the confidence interval for </w:t>
      </w:r>
      <w:r w:rsidR="00713E05">
        <w:rPr>
          <w:lang w:val="en-US"/>
        </w:rPr>
        <w:t xml:space="preserve">the mean difference (i.e., differences between the means; ). </w:t>
      </w:r>
    </w:p>
    <w:p w14:paraId="66ABAD82" w14:textId="52E934E1" w:rsidR="0066569F" w:rsidRDefault="00F33E85" w:rsidP="005525C6">
      <w:pPr>
        <w:pStyle w:val="Heading2"/>
        <w:rPr>
          <w:lang w:val="en-US"/>
        </w:rPr>
      </w:pPr>
      <w:r>
        <w:rPr>
          <w:lang w:val="en-US"/>
        </w:rPr>
        <w:t>Study findings component</w:t>
      </w:r>
    </w:p>
    <w:p w14:paraId="579E7CC5" w14:textId="77777777" w:rsidR="00591ADA" w:rsidRPr="00591ADA" w:rsidRDefault="00591ADA" w:rsidP="00591ADA">
      <w:pPr>
        <w:rPr>
          <w:lang w:val="en-US"/>
        </w:rPr>
      </w:pPr>
    </w:p>
    <w:p w14:paraId="34CE0E15" w14:textId="5FFF10F8" w:rsidR="003A465D" w:rsidRPr="003A465D" w:rsidRDefault="003A465D" w:rsidP="003A465D">
      <w:pPr>
        <w:rPr>
          <w:lang w:val="en-US"/>
        </w:rPr>
      </w:pPr>
      <w:r>
        <w:rPr>
          <w:lang w:val="en-US"/>
        </w:rPr>
        <w:tab/>
      </w:r>
    </w:p>
    <w:p w14:paraId="64EB3FEF" w14:textId="77777777" w:rsidR="00FF6AD7" w:rsidRDefault="00FF6AD7" w:rsidP="005525C6">
      <w:pPr>
        <w:pStyle w:val="Heading2"/>
        <w:rPr>
          <w:lang w:val="en-US"/>
        </w:rPr>
      </w:pPr>
      <w:r>
        <w:rPr>
          <w:lang w:val="en-US"/>
        </w:rPr>
        <w:t>Review findings</w:t>
      </w:r>
    </w:p>
    <w:p w14:paraId="0E2F7585" w14:textId="45951AFC" w:rsidR="0090201C" w:rsidRPr="0066569F" w:rsidRDefault="00FF6AD7" w:rsidP="00FF6AD7">
      <w:pPr>
        <w:pStyle w:val="Heading2"/>
        <w:rPr>
          <w:lang w:val="en-US"/>
        </w:rPr>
      </w:pPr>
      <w:r>
        <w:rPr>
          <w:lang w:val="en-US"/>
        </w:rPr>
        <w:t>Conclusion</w:t>
      </w:r>
    </w:p>
    <w:p w14:paraId="2ABD30EB" w14:textId="77777777" w:rsidR="0090201C" w:rsidRPr="0066569F" w:rsidRDefault="0090201C">
      <w:pPr>
        <w:ind w:firstLine="720"/>
        <w:rPr>
          <w:b/>
          <w:lang w:val="en-US"/>
        </w:rPr>
      </w:pPr>
      <w:r w:rsidRPr="0066569F">
        <w:rPr>
          <w:lang w:val="en-US"/>
        </w:rPr>
        <w:br w:type="page"/>
      </w:r>
    </w:p>
    <w:p w14:paraId="062304D1" w14:textId="252148EE" w:rsidR="002A104D" w:rsidRPr="0066569F" w:rsidRDefault="0090201C" w:rsidP="0090201C">
      <w:pPr>
        <w:pStyle w:val="Heading1"/>
        <w:rPr>
          <w:lang w:val="en-US"/>
        </w:rPr>
      </w:pPr>
      <w:r w:rsidRPr="0066569F">
        <w:rPr>
          <w:lang w:val="en-US"/>
        </w:rPr>
        <w:lastRenderedPageBreak/>
        <w:t>References</w:t>
      </w:r>
    </w:p>
    <w:p w14:paraId="0AB12725" w14:textId="77777777" w:rsidR="00B94C99" w:rsidRPr="0066569F" w:rsidRDefault="00B94C99" w:rsidP="005525C6">
      <w:pPr>
        <w:pStyle w:val="APA-texto"/>
        <w:rPr>
          <w:lang w:val="en-US"/>
        </w:rPr>
      </w:pPr>
    </w:p>
    <w:sectPr w:rsidR="00B94C99" w:rsidRPr="0066569F" w:rsidSect="00F84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7"/>
  </w:num>
  <w:num w:numId="4">
    <w:abstractNumId w:val="7"/>
  </w:num>
  <w:num w:numId="5">
    <w:abstractNumId w:val="7"/>
  </w:num>
  <w:num w:numId="6">
    <w:abstractNumId w:val="5"/>
  </w:num>
  <w:num w:numId="7">
    <w:abstractNumId w:val="1"/>
  </w:num>
  <w:num w:numId="8">
    <w:abstractNumId w:val="6"/>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579B"/>
    <w:rsid w:val="00014739"/>
    <w:rsid w:val="00032F93"/>
    <w:rsid w:val="000363D9"/>
    <w:rsid w:val="000663C7"/>
    <w:rsid w:val="00072B28"/>
    <w:rsid w:val="00074BFA"/>
    <w:rsid w:val="00083FF4"/>
    <w:rsid w:val="000914C1"/>
    <w:rsid w:val="000B77CD"/>
    <w:rsid w:val="000C299B"/>
    <w:rsid w:val="000F5486"/>
    <w:rsid w:val="000F5CE6"/>
    <w:rsid w:val="00113152"/>
    <w:rsid w:val="00140446"/>
    <w:rsid w:val="00182C12"/>
    <w:rsid w:val="001A3909"/>
    <w:rsid w:val="001C3582"/>
    <w:rsid w:val="001E5B4E"/>
    <w:rsid w:val="00211833"/>
    <w:rsid w:val="00214C6C"/>
    <w:rsid w:val="00214DF7"/>
    <w:rsid w:val="00225B18"/>
    <w:rsid w:val="00225BBF"/>
    <w:rsid w:val="0022728B"/>
    <w:rsid w:val="00247409"/>
    <w:rsid w:val="00287B2B"/>
    <w:rsid w:val="002A104D"/>
    <w:rsid w:val="002A1B99"/>
    <w:rsid w:val="002A6E5C"/>
    <w:rsid w:val="002C0166"/>
    <w:rsid w:val="002C47B1"/>
    <w:rsid w:val="002C5C24"/>
    <w:rsid w:val="00305D10"/>
    <w:rsid w:val="00315DCA"/>
    <w:rsid w:val="0031607A"/>
    <w:rsid w:val="00326D45"/>
    <w:rsid w:val="00332BEF"/>
    <w:rsid w:val="00333D6E"/>
    <w:rsid w:val="003424EB"/>
    <w:rsid w:val="00350837"/>
    <w:rsid w:val="003747DC"/>
    <w:rsid w:val="003A465D"/>
    <w:rsid w:val="003B19F1"/>
    <w:rsid w:val="003B6C48"/>
    <w:rsid w:val="003C3878"/>
    <w:rsid w:val="003C3C0C"/>
    <w:rsid w:val="003F09A2"/>
    <w:rsid w:val="004042F0"/>
    <w:rsid w:val="0043087E"/>
    <w:rsid w:val="00442B22"/>
    <w:rsid w:val="00454CDD"/>
    <w:rsid w:val="00461C53"/>
    <w:rsid w:val="00475214"/>
    <w:rsid w:val="004979B5"/>
    <w:rsid w:val="004A1EAF"/>
    <w:rsid w:val="004B17D6"/>
    <w:rsid w:val="004B59B5"/>
    <w:rsid w:val="004B7450"/>
    <w:rsid w:val="004D33D0"/>
    <w:rsid w:val="004D6D28"/>
    <w:rsid w:val="004D7EA4"/>
    <w:rsid w:val="00526B8F"/>
    <w:rsid w:val="00534154"/>
    <w:rsid w:val="00550D8F"/>
    <w:rsid w:val="00551EFE"/>
    <w:rsid w:val="00551F01"/>
    <w:rsid w:val="005525C6"/>
    <w:rsid w:val="00572EFF"/>
    <w:rsid w:val="00591ADA"/>
    <w:rsid w:val="005B78B6"/>
    <w:rsid w:val="005D1DC7"/>
    <w:rsid w:val="005E1AE7"/>
    <w:rsid w:val="005E309C"/>
    <w:rsid w:val="006006D9"/>
    <w:rsid w:val="00611084"/>
    <w:rsid w:val="00613B07"/>
    <w:rsid w:val="00641F57"/>
    <w:rsid w:val="00645419"/>
    <w:rsid w:val="00655AFF"/>
    <w:rsid w:val="00663138"/>
    <w:rsid w:val="0066569F"/>
    <w:rsid w:val="00673817"/>
    <w:rsid w:val="006A6CB3"/>
    <w:rsid w:val="006A763F"/>
    <w:rsid w:val="006E38D7"/>
    <w:rsid w:val="006E720B"/>
    <w:rsid w:val="006F2240"/>
    <w:rsid w:val="007013C2"/>
    <w:rsid w:val="00706921"/>
    <w:rsid w:val="00707771"/>
    <w:rsid w:val="00710A82"/>
    <w:rsid w:val="00713E05"/>
    <w:rsid w:val="00757D3A"/>
    <w:rsid w:val="00764EAD"/>
    <w:rsid w:val="007A3C49"/>
    <w:rsid w:val="007A7B93"/>
    <w:rsid w:val="007E07E3"/>
    <w:rsid w:val="007E0996"/>
    <w:rsid w:val="007F60E2"/>
    <w:rsid w:val="00833D0A"/>
    <w:rsid w:val="00840E85"/>
    <w:rsid w:val="00845057"/>
    <w:rsid w:val="00853CC8"/>
    <w:rsid w:val="00856ACA"/>
    <w:rsid w:val="0088092D"/>
    <w:rsid w:val="0088764D"/>
    <w:rsid w:val="00890E99"/>
    <w:rsid w:val="0089336D"/>
    <w:rsid w:val="008A1F89"/>
    <w:rsid w:val="008A5E35"/>
    <w:rsid w:val="008C7227"/>
    <w:rsid w:val="008D0D44"/>
    <w:rsid w:val="008D7188"/>
    <w:rsid w:val="008E0636"/>
    <w:rsid w:val="008E5F37"/>
    <w:rsid w:val="008F3927"/>
    <w:rsid w:val="008F5982"/>
    <w:rsid w:val="0090201C"/>
    <w:rsid w:val="009104ED"/>
    <w:rsid w:val="00923AC1"/>
    <w:rsid w:val="009256EC"/>
    <w:rsid w:val="00926D17"/>
    <w:rsid w:val="0093391D"/>
    <w:rsid w:val="009360DC"/>
    <w:rsid w:val="00950548"/>
    <w:rsid w:val="0095462F"/>
    <w:rsid w:val="0099398D"/>
    <w:rsid w:val="009C465F"/>
    <w:rsid w:val="009D2ED6"/>
    <w:rsid w:val="009E51A3"/>
    <w:rsid w:val="009F4613"/>
    <w:rsid w:val="00A04651"/>
    <w:rsid w:val="00A05804"/>
    <w:rsid w:val="00A2137A"/>
    <w:rsid w:val="00A416C0"/>
    <w:rsid w:val="00A47FE4"/>
    <w:rsid w:val="00A54325"/>
    <w:rsid w:val="00A55535"/>
    <w:rsid w:val="00A8455D"/>
    <w:rsid w:val="00A850EB"/>
    <w:rsid w:val="00AA17DD"/>
    <w:rsid w:val="00AA3263"/>
    <w:rsid w:val="00AD456B"/>
    <w:rsid w:val="00AD5A31"/>
    <w:rsid w:val="00AE01E6"/>
    <w:rsid w:val="00AE6F5D"/>
    <w:rsid w:val="00B030F1"/>
    <w:rsid w:val="00B10769"/>
    <w:rsid w:val="00B663C4"/>
    <w:rsid w:val="00B6710C"/>
    <w:rsid w:val="00B67CD2"/>
    <w:rsid w:val="00B7169C"/>
    <w:rsid w:val="00B834ED"/>
    <w:rsid w:val="00B94C99"/>
    <w:rsid w:val="00BA16B7"/>
    <w:rsid w:val="00BA42D3"/>
    <w:rsid w:val="00BB3B5E"/>
    <w:rsid w:val="00BF16E7"/>
    <w:rsid w:val="00C2418E"/>
    <w:rsid w:val="00C312D8"/>
    <w:rsid w:val="00C36180"/>
    <w:rsid w:val="00C4252B"/>
    <w:rsid w:val="00C5563B"/>
    <w:rsid w:val="00C716E1"/>
    <w:rsid w:val="00C74652"/>
    <w:rsid w:val="00CC452A"/>
    <w:rsid w:val="00CC6836"/>
    <w:rsid w:val="00CD3662"/>
    <w:rsid w:val="00D122A5"/>
    <w:rsid w:val="00D2358C"/>
    <w:rsid w:val="00D245F7"/>
    <w:rsid w:val="00D26E24"/>
    <w:rsid w:val="00D30B46"/>
    <w:rsid w:val="00D50046"/>
    <w:rsid w:val="00D57E03"/>
    <w:rsid w:val="00D66A44"/>
    <w:rsid w:val="00D77949"/>
    <w:rsid w:val="00D87F42"/>
    <w:rsid w:val="00D92807"/>
    <w:rsid w:val="00D9316D"/>
    <w:rsid w:val="00D97686"/>
    <w:rsid w:val="00DA7533"/>
    <w:rsid w:val="00DC54C4"/>
    <w:rsid w:val="00DE1539"/>
    <w:rsid w:val="00DE4A9A"/>
    <w:rsid w:val="00DE4D0A"/>
    <w:rsid w:val="00DF2E41"/>
    <w:rsid w:val="00E04D9B"/>
    <w:rsid w:val="00E37168"/>
    <w:rsid w:val="00E50E67"/>
    <w:rsid w:val="00E530A9"/>
    <w:rsid w:val="00E60450"/>
    <w:rsid w:val="00E67231"/>
    <w:rsid w:val="00E67597"/>
    <w:rsid w:val="00E979E4"/>
    <w:rsid w:val="00EC32A6"/>
    <w:rsid w:val="00EC5753"/>
    <w:rsid w:val="00EE5B8B"/>
    <w:rsid w:val="00F33E85"/>
    <w:rsid w:val="00F658C8"/>
    <w:rsid w:val="00F66E3B"/>
    <w:rsid w:val="00F77B44"/>
    <w:rsid w:val="00F84E4C"/>
    <w:rsid w:val="00F91542"/>
    <w:rsid w:val="00FA017B"/>
    <w:rsid w:val="00FA401D"/>
    <w:rsid w:val="00FB3982"/>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3.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2748</Words>
  <Characters>15668</Characters>
  <Application>Microsoft Office Word</Application>
  <DocSecurity>0</DocSecurity>
  <Lines>130</Lines>
  <Paragraphs>36</Paragraphs>
  <ScaleCrop>false</ScaleCrop>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152</cp:revision>
  <dcterms:created xsi:type="dcterms:W3CDTF">2019-09-23T16:15:00Z</dcterms:created>
  <dcterms:modified xsi:type="dcterms:W3CDTF">2019-09-23T20:06:00Z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ies>
</file>