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433" w:type="dxa"/>
        <w:tblLook w:val="04A0" w:firstRow="1" w:lastRow="0" w:firstColumn="1" w:lastColumn="0" w:noHBand="0" w:noVBand="1"/>
      </w:tblPr>
      <w:tblGrid>
        <w:gridCol w:w="1443"/>
        <w:gridCol w:w="1469"/>
        <w:gridCol w:w="1350"/>
        <w:gridCol w:w="1460"/>
        <w:gridCol w:w="1016"/>
        <w:gridCol w:w="1039"/>
        <w:gridCol w:w="1283"/>
        <w:gridCol w:w="1296"/>
        <w:gridCol w:w="1869"/>
        <w:gridCol w:w="1208"/>
      </w:tblGrid>
      <w:tr w:rsidR="00DB3F5A" w:rsidRPr="00B433D8" w14:paraId="50B8F70C" w14:textId="77777777" w:rsidTr="00062A30">
        <w:trPr>
          <w:trHeight w:val="340"/>
          <w:tblHeader/>
        </w:trPr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FCD99B" w14:textId="77777777" w:rsidR="00DB3F5A" w:rsidRPr="00B433D8" w:rsidRDefault="00DB3F5A" w:rsidP="00C0191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szCs w:val="24"/>
                <w:lang w:val="en-US"/>
              </w:rPr>
              <w:t>Author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4D8BD" w14:textId="77777777" w:rsidR="00DB3F5A" w:rsidRPr="00B433D8" w:rsidRDefault="00DB3F5A" w:rsidP="00C0191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Design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6BA4CD" w14:textId="77777777" w:rsidR="00DB3F5A" w:rsidRPr="00B433D8" w:rsidRDefault="00DB3F5A" w:rsidP="00C0191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Participants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9E13A8" w14:textId="77777777" w:rsidR="00DB3F5A" w:rsidRPr="00B433D8" w:rsidRDefault="00DB3F5A" w:rsidP="00C0191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Probabilistic sampling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64DCF1" w14:textId="77777777" w:rsidR="00DB3F5A" w:rsidRPr="00B433D8" w:rsidRDefault="00DB3F5A" w:rsidP="00C0191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Grade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CB2E9" w14:textId="77777777" w:rsidR="00DB3F5A" w:rsidRPr="00B433D8" w:rsidRDefault="00DB3F5A" w:rsidP="00C0191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Age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E878AD" w14:textId="77777777" w:rsidR="00DB3F5A" w:rsidRPr="00B433D8" w:rsidRDefault="00DB3F5A" w:rsidP="00C0191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Language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A5984" w14:textId="77777777" w:rsidR="00DB3F5A" w:rsidRPr="00B433D8" w:rsidRDefault="00DB3F5A" w:rsidP="00C0191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Random assignment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F90088" w14:textId="77777777" w:rsidR="00DB3F5A" w:rsidRPr="00B433D8" w:rsidRDefault="00DB3F5A" w:rsidP="00C0191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Assessment counterbalancing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64A9A" w14:textId="77777777" w:rsidR="00DB3F5A" w:rsidRPr="00B433D8" w:rsidRDefault="00DB3F5A" w:rsidP="00C0191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Group balancing</w:t>
            </w:r>
          </w:p>
        </w:tc>
      </w:tr>
      <w:tr w:rsidR="00DB3F5A" w:rsidRPr="00B433D8" w14:paraId="241B63A6" w14:textId="77777777" w:rsidTr="00062A30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62EA5FFF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Cazzell</w:t>
            </w:r>
            <w:proofErr w:type="spellEnd"/>
            <w:r w:rsidRPr="00B433D8">
              <w:rPr>
                <w:szCs w:val="24"/>
              </w:rPr>
              <w:t xml:space="preserve"> et al (2017)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1B544" w14:textId="397FA18B" w:rsidR="00DB3F5A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Single subject design</w:t>
            </w:r>
          </w:p>
          <w:p w14:paraId="70652B55" w14:textId="77777777" w:rsidR="008E144E" w:rsidRDefault="008E144E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2943E6AB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4F65A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BB86E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F36B8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2F3C1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9 and 12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E14D1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190BB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A4AF8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B01A9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DB3F5A" w:rsidRPr="00B433D8" w14:paraId="4C208365" w14:textId="77777777" w:rsidTr="00062A30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49CA9412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szCs w:val="24"/>
              </w:rPr>
              <w:t>Chai (2017)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F5C4A" w14:textId="743C53E9" w:rsidR="00DB3F5A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Single subject design</w:t>
            </w:r>
          </w:p>
          <w:p w14:paraId="496C118C" w14:textId="77777777" w:rsidR="008E144E" w:rsidRDefault="008E144E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2BA47659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D0AB9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1459C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82274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E7923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4 - 5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E1A6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25E0B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EA36F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0D88E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DB3F5A" w:rsidRPr="00B433D8" w14:paraId="0ECF7162" w14:textId="77777777" w:rsidTr="00062A30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165DA24B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Comaskey</w:t>
            </w:r>
            <w:proofErr w:type="spellEnd"/>
            <w:r w:rsidRPr="00B433D8">
              <w:rPr>
                <w:szCs w:val="24"/>
              </w:rPr>
              <w:t xml:space="preserve"> et al (2009)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7E09A" w14:textId="51EA0418" w:rsidR="00DB3F5A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Pretest-posttest design with multiple experimental groups</w:t>
            </w:r>
          </w:p>
          <w:p w14:paraId="19ABFD90" w14:textId="77777777" w:rsidR="008E144E" w:rsidRDefault="008E144E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11E0471E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51533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53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B346D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6E67B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K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4CEF5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45169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42320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477BE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263E7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DB3F5A" w:rsidRPr="00B433D8" w14:paraId="3CB503E0" w14:textId="77777777" w:rsidTr="00062A30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473D759F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Ecalle</w:t>
            </w:r>
            <w:proofErr w:type="spellEnd"/>
            <w:r w:rsidRPr="00B433D8">
              <w:rPr>
                <w:szCs w:val="24"/>
              </w:rPr>
              <w:t xml:space="preserve"> et al (2009)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6375F" w14:textId="762B45EA" w:rsidR="00DB3F5A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Randomized control trial with pretest-posttest</w:t>
            </w:r>
          </w:p>
          <w:p w14:paraId="75262295" w14:textId="77777777" w:rsidR="008E144E" w:rsidRDefault="008E144E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0416EC7D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B3AFE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28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31C55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2BEAD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9A580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EF140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French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DE40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FE0FE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73C66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DB3F5A" w:rsidRPr="00B433D8" w14:paraId="42E14091" w14:textId="77777777" w:rsidTr="00062A30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076274A8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Ecalle</w:t>
            </w:r>
            <w:proofErr w:type="spellEnd"/>
            <w:r w:rsidRPr="00B433D8">
              <w:rPr>
                <w:szCs w:val="24"/>
              </w:rPr>
              <w:t xml:space="preserve"> et al (2013)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158CD" w14:textId="77777777" w:rsidR="00DB3F5A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Pretest-posttest design with multiple experimental groups</w:t>
            </w:r>
          </w:p>
          <w:p w14:paraId="6722010F" w14:textId="5309A2A4" w:rsidR="008E144E" w:rsidRPr="00B433D8" w:rsidRDefault="008E144E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F86DA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27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509FA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C78D0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397DC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5AAA9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French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10A22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E940B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22DBB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DB3F5A" w:rsidRPr="00B433D8" w14:paraId="07EE0413" w14:textId="77777777" w:rsidTr="00062A30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5676C827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Ecalle</w:t>
            </w:r>
            <w:proofErr w:type="spellEnd"/>
            <w:r w:rsidRPr="00B433D8">
              <w:rPr>
                <w:szCs w:val="24"/>
              </w:rPr>
              <w:t xml:space="preserve"> et al (2013)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952F7" w14:textId="35A8878A" w:rsidR="00DB3F5A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 xml:space="preserve">Pretest-posttest design with multiple </w:t>
            </w: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>experimental groups</w:t>
            </w:r>
          </w:p>
          <w:p w14:paraId="1D649586" w14:textId="77777777" w:rsidR="008E144E" w:rsidRDefault="008E144E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03209C8F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2D0BA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>18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E1A94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E9AA5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1 - 2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FA7F2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AE06E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French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0BCFF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F3EBB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65956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DB3F5A" w:rsidRPr="00B433D8" w14:paraId="09DA890F" w14:textId="77777777" w:rsidTr="00062A30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294C4934" w14:textId="77777777" w:rsidR="00DB3F5A" w:rsidRDefault="00DB3F5A" w:rsidP="00D105FA">
            <w:pPr>
              <w:spacing w:line="240" w:lineRule="auto"/>
              <w:rPr>
                <w:szCs w:val="24"/>
              </w:rPr>
            </w:pPr>
            <w:r w:rsidRPr="00B433D8">
              <w:rPr>
                <w:szCs w:val="24"/>
              </w:rPr>
              <w:t>Fan et al (2018)</w:t>
            </w:r>
          </w:p>
          <w:p w14:paraId="511EF97C" w14:textId="5A0FC02C" w:rsidR="008E144E" w:rsidRPr="00B433D8" w:rsidRDefault="008E144E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5E6CF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Case study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46817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A32D7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D3EF1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47F6A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D383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6FF70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24407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8A04D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DB3F5A" w:rsidRPr="00B433D8" w14:paraId="2D9ABDAF" w14:textId="77777777" w:rsidTr="00062A30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1FC8CB2F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Gustafson</w:t>
            </w:r>
            <w:proofErr w:type="spellEnd"/>
            <w:r w:rsidRPr="00B433D8">
              <w:rPr>
                <w:szCs w:val="24"/>
              </w:rPr>
              <w:t xml:space="preserve"> et al (2015)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78F88" w14:textId="6EA114F9" w:rsidR="00DB3F5A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Pretest-posttest design with multiple experimental groups</w:t>
            </w:r>
          </w:p>
          <w:p w14:paraId="34AE806E" w14:textId="77777777" w:rsidR="008E144E" w:rsidRDefault="008E144E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09BA3CDC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D7F7D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130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0C7C3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C4626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C167D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AED3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Swedish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AA054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5A1E3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0668A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DB3F5A" w:rsidRPr="00B433D8" w14:paraId="25ED5431" w14:textId="77777777" w:rsidTr="00062A30">
        <w:trPr>
          <w:trHeight w:val="320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246BBEAA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Karemaker</w:t>
            </w:r>
            <w:proofErr w:type="spellEnd"/>
            <w:r w:rsidRPr="00B433D8">
              <w:rPr>
                <w:szCs w:val="24"/>
              </w:rPr>
              <w:t xml:space="preserve"> et al (2010)</w:t>
            </w:r>
          </w:p>
        </w:tc>
        <w:tc>
          <w:tcPr>
            <w:tcW w:w="14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47E3C4D" w14:textId="2581CC10" w:rsidR="00DB3F5A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Pretest-posttest design</w:t>
            </w:r>
          </w:p>
          <w:p w14:paraId="7F7E3BF4" w14:textId="77777777" w:rsidR="008E144E" w:rsidRDefault="008E144E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09DC26D3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A1FC0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1044F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F1255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F133C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5 - 6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19BCC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2A105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8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83AB3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09E7F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DB3F5A" w:rsidRPr="00B433D8" w14:paraId="0AB450FA" w14:textId="77777777" w:rsidTr="00062A30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1CC39E6A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Kleinsz</w:t>
            </w:r>
            <w:proofErr w:type="spellEnd"/>
            <w:r w:rsidRPr="00B433D8">
              <w:rPr>
                <w:szCs w:val="24"/>
              </w:rPr>
              <w:t xml:space="preserve"> et al (2017)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10E58" w14:textId="28CEFE0C" w:rsidR="00DB3F5A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Pretest-posttest design with multiple experimental groups</w:t>
            </w:r>
          </w:p>
          <w:p w14:paraId="27F4D652" w14:textId="77777777" w:rsidR="008E144E" w:rsidRDefault="008E144E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18B00489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C8F2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44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BC933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288D7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85562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049B2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French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81B3E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9D5D8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D7B6A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DB3F5A" w:rsidRPr="00B433D8" w14:paraId="173142D7" w14:textId="77777777" w:rsidTr="00062A30">
        <w:trPr>
          <w:trHeight w:val="320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42933487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Kyle</w:t>
            </w:r>
            <w:proofErr w:type="spellEnd"/>
            <w:r w:rsidRPr="00B433D8">
              <w:rPr>
                <w:szCs w:val="24"/>
              </w:rPr>
              <w:t xml:space="preserve"> et al (2013)</w:t>
            </w:r>
          </w:p>
        </w:tc>
        <w:tc>
          <w:tcPr>
            <w:tcW w:w="14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452F13E" w14:textId="77777777" w:rsidR="00DB3F5A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 xml:space="preserve">Pretest-posttest design with multiple experimental </w:t>
            </w:r>
            <w:proofErr w:type="spellStart"/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groups</w:t>
            </w:r>
            <w:r w:rsidRPr="00B433D8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a</w:t>
            </w:r>
            <w:proofErr w:type="spellEnd"/>
          </w:p>
          <w:p w14:paraId="1CFD94F8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89F79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31</w:t>
            </w:r>
          </w:p>
        </w:tc>
        <w:tc>
          <w:tcPr>
            <w:tcW w:w="14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AB355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E9D91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FADC7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6 - 7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A668F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D6FCA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8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66B53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05248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DB3F5A" w:rsidRPr="00B433D8" w14:paraId="6AFA2E6B" w14:textId="77777777" w:rsidTr="00062A30">
        <w:trPr>
          <w:trHeight w:val="320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57DDEBCD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lastRenderedPageBreak/>
              <w:t>Messer</w:t>
            </w:r>
            <w:proofErr w:type="spellEnd"/>
            <w:r w:rsidRPr="00B433D8">
              <w:rPr>
                <w:szCs w:val="24"/>
              </w:rPr>
              <w:t xml:space="preserve"> et al (2018)</w:t>
            </w:r>
          </w:p>
        </w:tc>
        <w:tc>
          <w:tcPr>
            <w:tcW w:w="14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7ABEC10" w14:textId="76CED7F6" w:rsidR="00DB3F5A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Randomized control trial with pretest-posttest</w:t>
            </w:r>
          </w:p>
          <w:p w14:paraId="783FDFD7" w14:textId="77777777" w:rsidR="008E144E" w:rsidRDefault="008E144E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198C24CA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C2057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78</w:t>
            </w:r>
          </w:p>
        </w:tc>
        <w:tc>
          <w:tcPr>
            <w:tcW w:w="14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83F8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9D2F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AD09D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20E40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9606D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8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11C3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72959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DB3F5A" w:rsidRPr="00B433D8" w14:paraId="1B4FF12A" w14:textId="77777777" w:rsidTr="00062A30">
        <w:trPr>
          <w:trHeight w:val="320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1AD3BF13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Moser</w:t>
            </w:r>
            <w:proofErr w:type="spellEnd"/>
            <w:r w:rsidRPr="00B433D8">
              <w:rPr>
                <w:szCs w:val="24"/>
              </w:rPr>
              <w:t xml:space="preserve"> et al (2017)</w:t>
            </w:r>
          </w:p>
        </w:tc>
        <w:tc>
          <w:tcPr>
            <w:tcW w:w="14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8560DA6" w14:textId="457B3577" w:rsidR="00DB3F5A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Quasi-experimental design with pretest-posttest</w:t>
            </w:r>
          </w:p>
          <w:p w14:paraId="22BEE189" w14:textId="77777777" w:rsidR="008E144E" w:rsidRDefault="008E144E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285679AA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638DD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29</w:t>
            </w:r>
          </w:p>
        </w:tc>
        <w:tc>
          <w:tcPr>
            <w:tcW w:w="14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04269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0A4F6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56416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D5710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1EE0E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8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688FE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2666C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DB3F5A" w:rsidRPr="00B433D8" w14:paraId="75327688" w14:textId="77777777" w:rsidTr="00062A30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64E38703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szCs w:val="24"/>
              </w:rPr>
              <w:t>O’</w:t>
            </w:r>
            <w:r w:rsidRPr="00B433D8">
              <w:rPr>
                <w:szCs w:val="24"/>
              </w:rPr>
              <w:t>Callaghan</w:t>
            </w:r>
            <w:proofErr w:type="spellEnd"/>
            <w:r w:rsidRPr="00B433D8">
              <w:rPr>
                <w:szCs w:val="24"/>
              </w:rPr>
              <w:t xml:space="preserve"> et al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F651F" w14:textId="0FDF0D4E" w:rsidR="00DB3F5A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Randomized control trial with pretest-posttest</w:t>
            </w:r>
          </w:p>
          <w:p w14:paraId="7B0E1637" w14:textId="77777777" w:rsidR="008E144E" w:rsidRDefault="008E144E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5497005F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61980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98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D06EF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FEAF2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523E1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4 - 6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E19AC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BB865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DDD85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8278E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DB3F5A" w:rsidRPr="00B433D8" w14:paraId="61F0BAF6" w14:textId="77777777" w:rsidTr="00062A30">
        <w:trPr>
          <w:trHeight w:val="320"/>
        </w:trPr>
        <w:tc>
          <w:tcPr>
            <w:tcW w:w="1443" w:type="dxa"/>
            <w:tcBorders>
              <w:left w:val="nil"/>
              <w:bottom w:val="nil"/>
              <w:right w:val="nil"/>
            </w:tcBorders>
          </w:tcPr>
          <w:p w14:paraId="2BFA3AAA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Pindiprolu</w:t>
            </w:r>
            <w:proofErr w:type="spellEnd"/>
            <w:r w:rsidRPr="00B433D8">
              <w:rPr>
                <w:szCs w:val="24"/>
              </w:rPr>
              <w:t xml:space="preserve"> et al (2019)</w:t>
            </w:r>
          </w:p>
        </w:tc>
        <w:tc>
          <w:tcPr>
            <w:tcW w:w="14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95DF4" w14:textId="6677349D" w:rsidR="00DB3F5A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 xml:space="preserve">Pretest-posttest design with multiple experimental </w:t>
            </w:r>
            <w:proofErr w:type="spellStart"/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groups</w:t>
            </w:r>
            <w:r w:rsidRPr="00B433D8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a</w:t>
            </w:r>
            <w:proofErr w:type="spellEnd"/>
          </w:p>
          <w:p w14:paraId="062A55F6" w14:textId="77777777" w:rsidR="008E144E" w:rsidRDefault="008E144E" w:rsidP="00D105FA">
            <w:pPr>
              <w:spacing w:line="240" w:lineRule="auto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</w:p>
          <w:p w14:paraId="31863D72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01629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25</w:t>
            </w:r>
          </w:p>
        </w:tc>
        <w:tc>
          <w:tcPr>
            <w:tcW w:w="14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ECAE7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AFFF9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K - 2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AB731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2B46F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0D3CD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86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A3245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74FE4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DB3F5A" w:rsidRPr="00B433D8" w14:paraId="3A9DD6E4" w14:textId="77777777" w:rsidTr="00062A30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6B41671A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Potocki</w:t>
            </w:r>
            <w:proofErr w:type="spellEnd"/>
            <w:r w:rsidRPr="00B433D8">
              <w:rPr>
                <w:szCs w:val="24"/>
              </w:rPr>
              <w:t xml:space="preserve"> et al (2015)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D3453" w14:textId="21307990" w:rsidR="00DB3F5A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 xml:space="preserve">pretest-posttest design with multiple comparison </w:t>
            </w:r>
            <w:proofErr w:type="spellStart"/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groups</w:t>
            </w:r>
            <w:r w:rsidRPr="00B433D8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a</w:t>
            </w:r>
            <w:proofErr w:type="spellEnd"/>
          </w:p>
          <w:p w14:paraId="5BB44FD2" w14:textId="77777777" w:rsidR="008E144E" w:rsidRDefault="008E144E" w:rsidP="00D105FA">
            <w:pPr>
              <w:spacing w:line="240" w:lineRule="auto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</w:p>
          <w:p w14:paraId="466D32F0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7F268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77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B7C16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43EF2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6 - 7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F9391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13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D10B9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French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74407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98A92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5EE8F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DB3F5A" w:rsidRPr="00B433D8" w14:paraId="491184B0" w14:textId="77777777" w:rsidTr="00062A30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5449B4E1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szCs w:val="24"/>
              </w:rPr>
              <w:lastRenderedPageBreak/>
              <w:t>Rosas et al (2017)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D0397" w14:textId="2F670235" w:rsidR="00DB3F5A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 xml:space="preserve">Pretest-posttest design with comparison </w:t>
            </w:r>
            <w:proofErr w:type="spellStart"/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group</w:t>
            </w:r>
            <w:r w:rsidRPr="00B433D8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a</w:t>
            </w:r>
            <w:proofErr w:type="spellEnd"/>
          </w:p>
          <w:p w14:paraId="1DCC79B5" w14:textId="77777777" w:rsidR="008E144E" w:rsidRDefault="008E144E" w:rsidP="00D105FA">
            <w:pPr>
              <w:spacing w:line="240" w:lineRule="auto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</w:p>
          <w:p w14:paraId="4A6F8841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AFBA2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87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43D69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4AA87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EDE86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BA095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Spanish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C4F2C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F2B2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C7AD9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DB3F5A" w:rsidRPr="00B433D8" w14:paraId="2F2874C4" w14:textId="77777777" w:rsidTr="00062A30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401C3412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Saine</w:t>
            </w:r>
            <w:proofErr w:type="spellEnd"/>
            <w:r w:rsidRPr="00B433D8">
              <w:rPr>
                <w:szCs w:val="24"/>
              </w:rPr>
              <w:t xml:space="preserve"> et al (2010)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6721B" w14:textId="4865CF0C" w:rsidR="00DB3F5A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Pretest-posttest design with comparison group</w:t>
            </w:r>
          </w:p>
          <w:p w14:paraId="04C4E557" w14:textId="77777777" w:rsidR="008E144E" w:rsidRDefault="008E144E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335427F0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CE985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166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76A29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06E60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1 - 3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73DA8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51546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Finnish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DDD99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AEEC8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2AF9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DB3F5A" w:rsidRPr="00B433D8" w14:paraId="18819744" w14:textId="77777777" w:rsidTr="00062A30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3E1442AB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szCs w:val="24"/>
              </w:rPr>
              <w:t>Schmitt et al (2018)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E6E31" w14:textId="109EF640" w:rsidR="00DB3F5A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Randomized control trial with pretest-posttest</w:t>
            </w:r>
          </w:p>
          <w:p w14:paraId="3D59BF34" w14:textId="77777777" w:rsidR="008E144E" w:rsidRDefault="008E144E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bookmarkStart w:id="0" w:name="_GoBack"/>
            <w:bookmarkEnd w:id="0"/>
          </w:p>
          <w:p w14:paraId="1DE62000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65D72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136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B8FCC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82D1F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PreK - K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7D7F4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4 - 6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46F60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9781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E23B5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C832F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DB3F5A" w:rsidRPr="00B433D8" w14:paraId="1DFFEF8B" w14:textId="77777777" w:rsidTr="00062A30">
        <w:trPr>
          <w:trHeight w:val="320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3E94D97B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B433D8">
              <w:rPr>
                <w:szCs w:val="24"/>
              </w:rPr>
              <w:t>Solheim</w:t>
            </w:r>
            <w:proofErr w:type="spellEnd"/>
            <w:r w:rsidRPr="00B433D8">
              <w:rPr>
                <w:szCs w:val="24"/>
              </w:rPr>
              <w:t xml:space="preserve"> et al (2018)</w:t>
            </w:r>
          </w:p>
        </w:tc>
        <w:tc>
          <w:tcPr>
            <w:tcW w:w="14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F680BFD" w14:textId="77777777" w:rsidR="00DB3F5A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Pretest-posttest design with comparison group</w:t>
            </w:r>
          </w:p>
          <w:p w14:paraId="05A0CD9E" w14:textId="77777777" w:rsidR="00DB3F5A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04FCDEAC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72FC4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744</w:t>
            </w:r>
          </w:p>
        </w:tc>
        <w:tc>
          <w:tcPr>
            <w:tcW w:w="14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076C0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88A07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40622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C2D28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Norwegian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D131A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8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28F6E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2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557A4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DB3F5A" w:rsidRPr="00B433D8" w14:paraId="7AFFBC47" w14:textId="77777777" w:rsidTr="00062A30">
        <w:trPr>
          <w:trHeight w:val="320"/>
        </w:trPr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956D7A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szCs w:val="24"/>
              </w:rPr>
              <w:t>Wood et al (2013)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95D42F" w14:textId="77777777" w:rsidR="00DB3F5A" w:rsidRPr="00B433D8" w:rsidRDefault="00DB3F5A" w:rsidP="00D105F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Single subject design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F9FA73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09CC6B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F3F905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K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4E79F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5 - 6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67815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995BE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028B3D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A48E9C" w14:textId="77777777" w:rsidR="00DB3F5A" w:rsidRPr="00B433D8" w:rsidRDefault="00DB3F5A" w:rsidP="009D6F1B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B433D8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</w:tbl>
    <w:p w14:paraId="79088CAE" w14:textId="30C505C2" w:rsidR="00810494" w:rsidRPr="00B433D8" w:rsidRDefault="00D60A1F" w:rsidP="00D60A1F">
      <w:pPr>
        <w:spacing w:line="240" w:lineRule="auto"/>
        <w:rPr>
          <w:szCs w:val="24"/>
        </w:rPr>
      </w:pPr>
      <w:r w:rsidRPr="00B433D8">
        <w:rPr>
          <w:szCs w:val="24"/>
        </w:rPr>
        <w:t xml:space="preserve">Note: </w:t>
      </w:r>
      <w:proofErr w:type="spellStart"/>
      <w:r w:rsidRPr="00B433D8">
        <w:rPr>
          <w:szCs w:val="24"/>
          <w:vertAlign w:val="superscript"/>
        </w:rPr>
        <w:t>a</w:t>
      </w:r>
      <w:r w:rsidRPr="00B433D8">
        <w:rPr>
          <w:szCs w:val="24"/>
        </w:rPr>
        <w:t>Design</w:t>
      </w:r>
      <w:proofErr w:type="spellEnd"/>
      <w:r w:rsidRPr="00B433D8">
        <w:rPr>
          <w:szCs w:val="24"/>
        </w:rPr>
        <w:t xml:space="preserve"> </w:t>
      </w:r>
      <w:proofErr w:type="spellStart"/>
      <w:r w:rsidRPr="00B433D8">
        <w:rPr>
          <w:szCs w:val="24"/>
        </w:rPr>
        <w:t>was</w:t>
      </w:r>
      <w:proofErr w:type="spellEnd"/>
      <w:r w:rsidRPr="00B433D8">
        <w:rPr>
          <w:szCs w:val="24"/>
        </w:rPr>
        <w:t xml:space="preserve"> </w:t>
      </w:r>
      <w:proofErr w:type="spellStart"/>
      <w:r w:rsidRPr="00B433D8">
        <w:rPr>
          <w:szCs w:val="24"/>
        </w:rPr>
        <w:t>inferred</w:t>
      </w:r>
      <w:proofErr w:type="spellEnd"/>
      <w:r w:rsidRPr="00B433D8">
        <w:rPr>
          <w:szCs w:val="24"/>
        </w:rPr>
        <w:t>.</w:t>
      </w:r>
    </w:p>
    <w:sectPr w:rsidR="00810494" w:rsidRPr="00B433D8" w:rsidSect="00D60A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24CE"/>
    <w:multiLevelType w:val="multilevel"/>
    <w:tmpl w:val="22EACA5A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"/>
      <w:lvlJc w:val="left"/>
      <w:pPr>
        <w:ind w:left="4320" w:firstLine="0"/>
      </w:pPr>
      <w:rPr>
        <w:rFonts w:ascii="Symbol" w:hAnsi="Symbol" w:hint="default"/>
        <w:color w:val="auto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" w15:restartNumberingAfterBreak="0">
    <w:nsid w:val="14413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554E01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487A26EE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5409167D"/>
    <w:multiLevelType w:val="multilevel"/>
    <w:tmpl w:val="D584A192"/>
    <w:styleLink w:val="Formal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 w:val="0"/>
        <w:color w:val="auto"/>
        <w:sz w:val="24"/>
      </w:rPr>
    </w:lvl>
    <w:lvl w:ilvl="1">
      <w:start w:val="1"/>
      <w:numFmt w:val="upperLetter"/>
      <w:lvlRestart w:val="0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Restart w:val="0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Restart w:val="0"/>
      <w:suff w:val="space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600" w:firstLine="0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1F"/>
    <w:rsid w:val="000363D9"/>
    <w:rsid w:val="00062A30"/>
    <w:rsid w:val="00072B28"/>
    <w:rsid w:val="00074BFA"/>
    <w:rsid w:val="00095184"/>
    <w:rsid w:val="000C299B"/>
    <w:rsid w:val="00113152"/>
    <w:rsid w:val="00140446"/>
    <w:rsid w:val="001E2EE5"/>
    <w:rsid w:val="001E5B4E"/>
    <w:rsid w:val="002A1B99"/>
    <w:rsid w:val="002A6E5C"/>
    <w:rsid w:val="002C2245"/>
    <w:rsid w:val="002C47B1"/>
    <w:rsid w:val="00305D10"/>
    <w:rsid w:val="00315DCA"/>
    <w:rsid w:val="00332BEF"/>
    <w:rsid w:val="003747DC"/>
    <w:rsid w:val="003B6C48"/>
    <w:rsid w:val="003C3878"/>
    <w:rsid w:val="003F09A2"/>
    <w:rsid w:val="00461C53"/>
    <w:rsid w:val="00475214"/>
    <w:rsid w:val="004A1EAF"/>
    <w:rsid w:val="004D33D0"/>
    <w:rsid w:val="006006D9"/>
    <w:rsid w:val="00611084"/>
    <w:rsid w:val="00645F31"/>
    <w:rsid w:val="00655AFF"/>
    <w:rsid w:val="00673817"/>
    <w:rsid w:val="006A44F3"/>
    <w:rsid w:val="006D2392"/>
    <w:rsid w:val="006F2240"/>
    <w:rsid w:val="00706921"/>
    <w:rsid w:val="00710A82"/>
    <w:rsid w:val="007E0996"/>
    <w:rsid w:val="00845057"/>
    <w:rsid w:val="00853CC8"/>
    <w:rsid w:val="0088092D"/>
    <w:rsid w:val="0089336D"/>
    <w:rsid w:val="008A5E35"/>
    <w:rsid w:val="008D0D44"/>
    <w:rsid w:val="008D7188"/>
    <w:rsid w:val="008E144E"/>
    <w:rsid w:val="008E5F37"/>
    <w:rsid w:val="008F3927"/>
    <w:rsid w:val="00923AC1"/>
    <w:rsid w:val="009332DA"/>
    <w:rsid w:val="009360DC"/>
    <w:rsid w:val="0099398D"/>
    <w:rsid w:val="009D6F1B"/>
    <w:rsid w:val="009F4613"/>
    <w:rsid w:val="00A04651"/>
    <w:rsid w:val="00A2137A"/>
    <w:rsid w:val="00A22202"/>
    <w:rsid w:val="00A47FE4"/>
    <w:rsid w:val="00A8455D"/>
    <w:rsid w:val="00A850EB"/>
    <w:rsid w:val="00AD456B"/>
    <w:rsid w:val="00B433D8"/>
    <w:rsid w:val="00B834ED"/>
    <w:rsid w:val="00BA16B7"/>
    <w:rsid w:val="00C0191D"/>
    <w:rsid w:val="00D105FA"/>
    <w:rsid w:val="00D122A5"/>
    <w:rsid w:val="00D30B46"/>
    <w:rsid w:val="00D57E03"/>
    <w:rsid w:val="00D60A1F"/>
    <w:rsid w:val="00D77949"/>
    <w:rsid w:val="00D92807"/>
    <w:rsid w:val="00DA7533"/>
    <w:rsid w:val="00DB3F5A"/>
    <w:rsid w:val="00DE4A9A"/>
    <w:rsid w:val="00DF2E41"/>
    <w:rsid w:val="00E50E67"/>
    <w:rsid w:val="00E979E4"/>
    <w:rsid w:val="00EC32A6"/>
    <w:rsid w:val="00F55ED6"/>
    <w:rsid w:val="00F84E4C"/>
    <w:rsid w:val="00F91542"/>
    <w:rsid w:val="00FB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50AF2"/>
  <w15:chartTrackingRefBased/>
  <w15:docId w15:val="{0B767B77-C80B-1148-AA4A-5B155F20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22A5"/>
    <w:pPr>
      <w:ind w:firstLine="0"/>
    </w:pPr>
    <w:rPr>
      <w:lang w:val="es-ES"/>
    </w:rPr>
  </w:style>
  <w:style w:type="paragraph" w:styleId="Heading1">
    <w:name w:val="heading 1"/>
    <w:aliases w:val="Heading 1-APA"/>
    <w:basedOn w:val="Normal"/>
    <w:next w:val="Normal"/>
    <w:link w:val="Heading1Char"/>
    <w:uiPriority w:val="9"/>
    <w:qFormat/>
    <w:rsid w:val="00A2137A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szCs w:val="24"/>
    </w:rPr>
  </w:style>
  <w:style w:type="paragraph" w:styleId="Heading2">
    <w:name w:val="heading 2"/>
    <w:aliases w:val="Heading 2-APA"/>
    <w:basedOn w:val="Normal"/>
    <w:next w:val="Normal"/>
    <w:link w:val="Heading2Char"/>
    <w:uiPriority w:val="9"/>
    <w:unhideWhenUsed/>
    <w:qFormat/>
    <w:rsid w:val="00B834ED"/>
    <w:pPr>
      <w:spacing w:line="36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-texto">
    <w:name w:val="APA-texto"/>
    <w:basedOn w:val="Normal"/>
    <w:qFormat/>
    <w:rsid w:val="002A6E5C"/>
    <w:pPr>
      <w:suppressAutoHyphens/>
      <w:ind w:firstLine="706"/>
      <w:contextualSpacing/>
    </w:pPr>
    <w:rPr>
      <w:rFonts w:eastAsia="Calibri"/>
      <w:lang w:val="es-PR"/>
    </w:rPr>
  </w:style>
  <w:style w:type="paragraph" w:customStyle="1" w:styleId="APA-Texto0">
    <w:name w:val="APA-Texto"/>
    <w:basedOn w:val="Normal"/>
    <w:rsid w:val="00D122A5"/>
    <w:pPr>
      <w:spacing w:before="120" w:after="120"/>
    </w:pPr>
    <w:rPr>
      <w:rFonts w:eastAsia="Times New Roman"/>
      <w:color w:val="000000"/>
    </w:rPr>
  </w:style>
  <w:style w:type="character" w:customStyle="1" w:styleId="Heading1Char">
    <w:name w:val="Heading 1 Char"/>
    <w:aliases w:val="Heading 1-APA Char"/>
    <w:basedOn w:val="DefaultParagraphFont"/>
    <w:link w:val="Heading1"/>
    <w:uiPriority w:val="9"/>
    <w:rsid w:val="00A2137A"/>
    <w:rPr>
      <w:rFonts w:eastAsiaTheme="majorEastAsia"/>
      <w:b/>
      <w:szCs w:val="24"/>
      <w:lang w:val="es-ES"/>
    </w:rPr>
  </w:style>
  <w:style w:type="character" w:customStyle="1" w:styleId="Heading2Char">
    <w:name w:val="Heading 2 Char"/>
    <w:aliases w:val="Heading 2-APA Char"/>
    <w:basedOn w:val="DefaultParagraphFont"/>
    <w:link w:val="Heading2"/>
    <w:uiPriority w:val="9"/>
    <w:rsid w:val="00B834ED"/>
    <w:rPr>
      <w:b/>
      <w:lang w:val="es-ES"/>
    </w:rPr>
  </w:style>
  <w:style w:type="table" w:customStyle="1" w:styleId="APAstyle">
    <w:name w:val="APA style"/>
    <w:basedOn w:val="TableNormal"/>
    <w:uiPriority w:val="99"/>
    <w:rsid w:val="008D0D44"/>
    <w:pPr>
      <w:spacing w:line="240" w:lineRule="auto"/>
      <w:ind w:firstLine="0"/>
    </w:pPr>
    <w:rPr>
      <w:rFonts w:cstheme="minorBidi"/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  <w:tcPr>
      <w:vAlign w:val="center"/>
    </w:tcPr>
  </w:style>
  <w:style w:type="table" w:customStyle="1" w:styleId="Style1">
    <w:name w:val="Style1"/>
    <w:basedOn w:val="TableNormal"/>
    <w:uiPriority w:val="99"/>
    <w:rsid w:val="008D0D44"/>
    <w:pPr>
      <w:spacing w:line="360" w:lineRule="auto"/>
      <w:ind w:firstLine="0"/>
    </w:pPr>
    <w:rPr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</w:style>
  <w:style w:type="numbering" w:customStyle="1" w:styleId="Formal">
    <w:name w:val="Formal"/>
    <w:uiPriority w:val="99"/>
    <w:rsid w:val="000363D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F4328816B724ABB65184634EDCB7A" ma:contentTypeVersion="4" ma:contentTypeDescription="Create a new document." ma:contentTypeScope="" ma:versionID="1bd4f96a89e0bf3f95a675bb701c673a">
  <xsd:schema xmlns:xsd="http://www.w3.org/2001/XMLSchema" xmlns:xs="http://www.w3.org/2001/XMLSchema" xmlns:p="http://schemas.microsoft.com/office/2006/metadata/properties" xmlns:ns2="17c5fd42-a044-4f07-a556-35a9304bdabd" targetNamespace="http://schemas.microsoft.com/office/2006/metadata/properties" ma:root="true" ma:fieldsID="0e0b4ba08ccf20d12e7907069f81316d" ns2:_="">
    <xsd:import namespace="17c5fd42-a044-4f07-a556-35a9304bd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fd42-a044-4f07-a556-35a9304bd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5AB47A-EFFD-45EA-BDDB-19C04FBDD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3213BA-73BB-417E-B1A3-2077C8F13E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1D79EC-89A8-4887-952E-C8A381A57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5fd42-a044-4f07-a556-35a9304bd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 BERMONTI PÉREZ</dc:creator>
  <cp:keywords/>
  <dc:description/>
  <cp:lastModifiedBy>Giselle Cordero</cp:lastModifiedBy>
  <cp:revision>18</cp:revision>
  <dcterms:created xsi:type="dcterms:W3CDTF">2019-09-21T23:20:00Z</dcterms:created>
  <dcterms:modified xsi:type="dcterms:W3CDTF">2019-09-24T20:27:00Z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0x010100099F4328816B724ABB65184634EDCB7A</vt:lpwstr>
  </property>
</Properties>
</file>