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PAstyle"/>
        <w:tblW w:w="10266" w:type="dxa"/>
        <w:tblLook w:val="04A0" w:firstRow="1" w:lastRow="0" w:firstColumn="1" w:lastColumn="0" w:noHBand="0" w:noVBand="1"/>
      </w:tblPr>
      <w:tblGrid>
        <w:gridCol w:w="1502"/>
        <w:gridCol w:w="1206"/>
        <w:gridCol w:w="1300"/>
        <w:gridCol w:w="1455"/>
        <w:gridCol w:w="1408"/>
        <w:gridCol w:w="1721"/>
        <w:gridCol w:w="1674"/>
      </w:tblGrid>
      <w:tr w:rsidR="00E94CCE" w:rsidRPr="00E94CCE" w14:paraId="7B78A940" w14:textId="77777777" w:rsidTr="00EB058A">
        <w:trPr>
          <w:trHeight w:val="326"/>
          <w:tblHeader/>
        </w:trPr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10B0AA" w14:textId="77777777" w:rsidR="00E94CCE" w:rsidRPr="00E94CCE" w:rsidRDefault="00E94CCE" w:rsidP="00E94CCE">
            <w:pPr>
              <w:jc w:val="center"/>
              <w:rPr>
                <w:lang w:val="en-US"/>
              </w:rPr>
            </w:pPr>
            <w:bookmarkStart w:id="0" w:name="_GoBack"/>
            <w:bookmarkEnd w:id="0"/>
            <w:r w:rsidRPr="00E94CCE">
              <w:rPr>
                <w:lang w:val="en-US"/>
              </w:rPr>
              <w:t>Author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563EBB" w14:textId="77777777" w:rsidR="00E94CCE" w:rsidRPr="00E94CCE" w:rsidRDefault="00E94CCE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Session number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B13EA8" w14:textId="77777777" w:rsidR="00E94CCE" w:rsidRPr="00E94CCE" w:rsidRDefault="00E94CCE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Session duration</w:t>
            </w:r>
          </w:p>
        </w:tc>
        <w:tc>
          <w:tcPr>
            <w:tcW w:w="145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DBDB21B" w14:textId="3287BEA1" w:rsidR="00E94CCE" w:rsidRPr="00E94CCE" w:rsidRDefault="00E94CCE" w:rsidP="00E94C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94CCE">
              <w:rPr>
                <w:lang w:val="en-US"/>
              </w:rPr>
              <w:t>ession</w:t>
            </w:r>
            <w:r>
              <w:rPr>
                <w:lang w:val="en-US"/>
              </w:rPr>
              <w:t xml:space="preserve"> </w:t>
            </w:r>
            <w:r w:rsidRPr="00E94CCE">
              <w:rPr>
                <w:lang w:val="en-US"/>
              </w:rPr>
              <w:t>frequency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66B868" w14:textId="77777777" w:rsidR="00E94CCE" w:rsidRPr="00E94CCE" w:rsidRDefault="00E94CCE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Modality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BD5EB4" w14:textId="423B6EDD" w:rsidR="00E94CCE" w:rsidRPr="00E94CCE" w:rsidRDefault="00B6149F" w:rsidP="00E94C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Size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E6C8AD" w14:textId="77777777" w:rsidR="00E94CCE" w:rsidRPr="00E94CCE" w:rsidRDefault="00E94CCE" w:rsidP="00E94CCE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Supervision</w:t>
            </w:r>
          </w:p>
        </w:tc>
      </w:tr>
      <w:tr w:rsidR="002C12D6" w:rsidRPr="00E94CCE" w14:paraId="3363440D" w14:textId="77777777" w:rsidTr="00EB058A">
        <w:trPr>
          <w:trHeight w:val="307"/>
        </w:trPr>
        <w:tc>
          <w:tcPr>
            <w:tcW w:w="1502" w:type="dxa"/>
            <w:tcBorders>
              <w:top w:val="single" w:sz="4" w:space="0" w:color="auto"/>
            </w:tcBorders>
            <w:noWrap/>
            <w:vAlign w:val="top"/>
            <w:hideMark/>
          </w:tcPr>
          <w:p w14:paraId="679E1E26" w14:textId="520D3376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Pindiprolu et al (2019)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noWrap/>
            <w:hideMark/>
          </w:tcPr>
          <w:p w14:paraId="37F77D6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C92E45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25 - 30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noWrap/>
            <w:hideMark/>
          </w:tcPr>
          <w:p w14:paraId="1A4D8943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noWrap/>
            <w:hideMark/>
          </w:tcPr>
          <w:p w14:paraId="2B978BA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tcBorders>
              <w:top w:val="single" w:sz="4" w:space="0" w:color="auto"/>
            </w:tcBorders>
            <w:noWrap/>
            <w:hideMark/>
          </w:tcPr>
          <w:p w14:paraId="6FD58E56" w14:textId="6CC443D2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noWrap/>
            <w:hideMark/>
          </w:tcPr>
          <w:p w14:paraId="6EC25F11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supervised</w:t>
            </w:r>
          </w:p>
        </w:tc>
      </w:tr>
      <w:tr w:rsidR="002C12D6" w:rsidRPr="00E94CCE" w14:paraId="2F9C0B8E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C4B8FE2" w14:textId="351D284E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Moser et al (2017)</w:t>
            </w:r>
          </w:p>
        </w:tc>
        <w:tc>
          <w:tcPr>
            <w:tcW w:w="1206" w:type="dxa"/>
            <w:noWrap/>
            <w:hideMark/>
          </w:tcPr>
          <w:p w14:paraId="79DBC95C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7FC8D3B7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455" w:type="dxa"/>
            <w:noWrap/>
            <w:hideMark/>
          </w:tcPr>
          <w:p w14:paraId="566F1914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7F21E902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52F4DC4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16B34EA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46360565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4FD680BF" w14:textId="2B1C8C0E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Potocki et al (2015)</w:t>
            </w:r>
          </w:p>
        </w:tc>
        <w:tc>
          <w:tcPr>
            <w:tcW w:w="1206" w:type="dxa"/>
            <w:noWrap/>
            <w:hideMark/>
          </w:tcPr>
          <w:p w14:paraId="7315FEFE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2DE44DC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2A88E712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61156937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0D724E5B" w14:textId="594B6D1D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7534B7B2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40B7080B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5B0D9236" w14:textId="04C99462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Rosas et al (2017)</w:t>
            </w:r>
          </w:p>
        </w:tc>
        <w:tc>
          <w:tcPr>
            <w:tcW w:w="1206" w:type="dxa"/>
            <w:noWrap/>
            <w:hideMark/>
          </w:tcPr>
          <w:p w14:paraId="32AF0ECA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27</w:t>
            </w:r>
          </w:p>
        </w:tc>
        <w:tc>
          <w:tcPr>
            <w:tcW w:w="1300" w:type="dxa"/>
            <w:noWrap/>
            <w:hideMark/>
          </w:tcPr>
          <w:p w14:paraId="00D727D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591F1487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18636134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3794C4E2" w14:textId="1D160C70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6151E665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0036EB1F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C6FEADD" w14:textId="03A01A10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Saine et al (2010)</w:t>
            </w:r>
          </w:p>
        </w:tc>
        <w:tc>
          <w:tcPr>
            <w:tcW w:w="1206" w:type="dxa"/>
            <w:noWrap/>
            <w:hideMark/>
          </w:tcPr>
          <w:p w14:paraId="6C9211F3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3AC7863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</w:t>
            </w:r>
          </w:p>
        </w:tc>
        <w:tc>
          <w:tcPr>
            <w:tcW w:w="1455" w:type="dxa"/>
            <w:noWrap/>
            <w:hideMark/>
          </w:tcPr>
          <w:p w14:paraId="1375F92E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2FE50878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0082A443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674" w:type="dxa"/>
            <w:noWrap/>
            <w:hideMark/>
          </w:tcPr>
          <w:p w14:paraId="2EE44873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782AC06A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1106899C" w14:textId="1B8C7FA3" w:rsidR="002C12D6" w:rsidRPr="00A75DFB" w:rsidRDefault="002C12D6" w:rsidP="00A75DFB">
            <w:pPr>
              <w:jc w:val="center"/>
              <w:rPr>
                <w:color w:val="000000"/>
                <w:lang w:val="en-US"/>
              </w:rPr>
            </w:pPr>
            <w:r w:rsidRPr="007775BF">
              <w:t>Callaghan et al</w:t>
            </w:r>
            <w:r w:rsidR="00A75DFB">
              <w:t xml:space="preserve"> (</w:t>
            </w:r>
            <w:r w:rsidR="00A75DFB">
              <w:rPr>
                <w:color w:val="000000"/>
              </w:rPr>
              <w:t>2016</w:t>
            </w:r>
            <w:r w:rsidR="00A75DFB">
              <w:rPr>
                <w:lang w:val="en-US"/>
              </w:rPr>
              <w:t>)</w:t>
            </w:r>
          </w:p>
        </w:tc>
        <w:tc>
          <w:tcPr>
            <w:tcW w:w="1206" w:type="dxa"/>
            <w:noWrap/>
            <w:hideMark/>
          </w:tcPr>
          <w:p w14:paraId="42D9E54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3C3E0387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20 - 30</w:t>
            </w:r>
          </w:p>
        </w:tc>
        <w:tc>
          <w:tcPr>
            <w:tcW w:w="1455" w:type="dxa"/>
            <w:noWrap/>
            <w:hideMark/>
          </w:tcPr>
          <w:p w14:paraId="321A1C0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2EB0EA31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54152A7F" w14:textId="66D26FA0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4B0C3C07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71F14D01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66B11B61" w14:textId="3A8A1EBD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Cazzell et al (2017)</w:t>
            </w:r>
          </w:p>
        </w:tc>
        <w:tc>
          <w:tcPr>
            <w:tcW w:w="1206" w:type="dxa"/>
            <w:noWrap/>
            <w:hideMark/>
          </w:tcPr>
          <w:p w14:paraId="3374397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14 - 17</w:t>
            </w:r>
          </w:p>
        </w:tc>
        <w:tc>
          <w:tcPr>
            <w:tcW w:w="1300" w:type="dxa"/>
            <w:noWrap/>
            <w:hideMark/>
          </w:tcPr>
          <w:p w14:paraId="0CCE8E23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6B2F95C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1B90DA11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1F0A86A2" w14:textId="5A6EFC9A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71DBC12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78D655E5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6D91C0D3" w14:textId="637729BA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Chai (2017)</w:t>
            </w:r>
          </w:p>
        </w:tc>
        <w:tc>
          <w:tcPr>
            <w:tcW w:w="1206" w:type="dxa"/>
            <w:noWrap/>
            <w:hideMark/>
          </w:tcPr>
          <w:p w14:paraId="0B9F405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7774DDD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13</w:t>
            </w:r>
          </w:p>
        </w:tc>
        <w:tc>
          <w:tcPr>
            <w:tcW w:w="1455" w:type="dxa"/>
            <w:noWrap/>
            <w:hideMark/>
          </w:tcPr>
          <w:p w14:paraId="59705C52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3 - 4</w:t>
            </w:r>
          </w:p>
        </w:tc>
        <w:tc>
          <w:tcPr>
            <w:tcW w:w="1408" w:type="dxa"/>
            <w:noWrap/>
            <w:hideMark/>
          </w:tcPr>
          <w:p w14:paraId="4692AB8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03CA350E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674" w:type="dxa"/>
            <w:noWrap/>
            <w:hideMark/>
          </w:tcPr>
          <w:p w14:paraId="7F620E9B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7A92BD2F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08A70684" w14:textId="2E5726A0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Schmitt et al (2018)</w:t>
            </w:r>
          </w:p>
        </w:tc>
        <w:tc>
          <w:tcPr>
            <w:tcW w:w="1206" w:type="dxa"/>
            <w:noWrap/>
            <w:hideMark/>
          </w:tcPr>
          <w:p w14:paraId="0AB1A011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5B5662CC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55" w:type="dxa"/>
            <w:noWrap/>
            <w:hideMark/>
          </w:tcPr>
          <w:p w14:paraId="1C1915E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08" w:type="dxa"/>
            <w:noWrap/>
            <w:hideMark/>
          </w:tcPr>
          <w:p w14:paraId="096A5168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4EC1BA61" w14:textId="45F6F341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7917EC88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supervised</w:t>
            </w:r>
          </w:p>
        </w:tc>
      </w:tr>
      <w:tr w:rsidR="002C12D6" w:rsidRPr="00E94CCE" w14:paraId="52F702E5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E8D72E2" w14:textId="028D5056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Comaskey et al (2009)</w:t>
            </w:r>
          </w:p>
        </w:tc>
        <w:tc>
          <w:tcPr>
            <w:tcW w:w="1206" w:type="dxa"/>
            <w:noWrap/>
            <w:hideMark/>
          </w:tcPr>
          <w:p w14:paraId="137D50EC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40</w:t>
            </w:r>
          </w:p>
        </w:tc>
        <w:tc>
          <w:tcPr>
            <w:tcW w:w="1300" w:type="dxa"/>
            <w:noWrap/>
            <w:hideMark/>
          </w:tcPr>
          <w:p w14:paraId="49963B4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</w:t>
            </w:r>
          </w:p>
        </w:tc>
        <w:tc>
          <w:tcPr>
            <w:tcW w:w="1455" w:type="dxa"/>
            <w:noWrap/>
            <w:hideMark/>
          </w:tcPr>
          <w:p w14:paraId="236D394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303B703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734D1837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6FA6EA31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71C2B5EC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8FD6116" w14:textId="464860AC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Solheim et al (2018)</w:t>
            </w:r>
          </w:p>
        </w:tc>
        <w:tc>
          <w:tcPr>
            <w:tcW w:w="1206" w:type="dxa"/>
            <w:noWrap/>
            <w:hideMark/>
          </w:tcPr>
          <w:p w14:paraId="2B8277E3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93.4</w:t>
            </w:r>
          </w:p>
        </w:tc>
        <w:tc>
          <w:tcPr>
            <w:tcW w:w="1300" w:type="dxa"/>
            <w:noWrap/>
            <w:hideMark/>
          </w:tcPr>
          <w:p w14:paraId="473E12B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45</w:t>
            </w:r>
          </w:p>
        </w:tc>
        <w:tc>
          <w:tcPr>
            <w:tcW w:w="1455" w:type="dxa"/>
            <w:noWrap/>
            <w:hideMark/>
          </w:tcPr>
          <w:p w14:paraId="3360A264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1D429AB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1F371848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3 - 7</w:t>
            </w:r>
          </w:p>
        </w:tc>
        <w:tc>
          <w:tcPr>
            <w:tcW w:w="1674" w:type="dxa"/>
            <w:noWrap/>
            <w:hideMark/>
          </w:tcPr>
          <w:p w14:paraId="1FAB50E8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33571C3F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45D83185" w14:textId="7038C3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Ecalle et al (2009)</w:t>
            </w:r>
          </w:p>
        </w:tc>
        <w:tc>
          <w:tcPr>
            <w:tcW w:w="1206" w:type="dxa"/>
            <w:noWrap/>
            <w:hideMark/>
          </w:tcPr>
          <w:p w14:paraId="11F0A15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12</w:t>
            </w:r>
          </w:p>
        </w:tc>
        <w:tc>
          <w:tcPr>
            <w:tcW w:w="1300" w:type="dxa"/>
            <w:noWrap/>
            <w:hideMark/>
          </w:tcPr>
          <w:p w14:paraId="576B7C1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51859D75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0DF6767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432A4D80" w14:textId="5A92D39B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48EC04C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77EC129B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41073501" w14:textId="075AB3F9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Wood et al (2013)</w:t>
            </w:r>
          </w:p>
        </w:tc>
        <w:tc>
          <w:tcPr>
            <w:tcW w:w="1206" w:type="dxa"/>
            <w:noWrap/>
            <w:hideMark/>
          </w:tcPr>
          <w:p w14:paraId="4C894ED7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4AA2620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7</w:t>
            </w:r>
          </w:p>
        </w:tc>
        <w:tc>
          <w:tcPr>
            <w:tcW w:w="1455" w:type="dxa"/>
            <w:noWrap/>
            <w:hideMark/>
          </w:tcPr>
          <w:p w14:paraId="52976AC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408" w:type="dxa"/>
            <w:noWrap/>
            <w:hideMark/>
          </w:tcPr>
          <w:p w14:paraId="15E9268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2C77934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</w:t>
            </w:r>
          </w:p>
        </w:tc>
        <w:tc>
          <w:tcPr>
            <w:tcW w:w="1674" w:type="dxa"/>
            <w:noWrap/>
            <w:hideMark/>
          </w:tcPr>
          <w:p w14:paraId="025B131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6B75A82F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3392F511" w14:textId="32C95D62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Ecalle et al (2013)</w:t>
            </w:r>
          </w:p>
        </w:tc>
        <w:tc>
          <w:tcPr>
            <w:tcW w:w="1206" w:type="dxa"/>
            <w:noWrap/>
            <w:hideMark/>
          </w:tcPr>
          <w:p w14:paraId="27D04B11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</w:t>
            </w:r>
          </w:p>
        </w:tc>
        <w:tc>
          <w:tcPr>
            <w:tcW w:w="1300" w:type="dxa"/>
            <w:noWrap/>
            <w:hideMark/>
          </w:tcPr>
          <w:p w14:paraId="7CDCA65C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37E719CC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37D5830C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15113855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50AAC79B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0D4FD6BD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DA9F0B6" w14:textId="77AD656B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Ecalle et al (2013)</w:t>
            </w:r>
          </w:p>
        </w:tc>
        <w:tc>
          <w:tcPr>
            <w:tcW w:w="1206" w:type="dxa"/>
            <w:noWrap/>
            <w:hideMark/>
          </w:tcPr>
          <w:p w14:paraId="7B84738B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3519E6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0D366F1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7C51B75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65F3CF4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55640A65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25452A48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1D2E740A" w14:textId="7E723E12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Kyle et al (2013)</w:t>
            </w:r>
          </w:p>
        </w:tc>
        <w:tc>
          <w:tcPr>
            <w:tcW w:w="1206" w:type="dxa"/>
            <w:noWrap/>
            <w:hideMark/>
          </w:tcPr>
          <w:p w14:paraId="1A26569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60</w:t>
            </w:r>
          </w:p>
        </w:tc>
        <w:tc>
          <w:tcPr>
            <w:tcW w:w="1300" w:type="dxa"/>
            <w:noWrap/>
            <w:hideMark/>
          </w:tcPr>
          <w:p w14:paraId="4BD47FC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455" w:type="dxa"/>
            <w:noWrap/>
            <w:hideMark/>
          </w:tcPr>
          <w:p w14:paraId="3235B8A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51F89DBA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49C7CCF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110F559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7F7FC168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196031F5" w14:textId="36C4B4E0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Fan et al (2018)</w:t>
            </w:r>
          </w:p>
        </w:tc>
        <w:tc>
          <w:tcPr>
            <w:tcW w:w="1206" w:type="dxa"/>
            <w:noWrap/>
            <w:hideMark/>
          </w:tcPr>
          <w:p w14:paraId="1A6938FB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51BBB8C5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55" w:type="dxa"/>
            <w:noWrap/>
            <w:hideMark/>
          </w:tcPr>
          <w:p w14:paraId="29AC3143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3 - 4</w:t>
            </w:r>
          </w:p>
        </w:tc>
        <w:tc>
          <w:tcPr>
            <w:tcW w:w="1408" w:type="dxa"/>
            <w:noWrap/>
            <w:hideMark/>
          </w:tcPr>
          <w:p w14:paraId="4DEAAD0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3EFDEA7F" w14:textId="413D3D99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2E19E002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00400D4C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1C2B39FE" w14:textId="64C47BAB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Kleinsz et al (2017)</w:t>
            </w:r>
          </w:p>
        </w:tc>
        <w:tc>
          <w:tcPr>
            <w:tcW w:w="1206" w:type="dxa"/>
            <w:noWrap/>
            <w:hideMark/>
          </w:tcPr>
          <w:p w14:paraId="415C815E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14DBC08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455" w:type="dxa"/>
            <w:noWrap/>
            <w:hideMark/>
          </w:tcPr>
          <w:p w14:paraId="4D76AD0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408" w:type="dxa"/>
            <w:noWrap/>
            <w:hideMark/>
          </w:tcPr>
          <w:p w14:paraId="5CD99EAB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23A8E2E2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74" w:type="dxa"/>
            <w:noWrap/>
            <w:hideMark/>
          </w:tcPr>
          <w:p w14:paraId="2114CCF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2CF089E1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34E43041" w14:textId="21492AA0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Gustafson et al (2015)</w:t>
            </w:r>
          </w:p>
        </w:tc>
        <w:tc>
          <w:tcPr>
            <w:tcW w:w="1206" w:type="dxa"/>
            <w:noWrap/>
            <w:hideMark/>
          </w:tcPr>
          <w:p w14:paraId="311BF4B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18881F26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15 - 25</w:t>
            </w:r>
          </w:p>
        </w:tc>
        <w:tc>
          <w:tcPr>
            <w:tcW w:w="1455" w:type="dxa"/>
            <w:noWrap/>
            <w:hideMark/>
          </w:tcPr>
          <w:p w14:paraId="391FA24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408" w:type="dxa"/>
            <w:noWrap/>
            <w:hideMark/>
          </w:tcPr>
          <w:p w14:paraId="0DA1AE2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0EA3BE28" w14:textId="3A11A1E8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3AC2B4C9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4ED2428E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7A0FD7E0" w14:textId="697B4BDE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Karemaker et al (2010)</w:t>
            </w:r>
          </w:p>
        </w:tc>
        <w:tc>
          <w:tcPr>
            <w:tcW w:w="1206" w:type="dxa"/>
            <w:noWrap/>
            <w:hideMark/>
          </w:tcPr>
          <w:p w14:paraId="4CD9946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300" w:type="dxa"/>
            <w:noWrap/>
            <w:hideMark/>
          </w:tcPr>
          <w:p w14:paraId="521E0535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60</w:t>
            </w:r>
          </w:p>
        </w:tc>
        <w:tc>
          <w:tcPr>
            <w:tcW w:w="1455" w:type="dxa"/>
            <w:noWrap/>
            <w:hideMark/>
          </w:tcPr>
          <w:p w14:paraId="64BAB664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408" w:type="dxa"/>
            <w:noWrap/>
            <w:hideMark/>
          </w:tcPr>
          <w:p w14:paraId="69F408FF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721" w:type="dxa"/>
            <w:noWrap/>
            <w:hideMark/>
          </w:tcPr>
          <w:p w14:paraId="520A0357" w14:textId="44CEA53B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74" w:type="dxa"/>
            <w:noWrap/>
            <w:hideMark/>
          </w:tcPr>
          <w:p w14:paraId="652EFF3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2C12D6" w:rsidRPr="00E94CCE" w14:paraId="5D2E3325" w14:textId="77777777" w:rsidTr="00EB058A">
        <w:trPr>
          <w:trHeight w:val="307"/>
        </w:trPr>
        <w:tc>
          <w:tcPr>
            <w:tcW w:w="1502" w:type="dxa"/>
            <w:noWrap/>
            <w:vAlign w:val="top"/>
            <w:hideMark/>
          </w:tcPr>
          <w:p w14:paraId="64FF38D6" w14:textId="25389FC4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7775BF">
              <w:t>Messer et al (2018)</w:t>
            </w:r>
          </w:p>
        </w:tc>
        <w:tc>
          <w:tcPr>
            <w:tcW w:w="1206" w:type="dxa"/>
            <w:noWrap/>
            <w:hideMark/>
          </w:tcPr>
          <w:p w14:paraId="2E34618E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110.2</w:t>
            </w:r>
          </w:p>
        </w:tc>
        <w:tc>
          <w:tcPr>
            <w:tcW w:w="1300" w:type="dxa"/>
            <w:noWrap/>
            <w:hideMark/>
          </w:tcPr>
          <w:p w14:paraId="2A8F4912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455" w:type="dxa"/>
            <w:noWrap/>
            <w:hideMark/>
          </w:tcPr>
          <w:p w14:paraId="55F3122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408" w:type="dxa"/>
            <w:noWrap/>
            <w:hideMark/>
          </w:tcPr>
          <w:p w14:paraId="690B469D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721" w:type="dxa"/>
            <w:noWrap/>
            <w:hideMark/>
          </w:tcPr>
          <w:p w14:paraId="70A0F1F0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674" w:type="dxa"/>
            <w:noWrap/>
            <w:hideMark/>
          </w:tcPr>
          <w:p w14:paraId="696E7C85" w14:textId="77777777" w:rsidR="002C12D6" w:rsidRPr="00E94CCE" w:rsidRDefault="002C12D6" w:rsidP="002C12D6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</w:tbl>
    <w:p w14:paraId="6E41F859" w14:textId="77777777" w:rsidR="00810494" w:rsidRPr="00E94CCE" w:rsidRDefault="00A87D0A">
      <w:pPr>
        <w:rPr>
          <w:lang w:val="en-US"/>
        </w:rPr>
      </w:pPr>
    </w:p>
    <w:sectPr w:rsidR="00810494" w:rsidRPr="00E94CCE" w:rsidSect="00F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AA"/>
    <w:rsid w:val="000363D9"/>
    <w:rsid w:val="00072B28"/>
    <w:rsid w:val="00074BFA"/>
    <w:rsid w:val="000C299B"/>
    <w:rsid w:val="00113152"/>
    <w:rsid w:val="00127279"/>
    <w:rsid w:val="00140446"/>
    <w:rsid w:val="001E5B4E"/>
    <w:rsid w:val="002A1B99"/>
    <w:rsid w:val="002A6E5C"/>
    <w:rsid w:val="002C12D6"/>
    <w:rsid w:val="002C47B1"/>
    <w:rsid w:val="00305D10"/>
    <w:rsid w:val="00315DCA"/>
    <w:rsid w:val="00332BEF"/>
    <w:rsid w:val="003747DC"/>
    <w:rsid w:val="003B6C48"/>
    <w:rsid w:val="003C3878"/>
    <w:rsid w:val="003F09A2"/>
    <w:rsid w:val="004078BD"/>
    <w:rsid w:val="00461C53"/>
    <w:rsid w:val="00475214"/>
    <w:rsid w:val="004A1EAF"/>
    <w:rsid w:val="004D33D0"/>
    <w:rsid w:val="006006D9"/>
    <w:rsid w:val="00611084"/>
    <w:rsid w:val="00655AFF"/>
    <w:rsid w:val="00673817"/>
    <w:rsid w:val="006F2240"/>
    <w:rsid w:val="00706921"/>
    <w:rsid w:val="00710A82"/>
    <w:rsid w:val="007E0996"/>
    <w:rsid w:val="007F7842"/>
    <w:rsid w:val="00845057"/>
    <w:rsid w:val="00853CC8"/>
    <w:rsid w:val="0088092D"/>
    <w:rsid w:val="0089336D"/>
    <w:rsid w:val="008A5E35"/>
    <w:rsid w:val="008D0D44"/>
    <w:rsid w:val="008D7188"/>
    <w:rsid w:val="008E5F37"/>
    <w:rsid w:val="008F3927"/>
    <w:rsid w:val="00923AC1"/>
    <w:rsid w:val="009360DC"/>
    <w:rsid w:val="0099398D"/>
    <w:rsid w:val="009F4613"/>
    <w:rsid w:val="00A04651"/>
    <w:rsid w:val="00A2137A"/>
    <w:rsid w:val="00A47FE4"/>
    <w:rsid w:val="00A75DFB"/>
    <w:rsid w:val="00A8455D"/>
    <w:rsid w:val="00A850EB"/>
    <w:rsid w:val="00A87D0A"/>
    <w:rsid w:val="00AD456B"/>
    <w:rsid w:val="00B6149F"/>
    <w:rsid w:val="00B834ED"/>
    <w:rsid w:val="00BA16B7"/>
    <w:rsid w:val="00D122A5"/>
    <w:rsid w:val="00D22B87"/>
    <w:rsid w:val="00D30B46"/>
    <w:rsid w:val="00D57E03"/>
    <w:rsid w:val="00D77949"/>
    <w:rsid w:val="00D92807"/>
    <w:rsid w:val="00DA7533"/>
    <w:rsid w:val="00DE4A9A"/>
    <w:rsid w:val="00DF2E41"/>
    <w:rsid w:val="00E50E67"/>
    <w:rsid w:val="00E848AA"/>
    <w:rsid w:val="00E94CCE"/>
    <w:rsid w:val="00E979E4"/>
    <w:rsid w:val="00EB058A"/>
    <w:rsid w:val="00EC32A6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39705"/>
  <w15:chartTrackingRefBased/>
  <w15:docId w15:val="{466451F6-EA06-E74A-8642-85DCBAE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E94CCE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5EC64-85AD-4BFB-A3C5-E8541003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380D08-F87D-4682-8E1D-1C5CD2D91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050C9-B87C-41C5-A134-7F03B37621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11</cp:revision>
  <cp:lastPrinted>2019-09-22T00:15:00Z</cp:lastPrinted>
  <dcterms:created xsi:type="dcterms:W3CDTF">2019-09-21T23:30:00Z</dcterms:created>
  <dcterms:modified xsi:type="dcterms:W3CDTF">2019-09-22T02:15:00Z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