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F1F4" w14:textId="5140ED8B" w:rsidR="00D17F4F" w:rsidRDefault="00153B8E">
      <w:r w:rsidRPr="004D0F13">
        <w:t>pregunto el diciplo pues que me dizes de la luna si es fria o seca o si es humida o que natura a en si respondio el maestro esto te quiero yo mostrar sepas que la luna es fria e humida segund las obras que faze ca ella en si no a complission ninguna mas rescibe en si calentura de la claridad del sol E en esta guisa es ella fria e humida por esta friura que faze a poder sobre las aguas de la tierra e por la umidad a poder sobre los meollos que se crian en la tierra tan bien de los ombres como de las bestias e de las aves e de los peces e de los arboles e de las otras cosas que meollo han que segun an acrecentamiento de la luna E asi crecen como ella E como es la menguante de la luna asi menguan ellos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E"/>
    <w:rsid w:val="00153B8E"/>
    <w:rsid w:val="00154A8E"/>
    <w:rsid w:val="00D17F4F"/>
    <w:rsid w:val="00FB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E80F"/>
  <w15:chartTrackingRefBased/>
  <w15:docId w15:val="{67CB46AB-244E-7845-8881-B66085B6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2023-11-06T22:50:00Z</dcterms:created>
  <dcterms:modified xsi:type="dcterms:W3CDTF">2023-11-06T23:06:00Z</dcterms:modified>
</cp:coreProperties>
</file>