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5CB81" w14:textId="77777777" w:rsidR="001B1044" w:rsidRPr="006110F6" w:rsidRDefault="001B1044" w:rsidP="001B1044">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xiv</w:t>
      </w:r>
      <w:r w:rsidRPr="006110F6">
        <w:rPr>
          <w:rFonts w:ascii="Brill" w:eastAsia="Aptos" w:hAnsi="Brill"/>
          <w:color w:val="FF0000"/>
          <w:sz w:val="28"/>
          <w:szCs w:val="28"/>
          <w:lang w:val="fr-FR"/>
        </w:rPr>
        <w:t>. Quare noster Dominus Iesus descendit ad inferos post suplicium crucis?</w:t>
      </w:r>
    </w:p>
    <w:p w14:paraId="7A6D084C" w14:textId="77777777" w:rsidR="001B1044" w:rsidRPr="007E676B" w:rsidRDefault="001B1044" w:rsidP="001B1044">
      <w:pPr>
        <w:rPr>
          <w:rFonts w:ascii="Brill" w:hAnsi="Brill"/>
        </w:rPr>
      </w:pPr>
    </w:p>
    <w:p w14:paraId="43E45627" w14:textId="77777777" w:rsidR="001B1044" w:rsidRPr="007E676B" w:rsidRDefault="001B1044" w:rsidP="001B1044">
      <w:pPr>
        <w:rPr>
          <w:rFonts w:ascii="Brill" w:hAnsi="Brill"/>
        </w:rPr>
      </w:pPr>
      <w:r w:rsidRPr="007E676B">
        <w:rPr>
          <w:rFonts w:ascii="Brill" w:hAnsi="Brill"/>
        </w:rPr>
        <w:t>—Cur</w:t>
      </w:r>
      <w:r w:rsidRPr="007E676B">
        <w:rPr>
          <w:rStyle w:val="Appelnotedebasdep"/>
          <w:rFonts w:ascii="Brill" w:hAnsi="Brill"/>
        </w:rPr>
        <w:footnoteReference w:id="1"/>
      </w:r>
      <w:r w:rsidRPr="007E676B">
        <w:rPr>
          <w:rFonts w:ascii="Brill" w:hAnsi="Brill"/>
        </w:rPr>
        <w:t xml:space="preserve"> Christus Dominus —quaesiit discipulus— descendit ad inferos postquam crucis supplicium et mortem tulit?</w:t>
      </w:r>
    </w:p>
    <w:p w14:paraId="29C9EA77" w14:textId="77777777" w:rsidR="001B1044" w:rsidRPr="007E676B" w:rsidRDefault="001B1044" w:rsidP="001B1044">
      <w:pPr>
        <w:rPr>
          <w:rFonts w:ascii="Brill" w:hAnsi="Brill"/>
        </w:rPr>
      </w:pPr>
    </w:p>
    <w:p w14:paraId="423497F8" w14:textId="77777777" w:rsidR="001B1044" w:rsidRPr="007E676B" w:rsidRDefault="001B1044" w:rsidP="001B1044">
      <w:pPr>
        <w:rPr>
          <w:rFonts w:ascii="Brill" w:hAnsi="Brill"/>
        </w:rPr>
      </w:pPr>
      <w:r w:rsidRPr="007E676B">
        <w:rPr>
          <w:rFonts w:ascii="Brill" w:hAnsi="Brill"/>
        </w:rPr>
        <w:t>—Scias —praeceptor ait—, ab piaculo Adami ad momentum usque</w:t>
      </w:r>
      <w:r w:rsidRPr="007E676B">
        <w:rPr>
          <w:rStyle w:val="Appelnotedebasdep"/>
          <w:rFonts w:ascii="Brill" w:hAnsi="Brill"/>
        </w:rPr>
        <w:footnoteReference w:id="2"/>
      </w:r>
      <w:r w:rsidRPr="007E676B">
        <w:rPr>
          <w:rFonts w:ascii="Brill" w:hAnsi="Brill"/>
        </w:rPr>
        <w:t xml:space="preserve"> illud solemne fuisse tam iustos quam iniquos infernas sedes post exitum admigrare, nec tamen sine discrimine poenae. Iusti enim ad sedem quandam tenebrosam subvolabant, at peccatores fundum ipsum inferni attingebant. Quoniam autem Christus Dominus hominem plene esse et absolvere voluit, eundem cursum aggredi gestivit, quem omnes alii triverunt, diversa tamen</w:t>
      </w:r>
      <w:r w:rsidRPr="007E676B">
        <w:rPr>
          <w:rStyle w:val="Appelnotedebasdep"/>
          <w:rFonts w:ascii="Brill" w:hAnsi="Brill"/>
        </w:rPr>
        <w:footnoteReference w:id="3"/>
      </w:r>
      <w:r w:rsidRPr="007E676B">
        <w:rPr>
          <w:rFonts w:ascii="Brill" w:hAnsi="Brill"/>
        </w:rPr>
        <w:t xml:space="preserve"> lege.</w:t>
      </w:r>
    </w:p>
    <w:p w14:paraId="76B6DC88" w14:textId="77777777" w:rsidR="001B1044" w:rsidRPr="007E676B" w:rsidRDefault="001B1044" w:rsidP="001B1044">
      <w:pPr>
        <w:rPr>
          <w:rFonts w:ascii="Brill" w:hAnsi="Brill"/>
        </w:rPr>
      </w:pPr>
    </w:p>
    <w:p w14:paraId="60374CA2" w14:textId="77777777" w:rsidR="001B1044" w:rsidRPr="007E676B" w:rsidRDefault="001B1044" w:rsidP="001B1044">
      <w:pPr>
        <w:rPr>
          <w:rFonts w:ascii="Brill" w:hAnsi="Brill"/>
        </w:rPr>
      </w:pPr>
      <w:r w:rsidRPr="007E676B">
        <w:rPr>
          <w:rFonts w:ascii="Brill" w:hAnsi="Brill"/>
        </w:rPr>
        <w:t>Nam alii illuc commeabant ut velut carcere illo detinerentur, donec tempus accederet quo a Salvatore inde eriperentur. Ita, cum ipse adventavit, diabolicam potentiam et superbiam confregit, eosque allegit quos invenit</w:t>
      </w:r>
      <w:r w:rsidRPr="007E676B">
        <w:rPr>
          <w:rStyle w:val="Appelnotedebasdep"/>
          <w:rFonts w:ascii="Brill" w:hAnsi="Brill"/>
        </w:rPr>
        <w:footnoteReference w:id="4"/>
      </w:r>
      <w:r w:rsidRPr="007E676B">
        <w:rPr>
          <w:rFonts w:ascii="Brill" w:hAnsi="Brill"/>
        </w:rPr>
        <w:t xml:space="preserve"> eius loci exitum meruisse, secumque illos assumpsit in paradisum.</w:t>
      </w:r>
    </w:p>
    <w:p w14:paraId="4483CD06" w14:textId="77777777" w:rsidR="001B1044" w:rsidRPr="007E676B" w:rsidRDefault="001B1044" w:rsidP="001B1044">
      <w:pPr>
        <w:rPr>
          <w:rFonts w:ascii="Brill" w:hAnsi="Brill"/>
        </w:rPr>
      </w:pPr>
    </w:p>
    <w:p w14:paraId="0F5D47C8" w14:textId="77777777" w:rsidR="001B1044" w:rsidRPr="007E676B" w:rsidRDefault="001B1044" w:rsidP="001B1044">
      <w:pPr>
        <w:rPr>
          <w:rFonts w:ascii="Brill" w:hAnsi="Brill"/>
        </w:rPr>
      </w:pPr>
      <w:r w:rsidRPr="007E676B">
        <w:rPr>
          <w:rFonts w:ascii="Brill" w:hAnsi="Brill"/>
        </w:rPr>
        <w:t>Tunc adimpletum est</w:t>
      </w:r>
      <w:r w:rsidRPr="007E676B">
        <w:rPr>
          <w:rStyle w:val="Appelnotedebasdep"/>
          <w:rFonts w:ascii="Brill" w:hAnsi="Brill"/>
        </w:rPr>
        <w:footnoteReference w:id="5"/>
      </w:r>
      <w:r w:rsidRPr="007E676B">
        <w:rPr>
          <w:rFonts w:ascii="Brill" w:hAnsi="Brill"/>
        </w:rPr>
        <w:t xml:space="preserve"> quod David praecinit: </w:t>
      </w:r>
      <w:r w:rsidRPr="007E676B">
        <w:rPr>
          <w:rFonts w:ascii="Brill" w:hAnsi="Brill"/>
          <w:i/>
          <w:iCs/>
        </w:rPr>
        <w:t>Principes, aperite portas vestras aeternales, et introibit Rex gloriae!</w:t>
      </w:r>
      <w:r w:rsidRPr="007E676B">
        <w:rPr>
          <w:rFonts w:ascii="Brill" w:hAnsi="Brill"/>
        </w:rPr>
        <w:t xml:space="preserve"> Responderunt daemones, custodes forium: </w:t>
      </w:r>
      <w:r w:rsidRPr="007E676B">
        <w:rPr>
          <w:rFonts w:ascii="Brill" w:hAnsi="Brill"/>
          <w:i/>
          <w:iCs/>
        </w:rPr>
        <w:t>Quis est iste Rex gloriae?</w:t>
      </w:r>
      <w:r w:rsidRPr="007E676B">
        <w:rPr>
          <w:rFonts w:ascii="Brill" w:hAnsi="Brill"/>
        </w:rPr>
        <w:t xml:space="preserve"> Tunc Dominus noster, iterum: </w:t>
      </w:r>
      <w:r w:rsidRPr="007E676B">
        <w:rPr>
          <w:rFonts w:ascii="Brill" w:hAnsi="Brill"/>
          <w:i/>
          <w:iCs/>
        </w:rPr>
        <w:t>Dominus, in ipsis triumphaturus</w:t>
      </w:r>
      <w:r w:rsidRPr="007E676B">
        <w:rPr>
          <w:rFonts w:ascii="Brill" w:hAnsi="Brill"/>
        </w:rPr>
        <w:t>, qui ex</w:t>
      </w:r>
      <w:r w:rsidRPr="007E676B">
        <w:rPr>
          <w:rStyle w:val="Appelnotedebasdep"/>
          <w:rFonts w:ascii="Brill" w:hAnsi="Brill"/>
        </w:rPr>
        <w:footnoteReference w:id="6"/>
      </w:r>
      <w:r w:rsidRPr="007E676B">
        <w:rPr>
          <w:rFonts w:ascii="Brill" w:hAnsi="Brill"/>
        </w:rPr>
        <w:t xml:space="preserve"> illo loco erepturus esset sanctos</w:t>
      </w:r>
      <w:r w:rsidRPr="007E676B">
        <w:rPr>
          <w:rStyle w:val="Appelnotedebasdep"/>
          <w:rFonts w:ascii="Brill" w:hAnsi="Brill"/>
        </w:rPr>
        <w:footnoteReference w:id="7"/>
      </w:r>
      <w:r w:rsidRPr="007E676B">
        <w:rPr>
          <w:rFonts w:ascii="Brill" w:hAnsi="Brill"/>
        </w:rPr>
        <w:t xml:space="preserve"> patres, uti fecit.</w:t>
      </w:r>
      <w:r>
        <w:rPr>
          <w:rStyle w:val="Appelnotedebasdep"/>
          <w:rFonts w:ascii="Brill" w:hAnsi="Brill"/>
        </w:rPr>
        <w:footnoteReference w:id="8"/>
      </w:r>
      <w:r w:rsidRPr="007E676B">
        <w:rPr>
          <w:rFonts w:ascii="Brill" w:hAnsi="Brill"/>
        </w:rPr>
        <w:t xml:space="preserve"> Et, simulatque inde eruit, in paradisum deportavit.</w:t>
      </w:r>
    </w:p>
    <w:p w14:paraId="08978D04" w14:textId="77777777" w:rsidR="001B1044" w:rsidRPr="007E676B" w:rsidRDefault="001B1044" w:rsidP="001B1044">
      <w:pPr>
        <w:rPr>
          <w:rFonts w:ascii="Brill" w:hAnsi="Brill"/>
        </w:rPr>
      </w:pPr>
    </w:p>
    <w:p w14:paraId="0BB34990" w14:textId="7DAFA4F9" w:rsidR="00D17F4F" w:rsidRPr="001B1044" w:rsidRDefault="001B1044" w:rsidP="001B1044">
      <w:pPr>
        <w:rPr>
          <w:rFonts w:ascii="Brill" w:hAnsi="Brill"/>
        </w:rPr>
      </w:pPr>
      <w:r w:rsidRPr="007E676B">
        <w:rPr>
          <w:rFonts w:ascii="Brill" w:hAnsi="Brill"/>
        </w:rPr>
        <w:t>Cumque Adam ibi restitueretur, agnovit paradisum unde expulsus fuerat ob peccatum patratum, suaque peccata iudicavit digna suppliciis.</w:t>
      </w:r>
      <w:r w:rsidRPr="007E676B">
        <w:rPr>
          <w:rStyle w:val="Appelnotedebasdep"/>
          <w:rFonts w:ascii="Brill" w:hAnsi="Brill"/>
        </w:rPr>
        <w:footnoteReference w:id="9"/>
      </w:r>
      <w:r w:rsidRPr="007E676B">
        <w:rPr>
          <w:rFonts w:ascii="Brill" w:hAnsi="Brill"/>
        </w:rPr>
        <w:t xml:space="preserve"> Ex alia parte, gavisus sumopere ob restaurationem suique et aliorum in nativitate et passione Christi Domini nostri Iesu.</w:t>
      </w:r>
    </w:p>
    <w:sectPr w:rsidR="00D17F4F" w:rsidRPr="001B1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EFBFA" w14:textId="77777777" w:rsidR="000F7288" w:rsidRDefault="000F7288" w:rsidP="00B22E5A">
      <w:r>
        <w:separator/>
      </w:r>
    </w:p>
  </w:endnote>
  <w:endnote w:type="continuationSeparator" w:id="0">
    <w:p w14:paraId="70C1FC80" w14:textId="77777777" w:rsidR="000F7288" w:rsidRDefault="000F7288" w:rsidP="00B2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EE9B3" w14:textId="77777777" w:rsidR="000F7288" w:rsidRDefault="000F7288" w:rsidP="00B22E5A">
      <w:r>
        <w:separator/>
      </w:r>
    </w:p>
  </w:footnote>
  <w:footnote w:type="continuationSeparator" w:id="0">
    <w:p w14:paraId="4754DD72" w14:textId="77777777" w:rsidR="000F7288" w:rsidRDefault="000F7288" w:rsidP="00B22E5A">
      <w:r>
        <w:continuationSeparator/>
      </w:r>
    </w:p>
  </w:footnote>
  <w:footnote w:id="1">
    <w:p w14:paraId="3C63F8A5" w14:textId="77777777" w:rsidR="001B1044" w:rsidRPr="008F7B4A" w:rsidRDefault="001B1044" w:rsidP="001B1044">
      <w:pPr>
        <w:pStyle w:val="Notedebasdepage"/>
        <w:rPr>
          <w:rFonts w:ascii="Brill" w:hAnsi="Brill"/>
        </w:rPr>
      </w:pPr>
      <w:r w:rsidRPr="008F7B4A">
        <w:rPr>
          <w:rStyle w:val="Appelnotedebasdep"/>
          <w:rFonts w:ascii="Brill" w:hAnsi="Brill"/>
        </w:rPr>
        <w:footnoteRef/>
      </w:r>
      <w:r w:rsidRPr="008F7B4A">
        <w:rPr>
          <w:rFonts w:ascii="Brill" w:hAnsi="Brill"/>
        </w:rPr>
        <w:t xml:space="preserve"> Cur] cum </w:t>
      </w:r>
      <w:r w:rsidRPr="008F7B4A">
        <w:rPr>
          <w:rFonts w:ascii="Brill" w:hAnsi="Brill"/>
          <w:i/>
          <w:iCs/>
        </w:rPr>
        <w:t>in</w:t>
      </w:r>
      <w:r w:rsidRPr="008F7B4A">
        <w:rPr>
          <w:rFonts w:ascii="Brill" w:hAnsi="Brill"/>
        </w:rPr>
        <w:t xml:space="preserve"> cur </w:t>
      </w:r>
      <w:r w:rsidRPr="008F7B4A">
        <w:rPr>
          <w:rFonts w:ascii="Brill" w:hAnsi="Brill"/>
          <w:i/>
          <w:iCs/>
        </w:rPr>
        <w:t>corr. N</w:t>
      </w:r>
    </w:p>
  </w:footnote>
  <w:footnote w:id="2">
    <w:p w14:paraId="62469A78" w14:textId="77777777" w:rsidR="001B1044" w:rsidRPr="008F7B4A" w:rsidRDefault="001B1044" w:rsidP="001B1044">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usque]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 w:id="3">
    <w:p w14:paraId="49A0E734" w14:textId="77777777" w:rsidR="001B1044" w:rsidRPr="008F7B4A" w:rsidRDefault="001B1044" w:rsidP="001B104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tamen] attamen </w:t>
      </w:r>
      <w:r w:rsidRPr="008F7B4A">
        <w:rPr>
          <w:rFonts w:ascii="Brill" w:hAnsi="Brill"/>
          <w:i/>
          <w:iCs/>
        </w:rPr>
        <w:t>in</w:t>
      </w:r>
      <w:r w:rsidRPr="008F7B4A">
        <w:rPr>
          <w:rFonts w:ascii="Brill" w:hAnsi="Brill"/>
        </w:rPr>
        <w:t xml:space="preserve"> tamen </w:t>
      </w:r>
      <w:r w:rsidRPr="008F7B4A">
        <w:rPr>
          <w:rFonts w:ascii="Brill" w:hAnsi="Brill"/>
          <w:i/>
          <w:iCs/>
        </w:rPr>
        <w:t>corr. N</w:t>
      </w:r>
    </w:p>
  </w:footnote>
  <w:footnote w:id="4">
    <w:p w14:paraId="3CD2882A" w14:textId="77777777" w:rsidR="001B1044" w:rsidRPr="008F7B4A" w:rsidRDefault="001B1044" w:rsidP="001B104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invenit] ? </w:t>
      </w:r>
      <w:r w:rsidRPr="008F7B4A">
        <w:rPr>
          <w:rFonts w:ascii="Brill" w:hAnsi="Brill"/>
          <w:i/>
          <w:iCs/>
        </w:rPr>
        <w:t xml:space="preserve">in </w:t>
      </w:r>
      <w:r w:rsidRPr="008F7B4A">
        <w:rPr>
          <w:rFonts w:ascii="Brill" w:hAnsi="Brill"/>
        </w:rPr>
        <w:t xml:space="preserve">invenit </w:t>
      </w:r>
      <w:r w:rsidRPr="008F7B4A">
        <w:rPr>
          <w:rFonts w:ascii="Brill" w:hAnsi="Brill"/>
          <w:i/>
          <w:iCs/>
        </w:rPr>
        <w:t>corr. N</w:t>
      </w:r>
    </w:p>
  </w:footnote>
  <w:footnote w:id="5">
    <w:p w14:paraId="73BE77AA" w14:textId="77777777" w:rsidR="001B1044" w:rsidRPr="008F7B4A" w:rsidRDefault="001B1044" w:rsidP="001B104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est]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 w:id="6">
    <w:p w14:paraId="6D01AEBD" w14:textId="77777777" w:rsidR="001B1044" w:rsidRPr="008F7B4A" w:rsidRDefault="001B1044" w:rsidP="001B104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ex] </w:t>
      </w:r>
      <w:r w:rsidRPr="008F7B4A">
        <w:rPr>
          <w:rFonts w:ascii="Brill" w:hAnsi="Brill"/>
          <w:lang w:val="fr-FR"/>
        </w:rPr>
        <w:t xml:space="preserve">et </w:t>
      </w:r>
      <w:r w:rsidRPr="008F7B4A">
        <w:rPr>
          <w:rFonts w:ascii="Brill" w:hAnsi="Brill"/>
          <w:i/>
          <w:iCs/>
          <w:lang w:val="fr-FR"/>
        </w:rPr>
        <w:t xml:space="preserve">in </w:t>
      </w:r>
      <w:r w:rsidRPr="008F7B4A">
        <w:rPr>
          <w:rFonts w:ascii="Brill" w:hAnsi="Brill"/>
          <w:lang w:val="fr-FR"/>
        </w:rPr>
        <w:t xml:space="preserve">ex </w:t>
      </w:r>
      <w:r w:rsidRPr="008F7B4A">
        <w:rPr>
          <w:rFonts w:ascii="Brill" w:hAnsi="Brill"/>
          <w:i/>
          <w:iCs/>
        </w:rPr>
        <w:t>corr. N</w:t>
      </w:r>
    </w:p>
  </w:footnote>
  <w:footnote w:id="7">
    <w:p w14:paraId="74997DC5" w14:textId="77777777" w:rsidR="001B1044" w:rsidRPr="008F7B4A" w:rsidRDefault="001B1044" w:rsidP="001B104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sanctos patres]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 w:id="8">
    <w:p w14:paraId="3F7AEB2C" w14:textId="77777777" w:rsidR="001B1044" w:rsidRPr="008F7B4A" w:rsidRDefault="001B1044" w:rsidP="001B104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Ps. 23, 7-8</w:t>
      </w:r>
    </w:p>
  </w:footnote>
  <w:footnote w:id="9">
    <w:p w14:paraId="699CD385" w14:textId="77777777" w:rsidR="001B1044" w:rsidRPr="008F7B4A" w:rsidRDefault="001B1044" w:rsidP="001B104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suppliciis]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98"/>
    <w:rsid w:val="000658F3"/>
    <w:rsid w:val="000F7288"/>
    <w:rsid w:val="00135F8A"/>
    <w:rsid w:val="00140ED0"/>
    <w:rsid w:val="00154A8E"/>
    <w:rsid w:val="00155098"/>
    <w:rsid w:val="001B1044"/>
    <w:rsid w:val="003C2C2F"/>
    <w:rsid w:val="00480207"/>
    <w:rsid w:val="0051269D"/>
    <w:rsid w:val="005320EF"/>
    <w:rsid w:val="00584C19"/>
    <w:rsid w:val="00595085"/>
    <w:rsid w:val="005C7E49"/>
    <w:rsid w:val="00773AD7"/>
    <w:rsid w:val="007A44ED"/>
    <w:rsid w:val="008A16DD"/>
    <w:rsid w:val="00A372F8"/>
    <w:rsid w:val="00B017A4"/>
    <w:rsid w:val="00B22E5A"/>
    <w:rsid w:val="00B56D9F"/>
    <w:rsid w:val="00CF4B95"/>
    <w:rsid w:val="00D17F4F"/>
    <w:rsid w:val="00D31D5B"/>
    <w:rsid w:val="00DE6AB3"/>
    <w:rsid w:val="00E132BC"/>
    <w:rsid w:val="00E40D0B"/>
    <w:rsid w:val="00EC5744"/>
    <w:rsid w:val="00F1432B"/>
    <w:rsid w:val="00F649CF"/>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EEE402"/>
  <w15:chartTrackingRefBased/>
  <w15:docId w15:val="{4E62CA39-1A35-D04C-B964-1166EA82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044"/>
  </w:style>
  <w:style w:type="paragraph" w:styleId="Titre1">
    <w:name w:val="heading 1"/>
    <w:basedOn w:val="Normal"/>
    <w:next w:val="Normal"/>
    <w:link w:val="Titre1Car"/>
    <w:uiPriority w:val="9"/>
    <w:qFormat/>
    <w:rsid w:val="00155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5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550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50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5509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5509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5509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5509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5509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50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50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5509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5509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5509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5509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5509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5509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5509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5509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50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509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5509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5509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55098"/>
    <w:rPr>
      <w:i/>
      <w:iCs/>
      <w:color w:val="404040" w:themeColor="text1" w:themeTint="BF"/>
    </w:rPr>
  </w:style>
  <w:style w:type="paragraph" w:styleId="Paragraphedeliste">
    <w:name w:val="List Paragraph"/>
    <w:basedOn w:val="Normal"/>
    <w:uiPriority w:val="34"/>
    <w:qFormat/>
    <w:rsid w:val="00155098"/>
    <w:pPr>
      <w:ind w:left="720"/>
      <w:contextualSpacing/>
    </w:pPr>
  </w:style>
  <w:style w:type="character" w:styleId="Accentuationintense">
    <w:name w:val="Intense Emphasis"/>
    <w:basedOn w:val="Policepardfaut"/>
    <w:uiPriority w:val="21"/>
    <w:qFormat/>
    <w:rsid w:val="00155098"/>
    <w:rPr>
      <w:i/>
      <w:iCs/>
      <w:color w:val="0F4761" w:themeColor="accent1" w:themeShade="BF"/>
    </w:rPr>
  </w:style>
  <w:style w:type="paragraph" w:styleId="Citationintense">
    <w:name w:val="Intense Quote"/>
    <w:basedOn w:val="Normal"/>
    <w:next w:val="Normal"/>
    <w:link w:val="CitationintenseCar"/>
    <w:uiPriority w:val="30"/>
    <w:qFormat/>
    <w:rsid w:val="00155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5098"/>
    <w:rPr>
      <w:i/>
      <w:iCs/>
      <w:color w:val="0F4761" w:themeColor="accent1" w:themeShade="BF"/>
    </w:rPr>
  </w:style>
  <w:style w:type="character" w:styleId="Rfrenceintense">
    <w:name w:val="Intense Reference"/>
    <w:basedOn w:val="Policepardfaut"/>
    <w:uiPriority w:val="32"/>
    <w:qFormat/>
    <w:rsid w:val="00155098"/>
    <w:rPr>
      <w:b/>
      <w:bCs/>
      <w:smallCaps/>
      <w:color w:val="0F4761" w:themeColor="accent1" w:themeShade="BF"/>
      <w:spacing w:val="5"/>
    </w:rPr>
  </w:style>
  <w:style w:type="paragraph" w:styleId="Notedebasdepage">
    <w:name w:val="footnote text"/>
    <w:basedOn w:val="Normal"/>
    <w:link w:val="NotedebasdepageCar"/>
    <w:uiPriority w:val="99"/>
    <w:unhideWhenUsed/>
    <w:rsid w:val="00B22E5A"/>
    <w:rPr>
      <w:sz w:val="20"/>
      <w:szCs w:val="20"/>
    </w:rPr>
  </w:style>
  <w:style w:type="character" w:customStyle="1" w:styleId="NotedebasdepageCar">
    <w:name w:val="Note de bas de page Car"/>
    <w:basedOn w:val="Policepardfaut"/>
    <w:link w:val="Notedebasdepage"/>
    <w:uiPriority w:val="99"/>
    <w:rsid w:val="00B22E5A"/>
    <w:rPr>
      <w:sz w:val="20"/>
      <w:szCs w:val="20"/>
    </w:rPr>
  </w:style>
  <w:style w:type="character" w:styleId="Appelnotedebasdep">
    <w:name w:val="footnote reference"/>
    <w:basedOn w:val="Policepardfaut"/>
    <w:uiPriority w:val="99"/>
    <w:semiHidden/>
    <w:unhideWhenUsed/>
    <w:rsid w:val="00B22E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235</Words>
  <Characters>1295</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17</cp:revision>
  <dcterms:created xsi:type="dcterms:W3CDTF">2025-05-01T21:59:00Z</dcterms:created>
  <dcterms:modified xsi:type="dcterms:W3CDTF">2025-05-05T21:58:00Z</dcterms:modified>
</cp:coreProperties>
</file>