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925A1" w14:textId="77777777" w:rsidR="00487658" w:rsidRPr="006110F6" w:rsidRDefault="00487658" w:rsidP="00487658">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xv</w:t>
      </w:r>
      <w:r w:rsidRPr="006110F6">
        <w:rPr>
          <w:rFonts w:ascii="Brill" w:eastAsia="Aptos" w:hAnsi="Brill"/>
          <w:color w:val="FF0000"/>
          <w:sz w:val="28"/>
          <w:szCs w:val="28"/>
          <w:lang w:val="fr-FR"/>
        </w:rPr>
        <w:t>. Quare noster Dominus Iesus, cum crucis supplicium pertulit, trigesimum tertium annum agebat?</w:t>
      </w:r>
      <w:r w:rsidRPr="006110F6">
        <w:rPr>
          <w:rStyle w:val="Appelnotedebasdep"/>
          <w:rFonts w:ascii="Brill" w:eastAsia="Aptos" w:hAnsi="Brill"/>
          <w:sz w:val="28"/>
          <w:szCs w:val="28"/>
          <w:lang w:val="fr-FR"/>
        </w:rPr>
        <w:footnoteReference w:id="1"/>
      </w:r>
    </w:p>
    <w:p w14:paraId="7495937C" w14:textId="77777777" w:rsidR="00487658" w:rsidRPr="007E676B" w:rsidRDefault="00487658" w:rsidP="00487658">
      <w:pPr>
        <w:rPr>
          <w:rFonts w:ascii="Brill" w:hAnsi="Brill"/>
        </w:rPr>
      </w:pPr>
    </w:p>
    <w:p w14:paraId="294801F2" w14:textId="77777777" w:rsidR="00487658" w:rsidRPr="007E676B" w:rsidRDefault="00487658" w:rsidP="00487658">
      <w:pPr>
        <w:rPr>
          <w:rFonts w:ascii="Brill" w:hAnsi="Brill"/>
        </w:rPr>
      </w:pPr>
      <w:r w:rsidRPr="007E676B">
        <w:rPr>
          <w:rFonts w:ascii="Brill" w:hAnsi="Brill"/>
        </w:rPr>
        <w:t>Rursus discipulus:</w:t>
      </w:r>
    </w:p>
    <w:p w14:paraId="4A7F6B2B" w14:textId="77777777" w:rsidR="00487658" w:rsidRPr="007E676B" w:rsidRDefault="00487658" w:rsidP="00487658">
      <w:pPr>
        <w:rPr>
          <w:rFonts w:ascii="Brill" w:hAnsi="Brill"/>
        </w:rPr>
      </w:pPr>
    </w:p>
    <w:p w14:paraId="153F2AB0" w14:textId="77777777" w:rsidR="00487658" w:rsidRPr="007E676B" w:rsidRDefault="00487658" w:rsidP="00487658">
      <w:pPr>
        <w:rPr>
          <w:rFonts w:ascii="Brill" w:hAnsi="Brill"/>
        </w:rPr>
      </w:pPr>
      <w:r w:rsidRPr="007E676B">
        <w:rPr>
          <w:rFonts w:ascii="Brill" w:hAnsi="Brill"/>
        </w:rPr>
        <w:t>—Cur Deus tertii et trigesimi anni aetate voluit crucis probrum et cruciatus ferre, non autem maturiore vel iuvenili?</w:t>
      </w:r>
    </w:p>
    <w:p w14:paraId="33556227" w14:textId="77777777" w:rsidR="00487658" w:rsidRPr="007E676B" w:rsidRDefault="00487658" w:rsidP="00487658">
      <w:pPr>
        <w:rPr>
          <w:rFonts w:ascii="Brill" w:hAnsi="Brill"/>
        </w:rPr>
      </w:pPr>
    </w:p>
    <w:p w14:paraId="6DA33F31" w14:textId="77777777" w:rsidR="00487658" w:rsidRPr="007E676B" w:rsidRDefault="00487658" w:rsidP="00487658">
      <w:pPr>
        <w:rPr>
          <w:rFonts w:ascii="Brill" w:hAnsi="Brill"/>
        </w:rPr>
      </w:pPr>
      <w:r w:rsidRPr="007E676B">
        <w:rPr>
          <w:rFonts w:ascii="Brill" w:hAnsi="Brill"/>
        </w:rPr>
        <w:t>—Scito —magister inquit—, trinam aetatem esse qua hominum vita decurrit. Prima est pueritia, ab hominis ortu ad annum quintum decimum seu sextum decimum. Ab hoc usque ad trigesimum iuventus est, aetas secunda. Deinceps vero iam deflectitur versus senectutem.</w:t>
      </w:r>
    </w:p>
    <w:p w14:paraId="2ABC3084" w14:textId="77777777" w:rsidR="00487658" w:rsidRPr="007E676B" w:rsidRDefault="00487658" w:rsidP="00487658">
      <w:pPr>
        <w:rPr>
          <w:rFonts w:ascii="Brill" w:hAnsi="Brill"/>
        </w:rPr>
      </w:pPr>
    </w:p>
    <w:p w14:paraId="109DF938" w14:textId="77777777" w:rsidR="00487658" w:rsidRPr="007E676B" w:rsidRDefault="00487658" w:rsidP="00487658">
      <w:pPr>
        <w:rPr>
          <w:rFonts w:ascii="Brill" w:hAnsi="Brill"/>
        </w:rPr>
      </w:pPr>
      <w:r w:rsidRPr="007E676B">
        <w:rPr>
          <w:rFonts w:ascii="Brill" w:hAnsi="Brill"/>
        </w:rPr>
        <w:t>Cum igitur hominis Adae piaculum omnes tres aetates perculisset, omnesque illum deplorarent —pueri, iuvenes, et viri perfecti—, idcirco Iesus noster Christus Dominus crucem et passionem subire providit trigesimo tertio, quoniam haec aetates tres omnes claudat, uti edisserere est facile.</w:t>
      </w:r>
    </w:p>
    <w:p w14:paraId="176E94D7" w14:textId="77777777" w:rsidR="00487658" w:rsidRPr="007E676B" w:rsidRDefault="00487658" w:rsidP="00487658">
      <w:pPr>
        <w:rPr>
          <w:rFonts w:ascii="Brill" w:hAnsi="Brill"/>
        </w:rPr>
      </w:pPr>
    </w:p>
    <w:p w14:paraId="1F7FA1A5" w14:textId="09988269" w:rsidR="00D17F4F" w:rsidRPr="00487658" w:rsidRDefault="00487658" w:rsidP="00487658">
      <w:pPr>
        <w:rPr>
          <w:rFonts w:ascii="Brill" w:hAnsi="Brill"/>
        </w:rPr>
      </w:pPr>
      <w:r w:rsidRPr="007E676B">
        <w:rPr>
          <w:rFonts w:ascii="Brill" w:hAnsi="Brill"/>
        </w:rPr>
        <w:t>Nam puerilem aetatem comprehendit, qua decurreret, sicut et iuvenilem, quae finita iam fuerat tertio et trigesimo anno. Excessit enim trigessimum in tertia aetate: viri per omnes aetates absoluti.</w:t>
      </w:r>
    </w:p>
    <w:sectPr w:rsidR="00D17F4F" w:rsidRPr="004876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7B09D" w14:textId="77777777" w:rsidR="00CC14BB" w:rsidRDefault="00CC14BB" w:rsidP="000F640C">
      <w:r>
        <w:separator/>
      </w:r>
    </w:p>
  </w:endnote>
  <w:endnote w:type="continuationSeparator" w:id="0">
    <w:p w14:paraId="61E5E3FD" w14:textId="77777777" w:rsidR="00CC14BB" w:rsidRDefault="00CC14BB" w:rsidP="000F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A2159" w14:textId="77777777" w:rsidR="00CC14BB" w:rsidRDefault="00CC14BB" w:rsidP="000F640C">
      <w:r>
        <w:separator/>
      </w:r>
    </w:p>
  </w:footnote>
  <w:footnote w:type="continuationSeparator" w:id="0">
    <w:p w14:paraId="3365636B" w14:textId="77777777" w:rsidR="00CC14BB" w:rsidRDefault="00CC14BB" w:rsidP="000F640C">
      <w:r>
        <w:continuationSeparator/>
      </w:r>
    </w:p>
  </w:footnote>
  <w:footnote w:id="1">
    <w:p w14:paraId="1BB46A0F" w14:textId="77777777" w:rsidR="00487658" w:rsidRPr="008F7B4A" w:rsidRDefault="00487658" w:rsidP="00487658">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agebat] agit </w:t>
      </w:r>
      <w:r w:rsidRPr="008F7B4A">
        <w:rPr>
          <w:rFonts w:ascii="Brill" w:hAnsi="Brill"/>
          <w:i/>
          <w:iCs/>
          <w:lang w:val="fr-FR"/>
        </w:rPr>
        <w:t>in</w:t>
      </w:r>
      <w:r w:rsidRPr="008F7B4A">
        <w:rPr>
          <w:rFonts w:ascii="Brill" w:hAnsi="Brill"/>
          <w:lang w:val="fr-FR"/>
        </w:rPr>
        <w:t xml:space="preserve"> agebat </w:t>
      </w:r>
      <w:r w:rsidRPr="008F7B4A">
        <w:rPr>
          <w:rFonts w:ascii="Brill" w:hAnsi="Brill"/>
          <w:i/>
          <w:iCs/>
          <w:lang w:val="fr-FR"/>
        </w:rPr>
        <w:t xml:space="preserve">corr. </w:t>
      </w:r>
      <w:r w:rsidRPr="008F7B4A">
        <w:rPr>
          <w:rFonts w:ascii="Brill" w:hAnsi="Brill"/>
          <w:i/>
          <w:iCs/>
          <w:lang w:val="es-ES_tradnl"/>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40"/>
    <w:rsid w:val="000F640C"/>
    <w:rsid w:val="00135F8A"/>
    <w:rsid w:val="00154A8E"/>
    <w:rsid w:val="00194349"/>
    <w:rsid w:val="002D378D"/>
    <w:rsid w:val="0033017B"/>
    <w:rsid w:val="00372240"/>
    <w:rsid w:val="003F7B05"/>
    <w:rsid w:val="00480207"/>
    <w:rsid w:val="00487658"/>
    <w:rsid w:val="005320EF"/>
    <w:rsid w:val="00595085"/>
    <w:rsid w:val="00607B87"/>
    <w:rsid w:val="008608D9"/>
    <w:rsid w:val="00927FF5"/>
    <w:rsid w:val="0093547B"/>
    <w:rsid w:val="009C3011"/>
    <w:rsid w:val="00CC14BB"/>
    <w:rsid w:val="00D17F4F"/>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B7C3C37"/>
  <w15:chartTrackingRefBased/>
  <w15:docId w15:val="{F76DBFA2-8FE2-C647-AD03-7E5E8A72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58"/>
  </w:style>
  <w:style w:type="paragraph" w:styleId="Titre1">
    <w:name w:val="heading 1"/>
    <w:basedOn w:val="Normal"/>
    <w:next w:val="Normal"/>
    <w:link w:val="Titre1Car"/>
    <w:uiPriority w:val="9"/>
    <w:qFormat/>
    <w:rsid w:val="00372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72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7224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224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7224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7224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7224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7224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7224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22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722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224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7224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7224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7224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7224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7224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7224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7224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22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224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224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7224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72240"/>
    <w:rPr>
      <w:i/>
      <w:iCs/>
      <w:color w:val="404040" w:themeColor="text1" w:themeTint="BF"/>
    </w:rPr>
  </w:style>
  <w:style w:type="paragraph" w:styleId="Paragraphedeliste">
    <w:name w:val="List Paragraph"/>
    <w:basedOn w:val="Normal"/>
    <w:uiPriority w:val="34"/>
    <w:qFormat/>
    <w:rsid w:val="00372240"/>
    <w:pPr>
      <w:ind w:left="720"/>
      <w:contextualSpacing/>
    </w:pPr>
  </w:style>
  <w:style w:type="character" w:styleId="Accentuationintense">
    <w:name w:val="Intense Emphasis"/>
    <w:basedOn w:val="Policepardfaut"/>
    <w:uiPriority w:val="21"/>
    <w:qFormat/>
    <w:rsid w:val="00372240"/>
    <w:rPr>
      <w:i/>
      <w:iCs/>
      <w:color w:val="0F4761" w:themeColor="accent1" w:themeShade="BF"/>
    </w:rPr>
  </w:style>
  <w:style w:type="paragraph" w:styleId="Citationintense">
    <w:name w:val="Intense Quote"/>
    <w:basedOn w:val="Normal"/>
    <w:next w:val="Normal"/>
    <w:link w:val="CitationintenseCar"/>
    <w:uiPriority w:val="30"/>
    <w:qFormat/>
    <w:rsid w:val="00372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2240"/>
    <w:rPr>
      <w:i/>
      <w:iCs/>
      <w:color w:val="0F4761" w:themeColor="accent1" w:themeShade="BF"/>
    </w:rPr>
  </w:style>
  <w:style w:type="character" w:styleId="Rfrenceintense">
    <w:name w:val="Intense Reference"/>
    <w:basedOn w:val="Policepardfaut"/>
    <w:uiPriority w:val="32"/>
    <w:qFormat/>
    <w:rsid w:val="00372240"/>
    <w:rPr>
      <w:b/>
      <w:bCs/>
      <w:smallCaps/>
      <w:color w:val="0F4761" w:themeColor="accent1" w:themeShade="BF"/>
      <w:spacing w:val="5"/>
    </w:rPr>
  </w:style>
  <w:style w:type="paragraph" w:styleId="Notedebasdepage">
    <w:name w:val="footnote text"/>
    <w:basedOn w:val="Normal"/>
    <w:link w:val="NotedebasdepageCar"/>
    <w:uiPriority w:val="99"/>
    <w:unhideWhenUsed/>
    <w:rsid w:val="000F640C"/>
    <w:rPr>
      <w:sz w:val="20"/>
      <w:szCs w:val="20"/>
    </w:rPr>
  </w:style>
  <w:style w:type="character" w:customStyle="1" w:styleId="NotedebasdepageCar">
    <w:name w:val="Note de bas de page Car"/>
    <w:basedOn w:val="Policepardfaut"/>
    <w:link w:val="Notedebasdepage"/>
    <w:uiPriority w:val="99"/>
    <w:rsid w:val="000F640C"/>
    <w:rPr>
      <w:sz w:val="20"/>
      <w:szCs w:val="20"/>
    </w:rPr>
  </w:style>
  <w:style w:type="character" w:styleId="Appelnotedebasdep">
    <w:name w:val="footnote reference"/>
    <w:basedOn w:val="Policepardfaut"/>
    <w:uiPriority w:val="99"/>
    <w:semiHidden/>
    <w:unhideWhenUsed/>
    <w:rsid w:val="000F64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840</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2025-05-01T22:00:00Z</dcterms:created>
  <dcterms:modified xsi:type="dcterms:W3CDTF">2025-05-05T21:58:00Z</dcterms:modified>
</cp:coreProperties>
</file>