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CE924" w14:textId="77777777" w:rsidR="00AD0366" w:rsidRPr="006110F6" w:rsidRDefault="00AD0366" w:rsidP="00AD0366">
      <w:pPr>
        <w:rPr>
          <w:rFonts w:ascii="Brill" w:eastAsia="Aptos" w:hAnsi="Brill"/>
          <w:color w:val="FF0000"/>
          <w:sz w:val="28"/>
          <w:szCs w:val="28"/>
          <w:lang w:val="es-ES"/>
        </w:rPr>
      </w:pPr>
      <w:r w:rsidRPr="006110F6">
        <w:rPr>
          <w:rFonts w:ascii="Brill" w:eastAsia="Aptos" w:hAnsi="Brill"/>
          <w:color w:val="FF0000"/>
          <w:sz w:val="28"/>
          <w:szCs w:val="28"/>
          <w:lang w:val="es-ES"/>
        </w:rPr>
        <w:t xml:space="preserve">Titulus </w:t>
      </w:r>
      <w:r w:rsidRPr="006110F6">
        <w:rPr>
          <w:rFonts w:ascii="Brill" w:eastAsia="Aptos" w:hAnsi="Brill"/>
          <w:smallCaps/>
          <w:color w:val="FF0000"/>
          <w:sz w:val="28"/>
          <w:szCs w:val="28"/>
          <w:lang w:val="es-ES"/>
        </w:rPr>
        <w:t>xvi</w:t>
      </w:r>
      <w:r w:rsidRPr="006110F6">
        <w:rPr>
          <w:rFonts w:ascii="Brill" w:eastAsia="Aptos" w:hAnsi="Brill"/>
          <w:color w:val="FF0000"/>
          <w:sz w:val="28"/>
          <w:szCs w:val="28"/>
          <w:lang w:val="es-ES"/>
        </w:rPr>
        <w:t>. Cur Christo Iesu Domino nostro ad caelos placuit scandere?</w:t>
      </w:r>
    </w:p>
    <w:p w14:paraId="2658D635" w14:textId="77777777" w:rsidR="00AD0366" w:rsidRPr="007E676B" w:rsidRDefault="00AD0366" w:rsidP="00AD0366">
      <w:pPr>
        <w:rPr>
          <w:rFonts w:ascii="Brill" w:hAnsi="Brill"/>
          <w:lang w:val="es-ES"/>
        </w:rPr>
      </w:pPr>
    </w:p>
    <w:p w14:paraId="391E77B6" w14:textId="77777777" w:rsidR="00AD0366" w:rsidRPr="007E676B" w:rsidRDefault="00AD0366" w:rsidP="00AD0366">
      <w:pPr>
        <w:rPr>
          <w:rFonts w:ascii="Brill" w:hAnsi="Brill"/>
        </w:rPr>
      </w:pPr>
      <w:r w:rsidRPr="007E676B">
        <w:rPr>
          <w:rFonts w:ascii="Brill" w:hAnsi="Brill"/>
        </w:rPr>
        <w:t>Rogavit auditor:</w:t>
      </w:r>
    </w:p>
    <w:p w14:paraId="60E34D64" w14:textId="77777777" w:rsidR="00AD0366" w:rsidRPr="007E676B" w:rsidRDefault="00AD0366" w:rsidP="00AD0366">
      <w:pPr>
        <w:rPr>
          <w:rFonts w:ascii="Brill" w:hAnsi="Brill"/>
        </w:rPr>
      </w:pPr>
    </w:p>
    <w:p w14:paraId="0B1CF216" w14:textId="77777777" w:rsidR="00AD0366" w:rsidRPr="007E676B" w:rsidRDefault="00AD0366" w:rsidP="00AD0366">
      <w:pPr>
        <w:rPr>
          <w:rFonts w:ascii="Brill" w:hAnsi="Brill"/>
        </w:rPr>
      </w:pPr>
      <w:r w:rsidRPr="007E676B">
        <w:rPr>
          <w:rFonts w:ascii="Brill" w:hAnsi="Brill"/>
        </w:rPr>
        <w:t xml:space="preserve">—Quare voluit Dominus caelos advolare suae ascensionis die, coram beata Maria, coetu </w:t>
      </w:r>
      <w:r>
        <w:rPr>
          <w:rFonts w:ascii="Brill" w:hAnsi="Brill"/>
        </w:rPr>
        <w:t>a</w:t>
      </w:r>
      <w:r w:rsidRPr="007E676B">
        <w:rPr>
          <w:rFonts w:ascii="Brill" w:hAnsi="Brill"/>
        </w:rPr>
        <w:t>postolorum et reliqua turba?</w:t>
      </w:r>
    </w:p>
    <w:p w14:paraId="707FFA06" w14:textId="77777777" w:rsidR="00AD0366" w:rsidRPr="007E676B" w:rsidRDefault="00AD0366" w:rsidP="00AD0366">
      <w:pPr>
        <w:rPr>
          <w:rFonts w:ascii="Brill" w:hAnsi="Brill"/>
        </w:rPr>
      </w:pPr>
    </w:p>
    <w:p w14:paraId="78A7B5AE" w14:textId="77777777" w:rsidR="00AD0366" w:rsidRPr="007E676B" w:rsidRDefault="00AD0366" w:rsidP="00AD0366">
      <w:pPr>
        <w:rPr>
          <w:rFonts w:ascii="Brill" w:hAnsi="Brill"/>
        </w:rPr>
      </w:pPr>
      <w:r w:rsidRPr="007E676B">
        <w:rPr>
          <w:rFonts w:ascii="Brill" w:hAnsi="Brill"/>
        </w:rPr>
        <w:t>—Placet hoc —respondit magister—, ex physice et naturis rerum fulcire. Naturale est aquae, ex altissimo scopulo delapsae, postquam in profundam vallem defluxerit, quamvis violentia oppositum coneris, ut tantum ascendat quantum descendit. Quod si impediatur, aquaeductum confringit et super terram, quo devenerat, effunditur.</w:t>
      </w:r>
    </w:p>
    <w:p w14:paraId="54F1DE01" w14:textId="77777777" w:rsidR="00AD0366" w:rsidRPr="007E676B" w:rsidRDefault="00AD0366" w:rsidP="00AD0366">
      <w:pPr>
        <w:rPr>
          <w:rFonts w:ascii="Brill" w:hAnsi="Brill"/>
        </w:rPr>
      </w:pPr>
    </w:p>
    <w:p w14:paraId="5DDEA7B3" w14:textId="77777777" w:rsidR="00AD0366" w:rsidRPr="007E676B" w:rsidRDefault="00AD0366" w:rsidP="00AD0366">
      <w:pPr>
        <w:rPr>
          <w:rFonts w:ascii="Brill" w:hAnsi="Brill"/>
        </w:rPr>
      </w:pPr>
      <w:r w:rsidRPr="007E676B">
        <w:rPr>
          <w:rFonts w:ascii="Brill" w:hAnsi="Brill"/>
        </w:rPr>
        <w:t>Per aquam intelligere potes descensum Iesu Christi ad mundum et ascensum</w:t>
      </w:r>
      <w:r w:rsidRPr="007E676B">
        <w:rPr>
          <w:rStyle w:val="Appelnotedebasdep"/>
          <w:rFonts w:ascii="Brill" w:hAnsi="Brill"/>
        </w:rPr>
        <w:footnoteReference w:id="1"/>
      </w:r>
      <w:r w:rsidRPr="007E676B">
        <w:rPr>
          <w:rFonts w:ascii="Brill" w:hAnsi="Brill"/>
        </w:rPr>
        <w:t xml:space="preserve"> eiusdem ad caelos. Descensus altissimus fuit de eminentissimo tractu. Hinc scriptum invenimus: </w:t>
      </w:r>
      <w:r w:rsidRPr="007E676B">
        <w:rPr>
          <w:rFonts w:ascii="Brill" w:hAnsi="Brill"/>
          <w:i/>
          <w:iCs/>
        </w:rPr>
        <w:t>Nemo ascendit in caelum, nisi qui descendit de caelo</w:t>
      </w:r>
      <w:r w:rsidRPr="007E676B">
        <w:rPr>
          <w:rFonts w:ascii="Brill" w:hAnsi="Brill"/>
        </w:rPr>
        <w:t>.</w:t>
      </w:r>
      <w:r>
        <w:rPr>
          <w:rStyle w:val="Appelnotedebasdep"/>
          <w:rFonts w:ascii="Brill" w:hAnsi="Brill"/>
        </w:rPr>
        <w:footnoteReference w:id="2"/>
      </w:r>
      <w:r w:rsidRPr="007E676B">
        <w:rPr>
          <w:rFonts w:ascii="Brill" w:hAnsi="Brill"/>
        </w:rPr>
        <w:t xml:space="preserve"> Cum igitur in vallem, idest vitam huius mundi temporalem, descendit, aquaeductus medius abruptus est. Accidit haec fractio eo die quo a Iudaeis in crucem adactus: tunc confregerunt mediamque conciderunt</w:t>
      </w:r>
      <w:r w:rsidRPr="007E676B">
        <w:rPr>
          <w:rStyle w:val="Appelnotedebasdep"/>
          <w:rFonts w:ascii="Brill" w:hAnsi="Brill"/>
        </w:rPr>
        <w:footnoteReference w:id="3"/>
      </w:r>
      <w:r w:rsidRPr="007E676B">
        <w:rPr>
          <w:rFonts w:ascii="Brill" w:hAnsi="Brill"/>
        </w:rPr>
        <w:t xml:space="preserve"> vitam eius.</w:t>
      </w:r>
    </w:p>
    <w:p w14:paraId="41D467FA" w14:textId="77777777" w:rsidR="00AD0366" w:rsidRPr="007E676B" w:rsidRDefault="00AD0366" w:rsidP="00AD0366">
      <w:pPr>
        <w:rPr>
          <w:rFonts w:ascii="Brill" w:hAnsi="Brill"/>
        </w:rPr>
      </w:pPr>
    </w:p>
    <w:p w14:paraId="33D8DDC6" w14:textId="1F9BC64A" w:rsidR="00D17F4F" w:rsidRPr="00AD0366" w:rsidRDefault="00AD0366" w:rsidP="00AD0366">
      <w:pPr>
        <w:rPr>
          <w:rFonts w:ascii="Brill" w:hAnsi="Brill"/>
        </w:rPr>
      </w:pPr>
      <w:r w:rsidRPr="007E676B">
        <w:rPr>
          <w:rFonts w:ascii="Brill" w:hAnsi="Brill"/>
        </w:rPr>
        <w:t>Et quemadmodum fracto aquaeductu aqua diffunditur, ita eius sanguis fussus, ut redimeret mundum. Verum, redintegratus aquaeductus in resurrectione, cum a morte ad vitam suscitatus fuit, veluti cum aquaeductus resarcitur et redintegratur, quo eandem altitudinem possit aqua repetere, ac defluerat. Omnes igitur simul conspicati sunt illum ad caelos regredi, sessurum ad Patris dexteram, corporaliter, in carne quam ex beata Virgine Genitrice praehenderat.</w:t>
      </w:r>
    </w:p>
    <w:sectPr w:rsidR="00D17F4F" w:rsidRPr="00AD03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1D4785" w14:textId="77777777" w:rsidR="00EA1871" w:rsidRDefault="00EA1871" w:rsidP="00C12BC2">
      <w:r>
        <w:separator/>
      </w:r>
    </w:p>
  </w:endnote>
  <w:endnote w:type="continuationSeparator" w:id="0">
    <w:p w14:paraId="2E585F9C" w14:textId="77777777" w:rsidR="00EA1871" w:rsidRDefault="00EA1871" w:rsidP="00C1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F6B856" w14:textId="77777777" w:rsidR="00EA1871" w:rsidRDefault="00EA1871" w:rsidP="00C12BC2">
      <w:r>
        <w:separator/>
      </w:r>
    </w:p>
  </w:footnote>
  <w:footnote w:type="continuationSeparator" w:id="0">
    <w:p w14:paraId="7E081E9E" w14:textId="77777777" w:rsidR="00EA1871" w:rsidRDefault="00EA1871" w:rsidP="00C12BC2">
      <w:r>
        <w:continuationSeparator/>
      </w:r>
    </w:p>
  </w:footnote>
  <w:footnote w:id="1">
    <w:p w14:paraId="4C315EAC" w14:textId="77777777" w:rsidR="00AD0366" w:rsidRPr="008F7B4A" w:rsidRDefault="00AD0366" w:rsidP="00AD036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ascensum] ascendum </w:t>
      </w:r>
      <w:r w:rsidRPr="008F7B4A">
        <w:rPr>
          <w:rFonts w:ascii="Brill" w:hAnsi="Brill"/>
          <w:i/>
          <w:iCs/>
        </w:rPr>
        <w:t>in</w:t>
      </w:r>
      <w:r w:rsidRPr="008F7B4A">
        <w:rPr>
          <w:rFonts w:ascii="Brill" w:hAnsi="Brill"/>
        </w:rPr>
        <w:t xml:space="preserve"> ascensum </w:t>
      </w:r>
      <w:r w:rsidRPr="008F7B4A">
        <w:rPr>
          <w:rFonts w:ascii="Brill" w:hAnsi="Brill"/>
          <w:i/>
          <w:iCs/>
        </w:rPr>
        <w:t>corr. N</w:t>
      </w:r>
    </w:p>
  </w:footnote>
  <w:footnote w:id="2">
    <w:p w14:paraId="1D09BE89" w14:textId="77777777" w:rsidR="00AD0366" w:rsidRPr="008F7B4A" w:rsidRDefault="00AD0366" w:rsidP="00AD0366">
      <w:pPr>
        <w:pStyle w:val="Notedebasdepage"/>
        <w:rPr>
          <w:rFonts w:ascii="Brill" w:hAnsi="Brill"/>
        </w:rPr>
      </w:pPr>
      <w:r w:rsidRPr="008F7B4A">
        <w:rPr>
          <w:rStyle w:val="Appelnotedebasdep"/>
          <w:rFonts w:ascii="Brill" w:hAnsi="Brill"/>
        </w:rPr>
        <w:footnoteRef/>
      </w:r>
      <w:r w:rsidRPr="008F7B4A">
        <w:rPr>
          <w:rFonts w:ascii="Brill" w:hAnsi="Brill"/>
        </w:rPr>
        <w:t xml:space="preserve"> Ioh. 3, 13</w:t>
      </w:r>
    </w:p>
  </w:footnote>
  <w:footnote w:id="3">
    <w:p w14:paraId="19DF3D47" w14:textId="77777777" w:rsidR="00AD0366" w:rsidRPr="008F7B4A" w:rsidRDefault="00AD0366" w:rsidP="00AD0366">
      <w:pPr>
        <w:pStyle w:val="Notedebasdepage"/>
        <w:rPr>
          <w:rFonts w:ascii="Brill" w:hAnsi="Brill"/>
          <w:lang w:val="fr-FR"/>
        </w:rPr>
      </w:pPr>
      <w:r w:rsidRPr="008F7B4A">
        <w:rPr>
          <w:rStyle w:val="Appelnotedebasdep"/>
          <w:rFonts w:ascii="Brill" w:hAnsi="Brill"/>
        </w:rPr>
        <w:footnoteRef/>
      </w:r>
      <w:r w:rsidRPr="008F7B4A">
        <w:rPr>
          <w:rFonts w:ascii="Brill" w:hAnsi="Brill"/>
        </w:rPr>
        <w:t xml:space="preserve"> conciderunt] conciderent </w:t>
      </w:r>
      <w:r w:rsidRPr="008F7B4A">
        <w:rPr>
          <w:rFonts w:ascii="Brill" w:hAnsi="Brill"/>
          <w:i/>
          <w:iCs/>
        </w:rPr>
        <w:t>in</w:t>
      </w:r>
      <w:r w:rsidRPr="008F7B4A">
        <w:rPr>
          <w:rFonts w:ascii="Brill" w:hAnsi="Brill"/>
        </w:rPr>
        <w:t xml:space="preserve"> conciderunt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E7"/>
    <w:rsid w:val="00103DD1"/>
    <w:rsid w:val="00135F8A"/>
    <w:rsid w:val="00154A8E"/>
    <w:rsid w:val="00480207"/>
    <w:rsid w:val="005320EF"/>
    <w:rsid w:val="00595085"/>
    <w:rsid w:val="007027D2"/>
    <w:rsid w:val="008B0655"/>
    <w:rsid w:val="008C71B9"/>
    <w:rsid w:val="009268AD"/>
    <w:rsid w:val="00A127E7"/>
    <w:rsid w:val="00AD0366"/>
    <w:rsid w:val="00C12BC2"/>
    <w:rsid w:val="00D17F4F"/>
    <w:rsid w:val="00EA1871"/>
    <w:rsid w:val="00EA7E7F"/>
    <w:rsid w:val="00EC5744"/>
    <w:rsid w:val="00EF68AA"/>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FF4A246"/>
  <w15:chartTrackingRefBased/>
  <w15:docId w15:val="{30DB4B31-E3C3-8947-B14F-99470138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366"/>
  </w:style>
  <w:style w:type="paragraph" w:styleId="Titre1">
    <w:name w:val="heading 1"/>
    <w:basedOn w:val="Normal"/>
    <w:next w:val="Normal"/>
    <w:link w:val="Titre1Car"/>
    <w:uiPriority w:val="9"/>
    <w:qFormat/>
    <w:rsid w:val="00A12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2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27E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27E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127E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127E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127E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127E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127E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7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27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27E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127E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127E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127E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127E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127E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127E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127E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27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27E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27E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127E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127E7"/>
    <w:rPr>
      <w:i/>
      <w:iCs/>
      <w:color w:val="404040" w:themeColor="text1" w:themeTint="BF"/>
    </w:rPr>
  </w:style>
  <w:style w:type="paragraph" w:styleId="Paragraphedeliste">
    <w:name w:val="List Paragraph"/>
    <w:basedOn w:val="Normal"/>
    <w:uiPriority w:val="34"/>
    <w:qFormat/>
    <w:rsid w:val="00A127E7"/>
    <w:pPr>
      <w:ind w:left="720"/>
      <w:contextualSpacing/>
    </w:pPr>
  </w:style>
  <w:style w:type="character" w:styleId="Accentuationintense">
    <w:name w:val="Intense Emphasis"/>
    <w:basedOn w:val="Policepardfaut"/>
    <w:uiPriority w:val="21"/>
    <w:qFormat/>
    <w:rsid w:val="00A127E7"/>
    <w:rPr>
      <w:i/>
      <w:iCs/>
      <w:color w:val="0F4761" w:themeColor="accent1" w:themeShade="BF"/>
    </w:rPr>
  </w:style>
  <w:style w:type="paragraph" w:styleId="Citationintense">
    <w:name w:val="Intense Quote"/>
    <w:basedOn w:val="Normal"/>
    <w:next w:val="Normal"/>
    <w:link w:val="CitationintenseCar"/>
    <w:uiPriority w:val="30"/>
    <w:qFormat/>
    <w:rsid w:val="00A12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27E7"/>
    <w:rPr>
      <w:i/>
      <w:iCs/>
      <w:color w:val="0F4761" w:themeColor="accent1" w:themeShade="BF"/>
    </w:rPr>
  </w:style>
  <w:style w:type="character" w:styleId="Rfrenceintense">
    <w:name w:val="Intense Reference"/>
    <w:basedOn w:val="Policepardfaut"/>
    <w:uiPriority w:val="32"/>
    <w:qFormat/>
    <w:rsid w:val="00A127E7"/>
    <w:rPr>
      <w:b/>
      <w:bCs/>
      <w:smallCaps/>
      <w:color w:val="0F4761" w:themeColor="accent1" w:themeShade="BF"/>
      <w:spacing w:val="5"/>
    </w:rPr>
  </w:style>
  <w:style w:type="paragraph" w:styleId="Notedebasdepage">
    <w:name w:val="footnote text"/>
    <w:basedOn w:val="Normal"/>
    <w:link w:val="NotedebasdepageCar"/>
    <w:uiPriority w:val="99"/>
    <w:unhideWhenUsed/>
    <w:rsid w:val="00C12BC2"/>
    <w:rPr>
      <w:sz w:val="20"/>
      <w:szCs w:val="20"/>
    </w:rPr>
  </w:style>
  <w:style w:type="character" w:customStyle="1" w:styleId="NotedebasdepageCar">
    <w:name w:val="Note de bas de page Car"/>
    <w:basedOn w:val="Policepardfaut"/>
    <w:link w:val="Notedebasdepage"/>
    <w:uiPriority w:val="99"/>
    <w:rsid w:val="00C12BC2"/>
    <w:rPr>
      <w:sz w:val="20"/>
      <w:szCs w:val="20"/>
    </w:rPr>
  </w:style>
  <w:style w:type="character" w:styleId="Appelnotedebasdep">
    <w:name w:val="footnote reference"/>
    <w:basedOn w:val="Policepardfaut"/>
    <w:uiPriority w:val="99"/>
    <w:semiHidden/>
    <w:unhideWhenUsed/>
    <w:rsid w:val="00C12B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219</Words>
  <Characters>1210</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2025-05-01T22:00:00Z</dcterms:created>
  <dcterms:modified xsi:type="dcterms:W3CDTF">2025-05-05T21:58:00Z</dcterms:modified>
</cp:coreProperties>
</file>