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4458E" w14:textId="77777777" w:rsidR="003D1A79" w:rsidRDefault="003D1A79" w:rsidP="003D1A79">
      <w:r w:rsidRPr="00F356F4">
        <w:rPr>
          <w:color w:val="FF0000"/>
        </w:rPr>
        <w:t xml:space="preserve">47v </w:t>
      </w:r>
      <w:r>
        <w:t xml:space="preserve">Quo pacto custoditum </w:t>
      </w:r>
      <w:r w:rsidRPr="00F356F4">
        <w:rPr>
          <w:i/>
          <w:iCs/>
          <w:strike/>
          <w:color w:val="FF0000"/>
        </w:rPr>
        <w:t>corpus</w:t>
      </w:r>
      <w:r>
        <w:t xml:space="preserve"> claustris uterinis fetum adire potest anima; duo enim corpora penetratura est prius, uterum matris, deinde corpusculum fetus quo ingressura est. Haec interrogavit auditor. Tunc Magister. Scias, inquit, animam subtilissimam esse; quoniam spiritus est instar Angelorum ideo subtiliter permeat locum illum. Unde postea eidem exeundum est, eo ritu, ut quamlibet oculorum aciem et perspicacem obtutum lateat. idcirco disposuit Deus naturam, ut cum fetus congruis delineamentis membrorum efformatus sit, et iam veluti animam inhiet, et flagitet, omni suppellectili </w:t>
      </w:r>
      <w:r w:rsidRPr="00F356F4">
        <w:rPr>
          <w:color w:val="FF0000"/>
        </w:rPr>
        <w:t xml:space="preserve">48r </w:t>
      </w:r>
      <w:r>
        <w:t xml:space="preserve">parata id hospitium eius, tunc inibi creetur a Deo. Nam Deus noster egregio ordine digessit res, ut suo quoque tempore et opportunitate, cuncta quae in mundo sunt evenerint, et opere obsignetur decreti sui, et diplomatis aeternum consilium, cum itaque videt iam naturae vires sua accurasse pensa et officia in carnis opificio, nec reliquum esse, nisi id quod facere non valent, nisi Deus ipse tunc accedat suum completurus opus, animam in fetu ipso creat. </w:t>
      </w:r>
      <w:r w:rsidRPr="00F356F4">
        <w:rPr>
          <w:i/>
          <w:iCs/>
          <w:strike/>
          <w:color w:val="FF0000"/>
        </w:rPr>
        <w:t>Et enim licet amplissimam potestatem indulserit matri sanctissimae, et Apostolis, qui ob eius fidem et amorem, tandem morituri erant, ut possint suscitare mortuos, adeo ipsi ut ipsam animam r</w:t>
      </w:r>
      <w:r>
        <w:rPr>
          <w:i/>
          <w:iCs/>
          <w:strike/>
          <w:color w:val="FF0000"/>
        </w:rPr>
        <w:t>evo</w:t>
      </w:r>
      <w:r w:rsidRPr="00F356F4">
        <w:rPr>
          <w:i/>
          <w:iCs/>
          <w:strike/>
          <w:color w:val="FF0000"/>
        </w:rPr>
        <w:t>carent in corpus unde discesserat, aliaque miranda innumera, quae per illa operatus est; tria tamen reperimus sibi reser</w:t>
      </w:r>
      <w:r>
        <w:rPr>
          <w:i/>
          <w:iCs/>
          <w:strike/>
          <w:color w:val="FF0000"/>
        </w:rPr>
        <w:t>v</w:t>
      </w:r>
      <w:r w:rsidRPr="00F356F4">
        <w:rPr>
          <w:i/>
          <w:iCs/>
          <w:strike/>
          <w:color w:val="FF0000"/>
        </w:rPr>
        <w:t>asse</w:t>
      </w:r>
      <w:r w:rsidRPr="00943BC8">
        <w:rPr>
          <w:strike/>
          <w:color w:val="FF0000"/>
        </w:rPr>
        <w:t>.</w:t>
      </w:r>
    </w:p>
    <w:p w14:paraId="3647B065" w14:textId="423EEA0B" w:rsidR="00D17F4F" w:rsidRPr="003D1A79" w:rsidRDefault="003D1A79">
      <w:pPr>
        <w:rPr>
          <w:color w:val="00B0F0"/>
        </w:rPr>
      </w:pPr>
      <w:r w:rsidRPr="00F356F4">
        <w:rPr>
          <w:color w:val="00B0F0"/>
        </w:rPr>
        <w:t>Desunt aliqua</w:t>
      </w:r>
    </w:p>
    <w:sectPr w:rsidR="00D17F4F" w:rsidRPr="003D1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A79"/>
    <w:rsid w:val="00154A8E"/>
    <w:rsid w:val="003D1A79"/>
    <w:rsid w:val="00480207"/>
    <w:rsid w:val="00595085"/>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7F25EED"/>
  <w15:chartTrackingRefBased/>
  <w15:docId w15:val="{0B54BA7F-47FE-CC46-879B-475FD537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A79"/>
  </w:style>
  <w:style w:type="paragraph" w:styleId="Titre1">
    <w:name w:val="heading 1"/>
    <w:basedOn w:val="Normal"/>
    <w:next w:val="Normal"/>
    <w:link w:val="Titre1Car"/>
    <w:uiPriority w:val="9"/>
    <w:qFormat/>
    <w:rsid w:val="003D1A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D1A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D1A7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D1A7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3D1A79"/>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3D1A79"/>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3D1A79"/>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3D1A79"/>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3D1A79"/>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1A7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D1A7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D1A79"/>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3D1A79"/>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3D1A79"/>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3D1A79"/>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3D1A79"/>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3D1A79"/>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3D1A79"/>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3D1A79"/>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D1A7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D1A7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D1A79"/>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3D1A7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D1A79"/>
    <w:rPr>
      <w:i/>
      <w:iCs/>
      <w:color w:val="404040" w:themeColor="text1" w:themeTint="BF"/>
    </w:rPr>
  </w:style>
  <w:style w:type="paragraph" w:styleId="Paragraphedeliste">
    <w:name w:val="List Paragraph"/>
    <w:basedOn w:val="Normal"/>
    <w:uiPriority w:val="34"/>
    <w:qFormat/>
    <w:rsid w:val="003D1A79"/>
    <w:pPr>
      <w:ind w:left="720"/>
      <w:contextualSpacing/>
    </w:pPr>
  </w:style>
  <w:style w:type="character" w:styleId="Accentuationintense">
    <w:name w:val="Intense Emphasis"/>
    <w:basedOn w:val="Policepardfaut"/>
    <w:uiPriority w:val="21"/>
    <w:qFormat/>
    <w:rsid w:val="003D1A79"/>
    <w:rPr>
      <w:i/>
      <w:iCs/>
      <w:color w:val="0F4761" w:themeColor="accent1" w:themeShade="BF"/>
    </w:rPr>
  </w:style>
  <w:style w:type="paragraph" w:styleId="Citationintense">
    <w:name w:val="Intense Quote"/>
    <w:basedOn w:val="Normal"/>
    <w:next w:val="Normal"/>
    <w:link w:val="CitationintenseCar"/>
    <w:uiPriority w:val="30"/>
    <w:qFormat/>
    <w:rsid w:val="003D1A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D1A79"/>
    <w:rPr>
      <w:i/>
      <w:iCs/>
      <w:color w:val="0F4761" w:themeColor="accent1" w:themeShade="BF"/>
    </w:rPr>
  </w:style>
  <w:style w:type="character" w:styleId="Rfrenceintense">
    <w:name w:val="Intense Reference"/>
    <w:basedOn w:val="Policepardfaut"/>
    <w:uiPriority w:val="32"/>
    <w:qFormat/>
    <w:rsid w:val="003D1A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1173</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2025-05-01T22:00:00Z</dcterms:created>
  <dcterms:modified xsi:type="dcterms:W3CDTF">2025-05-01T22:00:00Z</dcterms:modified>
</cp:coreProperties>
</file>