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3F920" w14:textId="5E9EA532" w:rsidR="00D17F4F" w:rsidRDefault="00676B6C">
      <w:r w:rsidRPr="00AD0BE9">
        <w:rPr>
          <w:color w:val="FF0000"/>
        </w:rPr>
        <w:t xml:space="preserve">50r </w:t>
      </w:r>
      <w:r>
        <w:t xml:space="preserve">Nunquid potest Deus, vel dolore, vel complacentia tangi?, querit Tiro. Ad quem Magister: scias ait, non invenire, </w:t>
      </w:r>
      <w:r w:rsidRPr="00AD0BE9">
        <w:rPr>
          <w:color w:val="FF0000"/>
        </w:rPr>
        <w:t xml:space="preserve">50v </w:t>
      </w:r>
      <w:r>
        <w:t>aut p</w:t>
      </w:r>
      <w:r w:rsidR="001E7A8B">
        <w:t>o</w:t>
      </w:r>
      <w:r>
        <w:t>enituisse Deum, aut complacuisse, nisi duabus in rebus praecipue. Primum valde p</w:t>
      </w:r>
      <w:r w:rsidR="001E7A8B">
        <w:t>o</w:t>
      </w:r>
      <w:r>
        <w:t>enitet illum, cum homo, qui opificium eius est velut de</w:t>
      </w:r>
      <w:r w:rsidRPr="00EF311F">
        <w:rPr>
          <w:color w:val="00B0F0"/>
        </w:rPr>
        <w:t>dititius</w:t>
      </w:r>
      <w:r>
        <w:t xml:space="preserve"> operibus iniquis occupatur, perperam tempus agens quod amittit penitus, quoniam integerrime sententiam prolaturus est, et ad aeterna supplicia damnaturus. Quemadmodum dolet et p</w:t>
      </w:r>
      <w:r w:rsidR="001E7A8B">
        <w:t>o</w:t>
      </w:r>
      <w:r>
        <w:t xml:space="preserve">enitet infortunii et calamitatis humanae </w:t>
      </w:r>
      <w:r w:rsidRPr="00EF311F">
        <w:rPr>
          <w:color w:val="00B0F0"/>
        </w:rPr>
        <w:t>cum</w:t>
      </w:r>
      <w:r>
        <w:t xml:space="preserve"> perit homo. Ita aeque complacet cum peccatoris anima fit sal</w:t>
      </w:r>
      <w:r w:rsidR="001E7A8B">
        <w:t>v</w:t>
      </w:r>
      <w:r>
        <w:t xml:space="preserve">a plusquam in centum iustis; iustum enim possidet Dominus, et in suo censu habet, at peccatorem, ut rem amissam computat, in qua iacturam fecit: hoc ingenitum ipsa natura est, ut cum homo </w:t>
      </w:r>
      <w:r w:rsidRPr="00EF311F">
        <w:rPr>
          <w:color w:val="00B0F0"/>
        </w:rPr>
        <w:t>recu</w:t>
      </w:r>
      <w:r>
        <w:t xml:space="preserve">peret amissa, plus gaudeat, quam in his quae sub manu sua et dominio sunt: nam deperditum, cum reperit in lucro habet. Alterum in quo complacet panis est qui in altari consecratus convertitur in corpus Domini; nec sane quidquam gratius possunt Christiani studia, nam et ipse praecepit, ut adorarent et manducarent illum, uti semetipsum. Nam quo tempore consecratur fit idem Dominus. Item cum homo ferventiori affectu et humilitate erga illum. accedit eo certiorem faciet se posthac maiora exhibiturum, si homo posset oculis cernere, sicut Apostoli et Discipuli, qui illum comitati sunt. Idcirco de iis qui illum stipabant et videbant, dixit beati vos estis, qui me videtis, quoniam multi Reges et Principes et Dynastae desiderarunt videre, quod vos videtis, et non potuerunt videre. Nihilominus postmodum Thomae Apostolo, qui noluit credere Iesum Christum ex mortuis surrexisse ad vitam, postquam ostendit sua vulnera, et digitis immissis tractanda dedit, inquit: quia vidisti me Thoma credidisti, beatior erit, qui non videbit, et credet in me. Id non pro sancto Thoma, quam pro nobis dixit, postea nascituris, qui adeo conspicue cernere non poteramus, atque ii qui ipsius comites extiterunt. Quia tamen tanto beneficio privati manebamus, ne nos putaremus orphanos relictos, suum opus magnifice indulsit, relinquens illud in altari consecrandum, ut certi essemus ipsum </w:t>
      </w:r>
      <w:r w:rsidRPr="00EF311F">
        <w:rPr>
          <w:color w:val="00B0F0"/>
        </w:rPr>
        <w:t>nos</w:t>
      </w:r>
      <w:r>
        <w:t xml:space="preserve"> cernere Dominum, cum conspicamur </w:t>
      </w:r>
      <w:r w:rsidRPr="00AD0BE9">
        <w:rPr>
          <w:color w:val="FF0000"/>
        </w:rPr>
        <w:t xml:space="preserve">51r </w:t>
      </w:r>
      <w:r>
        <w:t xml:space="preserve">illum panem Domini nostri Iesu Christi, qui est figura et substantia sui ipsius. Hac de causa omnium rerum Deo gratissima est huius panis confectio mira seu consecratio </w:t>
      </w:r>
      <w:r w:rsidRPr="00EF311F">
        <w:rPr>
          <w:color w:val="00B0F0"/>
        </w:rPr>
        <w:t>quae</w:t>
      </w:r>
      <w:r>
        <w:t xml:space="preserve"> in altari fit. Itaque duabus his rebus vel dolore vel complacentia Deus tangitur in sacramento sanctissimo et salute animarum. Gaudet Deus cum e voto et recte accidunt. Dolet cum secus, affectum vero doloris et gaudii nullum intrinsecus admittit, neque pro re alia, nam diminutus esset, si quam tamen diminutionem </w:t>
      </w:r>
      <w:r w:rsidRPr="00EF311F">
        <w:rPr>
          <w:color w:val="00B0F0"/>
        </w:rPr>
        <w:t>aut mutationem</w:t>
      </w:r>
      <w:r>
        <w:t xml:space="preserve"> admitteret, non esset Deus. plane, esset alius maior, et sic procederetur a maiori in maiorem, donec alius inveniri nequiret.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6C"/>
    <w:rsid w:val="000C162D"/>
    <w:rsid w:val="00135F8A"/>
    <w:rsid w:val="00154A8E"/>
    <w:rsid w:val="001E7A8B"/>
    <w:rsid w:val="00480207"/>
    <w:rsid w:val="00676B6C"/>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B14F59"/>
  <w15:chartTrackingRefBased/>
  <w15:docId w15:val="{809F7AD5-FCE8-D24D-BF9E-3AB09297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6C"/>
  </w:style>
  <w:style w:type="paragraph" w:styleId="Titre1">
    <w:name w:val="heading 1"/>
    <w:basedOn w:val="Normal"/>
    <w:next w:val="Normal"/>
    <w:link w:val="Titre1Car"/>
    <w:uiPriority w:val="9"/>
    <w:qFormat/>
    <w:rsid w:val="00676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76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76B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6B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76B6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76B6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76B6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76B6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76B6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B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76B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76B6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76B6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76B6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76B6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76B6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76B6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76B6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76B6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6B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6B6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6B6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76B6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76B6C"/>
    <w:rPr>
      <w:i/>
      <w:iCs/>
      <w:color w:val="404040" w:themeColor="text1" w:themeTint="BF"/>
    </w:rPr>
  </w:style>
  <w:style w:type="paragraph" w:styleId="Paragraphedeliste">
    <w:name w:val="List Paragraph"/>
    <w:basedOn w:val="Normal"/>
    <w:uiPriority w:val="34"/>
    <w:qFormat/>
    <w:rsid w:val="00676B6C"/>
    <w:pPr>
      <w:ind w:left="720"/>
      <w:contextualSpacing/>
    </w:pPr>
  </w:style>
  <w:style w:type="character" w:styleId="Accentuationintense">
    <w:name w:val="Intense Emphasis"/>
    <w:basedOn w:val="Policepardfaut"/>
    <w:uiPriority w:val="21"/>
    <w:qFormat/>
    <w:rsid w:val="00676B6C"/>
    <w:rPr>
      <w:i/>
      <w:iCs/>
      <w:color w:val="0F4761" w:themeColor="accent1" w:themeShade="BF"/>
    </w:rPr>
  </w:style>
  <w:style w:type="paragraph" w:styleId="Citationintense">
    <w:name w:val="Intense Quote"/>
    <w:basedOn w:val="Normal"/>
    <w:next w:val="Normal"/>
    <w:link w:val="CitationintenseCar"/>
    <w:uiPriority w:val="30"/>
    <w:qFormat/>
    <w:rsid w:val="0067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6B6C"/>
    <w:rPr>
      <w:i/>
      <w:iCs/>
      <w:color w:val="0F4761" w:themeColor="accent1" w:themeShade="BF"/>
    </w:rPr>
  </w:style>
  <w:style w:type="character" w:styleId="Rfrenceintense">
    <w:name w:val="Intense Reference"/>
    <w:basedOn w:val="Policepardfaut"/>
    <w:uiPriority w:val="32"/>
    <w:qFormat/>
    <w:rsid w:val="00676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2360</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2025-05-02T15:09:00Z</dcterms:created>
  <dcterms:modified xsi:type="dcterms:W3CDTF">2025-05-03T17:44:00Z</dcterms:modified>
</cp:coreProperties>
</file>