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611F0" w14:textId="77777777" w:rsidR="00BF2452" w:rsidRPr="006110F6" w:rsidRDefault="00BF2452" w:rsidP="00BF2452">
      <w:pPr>
        <w:rPr>
          <w:rFonts w:ascii="Brill" w:eastAsia="Aptos" w:hAnsi="Brill"/>
          <w:color w:val="FF0000"/>
          <w:sz w:val="28"/>
          <w:szCs w:val="28"/>
          <w:lang w:val="fr-FR"/>
        </w:rPr>
      </w:pPr>
      <w:r w:rsidRPr="006110F6">
        <w:rPr>
          <w:rFonts w:ascii="Brill" w:eastAsia="Aptos" w:hAnsi="Brill"/>
          <w:color w:val="FF0000"/>
          <w:sz w:val="28"/>
          <w:szCs w:val="28"/>
          <w:lang w:val="fr-FR"/>
        </w:rPr>
        <w:t xml:space="preserve">Titulus </w:t>
      </w:r>
      <w:r w:rsidRPr="006110F6">
        <w:rPr>
          <w:rFonts w:ascii="Brill" w:eastAsia="Aptos" w:hAnsi="Brill"/>
          <w:smallCaps/>
          <w:color w:val="FF0000"/>
          <w:sz w:val="28"/>
          <w:szCs w:val="28"/>
          <w:lang w:val="fr-FR"/>
        </w:rPr>
        <w:t>xxiv</w:t>
      </w:r>
      <w:r w:rsidRPr="006110F6">
        <w:rPr>
          <w:rFonts w:ascii="Brill" w:eastAsia="Aptos" w:hAnsi="Brill"/>
          <w:color w:val="FF0000"/>
          <w:sz w:val="28"/>
          <w:szCs w:val="28"/>
          <w:lang w:val="fr-FR"/>
        </w:rPr>
        <w:t>. Cur Deus cunctos</w:t>
      </w:r>
      <w:r w:rsidRPr="006110F6">
        <w:rPr>
          <w:rStyle w:val="Appelnotedebasdep"/>
          <w:rFonts w:ascii="Brill" w:eastAsia="Aptos" w:hAnsi="Brill"/>
          <w:sz w:val="28"/>
          <w:szCs w:val="28"/>
          <w:lang w:val="fr-FR"/>
        </w:rPr>
        <w:footnoteReference w:id="1"/>
      </w:r>
      <w:r w:rsidRPr="006110F6">
        <w:rPr>
          <w:rFonts w:ascii="Brill" w:eastAsia="Aptos" w:hAnsi="Brill"/>
          <w:color w:val="FF0000"/>
          <w:sz w:val="28"/>
          <w:szCs w:val="28"/>
          <w:lang w:val="fr-FR"/>
        </w:rPr>
        <w:t xml:space="preserve"> ad iudicium homines</w:t>
      </w:r>
      <w:r w:rsidRPr="006110F6">
        <w:rPr>
          <w:rStyle w:val="Appelnotedebasdep"/>
          <w:rFonts w:ascii="Brill" w:eastAsia="Aptos" w:hAnsi="Brill"/>
          <w:sz w:val="28"/>
          <w:szCs w:val="28"/>
          <w:lang w:val="fr-FR"/>
        </w:rPr>
        <w:footnoteReference w:id="2"/>
      </w:r>
      <w:r w:rsidRPr="006110F6">
        <w:rPr>
          <w:rFonts w:ascii="Brill" w:eastAsia="Aptos" w:hAnsi="Brill"/>
          <w:color w:val="FF0000"/>
          <w:sz w:val="28"/>
          <w:szCs w:val="28"/>
          <w:lang w:val="fr-FR"/>
        </w:rPr>
        <w:t xml:space="preserve"> est vocaturus? Ubi de quinque sensibus est sermo prolixe</w:t>
      </w:r>
    </w:p>
    <w:p w14:paraId="1F3AE261" w14:textId="77777777" w:rsidR="00BF2452" w:rsidRPr="007E676B" w:rsidRDefault="00BF2452" w:rsidP="00BF2452">
      <w:pPr>
        <w:rPr>
          <w:rFonts w:ascii="Brill" w:eastAsia="Aptos" w:hAnsi="Brill"/>
          <w:color w:val="FF0000"/>
          <w:lang w:val="fr-FR"/>
        </w:rPr>
      </w:pPr>
    </w:p>
    <w:p w14:paraId="310B73F0" w14:textId="77777777" w:rsidR="00BF2452" w:rsidRPr="007E676B" w:rsidRDefault="00BF2452" w:rsidP="00BF2452">
      <w:pPr>
        <w:rPr>
          <w:rFonts w:ascii="Brill" w:hAnsi="Brill"/>
        </w:rPr>
      </w:pPr>
      <w:r w:rsidRPr="007E676B">
        <w:rPr>
          <w:rFonts w:ascii="Brill" w:hAnsi="Brill"/>
        </w:rPr>
        <w:t>Igitur rogavit auditor:</w:t>
      </w:r>
    </w:p>
    <w:p w14:paraId="1F6B89B8" w14:textId="77777777" w:rsidR="00BF2452" w:rsidRPr="007E676B" w:rsidRDefault="00BF2452" w:rsidP="00BF2452">
      <w:pPr>
        <w:rPr>
          <w:rFonts w:ascii="Brill" w:hAnsi="Brill"/>
        </w:rPr>
      </w:pPr>
    </w:p>
    <w:p w14:paraId="7B8F0EEA" w14:textId="77777777" w:rsidR="00BF2452" w:rsidRPr="007E676B" w:rsidRDefault="00BF2452" w:rsidP="00BF2452">
      <w:pPr>
        <w:rPr>
          <w:rFonts w:ascii="Brill" w:hAnsi="Brill"/>
        </w:rPr>
      </w:pPr>
      <w:r w:rsidRPr="007E676B">
        <w:rPr>
          <w:rFonts w:ascii="Brill" w:hAnsi="Brill"/>
        </w:rPr>
        <w:t>—Quare, magister mi, ad iudicium citabit Deus animas quae in paradiso quiescunt et quae torquentur in inferno? Nonne singulae iudicium subierunt et operum mercedem reportarunt, sententiam et iudicium illud ratum habentes, tum ob opera quae fecerunt dum in earum facultate esset probe aut nequam operari, tum quia eam sententiam tulit Deus, iuxta cuiusque gesta et merita? Quare, si iam indicata res, sententia lata, inflicta poenae, seu praemium indultum, relegate suo</w:t>
      </w:r>
      <w:r w:rsidRPr="007E676B">
        <w:rPr>
          <w:rStyle w:val="Appelnotedebasdep"/>
          <w:rFonts w:ascii="Brill" w:hAnsi="Brill"/>
        </w:rPr>
        <w:footnoteReference w:id="3"/>
      </w:r>
      <w:r w:rsidRPr="007E676B">
        <w:rPr>
          <w:rFonts w:ascii="Brill" w:hAnsi="Brill"/>
        </w:rPr>
        <w:t xml:space="preserve"> loco singulae, cur iterato revocantur ad tribunal?</w:t>
      </w:r>
    </w:p>
    <w:p w14:paraId="3A3C1441" w14:textId="77777777" w:rsidR="00BF2452" w:rsidRPr="007E676B" w:rsidRDefault="00BF2452" w:rsidP="00BF2452">
      <w:pPr>
        <w:rPr>
          <w:rFonts w:ascii="Brill" w:hAnsi="Brill"/>
        </w:rPr>
      </w:pPr>
    </w:p>
    <w:p w14:paraId="2DE1D503" w14:textId="77777777" w:rsidR="00BF2452" w:rsidRPr="007E676B" w:rsidRDefault="00BF2452" w:rsidP="00BF2452">
      <w:pPr>
        <w:rPr>
          <w:rFonts w:ascii="Brill" w:hAnsi="Brill"/>
        </w:rPr>
      </w:pPr>
      <w:r w:rsidRPr="007E676B">
        <w:rPr>
          <w:rFonts w:ascii="Brill" w:hAnsi="Brill"/>
        </w:rPr>
        <w:t>Respondit magister:</w:t>
      </w:r>
    </w:p>
    <w:p w14:paraId="4BB58DEF" w14:textId="77777777" w:rsidR="00BF2452" w:rsidRPr="007E676B" w:rsidRDefault="00BF2452" w:rsidP="00BF2452">
      <w:pPr>
        <w:rPr>
          <w:rFonts w:ascii="Brill" w:hAnsi="Brill"/>
        </w:rPr>
      </w:pPr>
    </w:p>
    <w:p w14:paraId="0F12EC5C" w14:textId="77777777" w:rsidR="00BF2452" w:rsidRPr="007E676B" w:rsidRDefault="00BF2452" w:rsidP="00BF2452">
      <w:pPr>
        <w:rPr>
          <w:rFonts w:ascii="Brill" w:hAnsi="Brill"/>
        </w:rPr>
      </w:pPr>
      <w:r w:rsidRPr="007E676B">
        <w:rPr>
          <w:rFonts w:ascii="Brill" w:hAnsi="Brill"/>
        </w:rPr>
        <w:t>—Scias iudicium et iustitiam Dei, quae nunc temporis decernitur complice in uno, nempe in anima, perfici nec in corpore sententiam Deum exequi. Porro iudicium generale in corpore et anima fiet. Ibi ratum manebit supplicium aut praemium in aevum pendendum.</w:t>
      </w:r>
    </w:p>
    <w:p w14:paraId="6402336D" w14:textId="77777777" w:rsidR="00BF2452" w:rsidRPr="007E676B" w:rsidRDefault="00BF2452" w:rsidP="00BF2452">
      <w:pPr>
        <w:rPr>
          <w:rFonts w:ascii="Brill" w:hAnsi="Brill"/>
        </w:rPr>
      </w:pPr>
    </w:p>
    <w:p w14:paraId="437BCAAB" w14:textId="77777777" w:rsidR="00BF2452" w:rsidRPr="007E676B" w:rsidRDefault="00BF2452" w:rsidP="00BF2452">
      <w:pPr>
        <w:rPr>
          <w:rFonts w:ascii="Brill" w:hAnsi="Brill"/>
        </w:rPr>
      </w:pPr>
      <w:r w:rsidRPr="007E676B">
        <w:rPr>
          <w:rFonts w:ascii="Brill" w:hAnsi="Brill"/>
        </w:rPr>
        <w:t>Ratio haec est: quia naturae mos est, quidquid homini acciderit, sive incommodum sive iucundum, sensibilius et apparentius sentiat corpus quam anima. Nam haec spiritus merus et simplex, quem ex nihilo Deus condidit, atque omni est effigie orba. Corpus vero elementali quadriga est compactum et, praeter alia commoda, sensibus quinque quibus administratur et regitur. Unus est visus: hic datur ad cernendum et discernendum colores, ut, sicut hic sensus alborem a negritie discernit, sic sciat homo discernere bonum a malo.</w:t>
      </w:r>
    </w:p>
    <w:p w14:paraId="7F1AD570" w14:textId="77777777" w:rsidR="00BF2452" w:rsidRPr="007E676B" w:rsidRDefault="00BF2452" w:rsidP="00BF2452">
      <w:pPr>
        <w:rPr>
          <w:rFonts w:ascii="Brill" w:hAnsi="Brill"/>
        </w:rPr>
      </w:pPr>
    </w:p>
    <w:p w14:paraId="437B294A" w14:textId="77777777" w:rsidR="00BF2452" w:rsidRPr="007E676B" w:rsidRDefault="00BF2452" w:rsidP="00BF2452">
      <w:pPr>
        <w:rPr>
          <w:rFonts w:ascii="Brill" w:hAnsi="Brill"/>
        </w:rPr>
      </w:pPr>
      <w:r w:rsidRPr="007E676B">
        <w:rPr>
          <w:rFonts w:ascii="Brill" w:hAnsi="Brill"/>
        </w:rPr>
        <w:t>Ideo Deus humanam animam iudicat, non alterius creaturae, quia homo novit bonum, pro quo laborasse oportebat. Quod si ignorasset, non magis damnaretur quam brutorum et volucrum animae, quae occisso corpore occiduntur et in nihilum facessunt. At hominis anima nunquam moritur nec perit, quia intellectu et ratione est praedita. Ideo vocatur anima intellectus et anima rationis; at aliae animae vitae, quibus viventibus corpus vivit. Iam placet modo digredi et pauca agere de quinque sensibus.</w:t>
      </w:r>
    </w:p>
    <w:p w14:paraId="66EBE29C" w14:textId="77777777" w:rsidR="00BF2452" w:rsidRPr="007E676B" w:rsidRDefault="00BF2452" w:rsidP="00BF2452">
      <w:pPr>
        <w:rPr>
          <w:rFonts w:ascii="Brill" w:hAnsi="Brill"/>
        </w:rPr>
      </w:pPr>
    </w:p>
    <w:p w14:paraId="026155A4" w14:textId="77777777" w:rsidR="00BF2452" w:rsidRPr="007E676B" w:rsidRDefault="00BF2452" w:rsidP="00BF2452">
      <w:pPr>
        <w:rPr>
          <w:rFonts w:ascii="Brill" w:hAnsi="Brill"/>
        </w:rPr>
      </w:pPr>
      <w:r w:rsidRPr="007E676B">
        <w:rPr>
          <w:rFonts w:ascii="Brill" w:hAnsi="Brill"/>
        </w:rPr>
        <w:t>Prior visus, auditus alter, tertius olfactus, dein alius gustus, ultimus tactus. Horum quinque tres iudicantur in medullis cerebri, duo autem in cerebro et corde. Nam</w:t>
      </w:r>
      <w:r w:rsidRPr="007E676B">
        <w:rPr>
          <w:rStyle w:val="Appelnotedebasdep"/>
          <w:rFonts w:ascii="Brill" w:hAnsi="Brill"/>
        </w:rPr>
        <w:footnoteReference w:id="4"/>
      </w:r>
      <w:r w:rsidRPr="007E676B">
        <w:rPr>
          <w:rFonts w:ascii="Brill" w:hAnsi="Brill"/>
        </w:rPr>
        <w:t xml:space="preserve"> per sensum visus conspicit homo rem e longinquo, et postquam viderit, ambigit quid tandem illa sit. Accedit tunc iudicium cerebri, et decernit quid illa sit, et iudicat per meatus interiores, quae sursum versus frontem assurgunt; et sic hic sensus in illis est.</w:t>
      </w:r>
    </w:p>
    <w:p w14:paraId="6B1F1552" w14:textId="77777777" w:rsidR="00BF2452" w:rsidRPr="007E676B" w:rsidRDefault="00BF2452" w:rsidP="00BF2452">
      <w:pPr>
        <w:rPr>
          <w:rFonts w:ascii="Brill" w:hAnsi="Brill"/>
        </w:rPr>
      </w:pPr>
    </w:p>
    <w:p w14:paraId="2281D318" w14:textId="77777777" w:rsidR="00BF2452" w:rsidRPr="007E676B" w:rsidRDefault="00BF2452" w:rsidP="00BF2452">
      <w:pPr>
        <w:rPr>
          <w:rFonts w:ascii="Brill" w:hAnsi="Brill"/>
        </w:rPr>
      </w:pPr>
      <w:r w:rsidRPr="007E676B">
        <w:rPr>
          <w:rFonts w:ascii="Brill" w:hAnsi="Brill"/>
        </w:rPr>
        <w:t>Secundus sensus, auditus seu</w:t>
      </w:r>
      <w:r w:rsidRPr="007E676B">
        <w:rPr>
          <w:rStyle w:val="Appelnotedebasdep"/>
          <w:rFonts w:ascii="Brill" w:hAnsi="Brill"/>
        </w:rPr>
        <w:footnoteReference w:id="5"/>
      </w:r>
      <w:r w:rsidRPr="007E676B">
        <w:rPr>
          <w:rFonts w:ascii="Brill" w:hAnsi="Brill"/>
        </w:rPr>
        <w:t xml:space="preserve"> auris, et accidit tanquam per foramen torcularis. Nam vox in audiente penetrat ad medullam occipitis, in quibus receptat audita, et iudicantur retinenturque, </w:t>
      </w:r>
      <w:r w:rsidRPr="007E676B">
        <w:rPr>
          <w:rFonts w:ascii="Brill" w:hAnsi="Brill"/>
        </w:rPr>
        <w:lastRenderedPageBreak/>
        <w:t>donec opus fuerit reminisci. Tertius olfactus, per nares. Cum olfacit homo, consurgit vaporatio odoris per narium foramina ad medullam etiam, quae est prope frontem, et statim, ac ibi attigit, iudicatur a medulla quis odor: suavisne an teter, et iuxta iudicium complacet vel displicet.</w:t>
      </w:r>
    </w:p>
    <w:p w14:paraId="698C0420" w14:textId="77777777" w:rsidR="00BF2452" w:rsidRPr="007E676B" w:rsidRDefault="00BF2452" w:rsidP="00BF2452">
      <w:pPr>
        <w:rPr>
          <w:rFonts w:ascii="Brill" w:hAnsi="Brill"/>
        </w:rPr>
      </w:pPr>
    </w:p>
    <w:p w14:paraId="3B87399C" w14:textId="77777777" w:rsidR="00BF2452" w:rsidRPr="007E676B" w:rsidRDefault="00BF2452" w:rsidP="00BF2452">
      <w:pPr>
        <w:rPr>
          <w:rFonts w:ascii="Brill" w:hAnsi="Brill"/>
        </w:rPr>
      </w:pPr>
      <w:r w:rsidRPr="007E676B">
        <w:rPr>
          <w:rFonts w:ascii="Brill" w:hAnsi="Brill"/>
        </w:rPr>
        <w:t>Quartus sensus gustus est. Huius munus spectat ad medullam et cor, utriusque virtutem exponam. Lingua in se habet quattuor chordulas, ut velut radices appareant, et sunt nervi, sed non eiusdem naturae ac sicci nervi, sed similes sunt iis qui in gutture sunt et respirationi serviunt. Quibus decurrunt spiritus, per illos percurrit sanguis, quo humiditatem suam lingua alit. Ex his quattuor nervis quibus lingua procuratur, duo ascendunt ad cerebri medullas, duo descendunt ad cor. Per illos duos qui ad cerebrum ascendunt,</w:t>
      </w:r>
      <w:r w:rsidRPr="007E676B">
        <w:rPr>
          <w:rStyle w:val="Appelnotedebasdep"/>
          <w:rFonts w:ascii="Brill" w:hAnsi="Brill"/>
        </w:rPr>
        <w:footnoteReference w:id="6"/>
      </w:r>
      <w:r w:rsidRPr="007E676B">
        <w:rPr>
          <w:rFonts w:ascii="Brill" w:hAnsi="Brill"/>
        </w:rPr>
        <w:t xml:space="preserve"> descendit ad linguam munus illud quod insinuavi primum: quod praeterita retinent medullae et virtutem linguae commodant, ut ea enarret quod praestat lingua subsidio medullarum cerebri.</w:t>
      </w:r>
    </w:p>
    <w:p w14:paraId="4DB9E46C" w14:textId="77777777" w:rsidR="00BF2452" w:rsidRPr="007E676B" w:rsidRDefault="00BF2452" w:rsidP="00BF2452">
      <w:pPr>
        <w:rPr>
          <w:rFonts w:ascii="Brill" w:hAnsi="Brill"/>
        </w:rPr>
      </w:pPr>
    </w:p>
    <w:p w14:paraId="6F7CD966" w14:textId="77777777" w:rsidR="00BF2452" w:rsidRPr="007E676B" w:rsidRDefault="00BF2452" w:rsidP="00BF2452">
      <w:pPr>
        <w:rPr>
          <w:rFonts w:ascii="Brill" w:hAnsi="Brill"/>
        </w:rPr>
      </w:pPr>
      <w:r w:rsidRPr="007E676B">
        <w:rPr>
          <w:rFonts w:ascii="Brill" w:hAnsi="Brill"/>
        </w:rPr>
        <w:t>Secundo, quia quod gustat lingua, cerebrum iudicat utrum placeat vel secus.</w:t>
      </w:r>
      <w:r w:rsidRPr="007E676B">
        <w:rPr>
          <w:rStyle w:val="Appelnotedebasdep"/>
          <w:rFonts w:ascii="Brill" w:hAnsi="Brill"/>
        </w:rPr>
        <w:footnoteReference w:id="7"/>
      </w:r>
      <w:r w:rsidRPr="007E676B">
        <w:rPr>
          <w:rFonts w:ascii="Brill" w:hAnsi="Brill"/>
        </w:rPr>
        <w:t xml:space="preserve"> Cor motionem praestat ut loquatur, et roborat ut quae placuerint enuntiet. Ideo Salomon dixit: </w:t>
      </w:r>
      <w:r w:rsidRPr="007E676B">
        <w:rPr>
          <w:rFonts w:ascii="Brill" w:hAnsi="Brill"/>
          <w:i/>
          <w:iCs/>
        </w:rPr>
        <w:t>Ex abundantia cordis os loquitur</w:t>
      </w:r>
      <w:r w:rsidRPr="007E676B">
        <w:rPr>
          <w:rFonts w:ascii="Brill" w:hAnsi="Brill"/>
        </w:rPr>
        <w:t>.</w:t>
      </w:r>
      <w:r>
        <w:rPr>
          <w:rStyle w:val="Appelnotedebasdep"/>
          <w:rFonts w:ascii="Brill" w:hAnsi="Brill"/>
        </w:rPr>
        <w:footnoteReference w:id="8"/>
      </w:r>
      <w:r w:rsidRPr="007E676B">
        <w:rPr>
          <w:rFonts w:ascii="Brill" w:hAnsi="Brill"/>
        </w:rPr>
        <w:t xml:space="preserve"> Per </w:t>
      </w:r>
      <w:r>
        <w:rPr>
          <w:rFonts w:ascii="Brill" w:hAnsi="Brill"/>
        </w:rPr>
        <w:t>‘</w:t>
      </w:r>
      <w:r w:rsidRPr="00346AAC">
        <w:rPr>
          <w:rFonts w:ascii="Brill" w:hAnsi="Brill"/>
        </w:rPr>
        <w:t>os</w:t>
      </w:r>
      <w:r>
        <w:rPr>
          <w:rFonts w:ascii="Brill" w:hAnsi="Brill"/>
        </w:rPr>
        <w:t>’</w:t>
      </w:r>
      <w:r w:rsidRPr="007E676B">
        <w:rPr>
          <w:rFonts w:ascii="Brill" w:hAnsi="Brill"/>
        </w:rPr>
        <w:t xml:space="preserve"> non intelliguntur tantum labia, quae absque lingua eloqui nesciunt, sed lingua quae intra labia est; haec moventur ad linguae elocutionem, absque qua nihil effatur.</w:t>
      </w:r>
    </w:p>
    <w:p w14:paraId="23AD19EA" w14:textId="77777777" w:rsidR="00BF2452" w:rsidRPr="007E676B" w:rsidRDefault="00BF2452" w:rsidP="00BF2452">
      <w:pPr>
        <w:rPr>
          <w:rFonts w:ascii="Brill" w:hAnsi="Brill"/>
        </w:rPr>
      </w:pPr>
    </w:p>
    <w:p w14:paraId="42C7E339" w14:textId="77777777" w:rsidR="00BF2452" w:rsidRPr="007E676B" w:rsidRDefault="00BF2452" w:rsidP="00BF2452">
      <w:pPr>
        <w:rPr>
          <w:rFonts w:ascii="Brill" w:hAnsi="Brill"/>
        </w:rPr>
      </w:pPr>
      <w:r w:rsidRPr="007E676B">
        <w:rPr>
          <w:rFonts w:ascii="Brill" w:hAnsi="Brill"/>
        </w:rPr>
        <w:t>Ecce quartum sensum, gustus, qui in lingua praesidet, tum ad cerebri tum ad cordis iurisdictionem spectare. Quintus sensus, tactus, pedibus manibusque tractatur; atque omnium pene sensuum nullum experimur adeo mendacio pronum atque istum extremum sensum. Huius rationem et experimentum exhibeo.</w:t>
      </w:r>
    </w:p>
    <w:p w14:paraId="0964EAE9" w14:textId="77777777" w:rsidR="00BF2452" w:rsidRPr="007E676B" w:rsidRDefault="00BF2452" w:rsidP="00BF2452">
      <w:pPr>
        <w:rPr>
          <w:rFonts w:ascii="Brill" w:hAnsi="Brill"/>
        </w:rPr>
      </w:pPr>
    </w:p>
    <w:p w14:paraId="7F94A104" w14:textId="77777777" w:rsidR="00BF2452" w:rsidRPr="007E676B" w:rsidRDefault="00BF2452" w:rsidP="00BF2452">
      <w:pPr>
        <w:rPr>
          <w:rFonts w:ascii="Brill" w:hAnsi="Brill"/>
        </w:rPr>
      </w:pPr>
      <w:r w:rsidRPr="007E676B">
        <w:rPr>
          <w:rFonts w:ascii="Brill" w:hAnsi="Brill"/>
        </w:rPr>
        <w:t>Facito parvulam cerae</w:t>
      </w:r>
      <w:r w:rsidRPr="007E676B">
        <w:rPr>
          <w:rStyle w:val="Appelnotedebasdep"/>
          <w:rFonts w:ascii="Brill" w:hAnsi="Brill"/>
        </w:rPr>
        <w:footnoteReference w:id="9"/>
      </w:r>
      <w:r w:rsidRPr="007E676B">
        <w:rPr>
          <w:rFonts w:ascii="Brill" w:hAnsi="Brill"/>
        </w:rPr>
        <w:t xml:space="preserve"> pilam et in vola manus depone; deinde duos digitos proximos pollici, posito secundo supra primum, ducito super pilam in palma manus, duoque globuli tibi videbuntur esse. Denique quod quis sive manibus sive pedibus contrectat, vix dum novit quid sit, sed ambigit prius; et bis terque opus est reflectere et animo volvere ut certior fiat.</w:t>
      </w:r>
    </w:p>
    <w:p w14:paraId="03F21563" w14:textId="77777777" w:rsidR="00BF2452" w:rsidRPr="007E676B" w:rsidRDefault="00BF2452" w:rsidP="00BF2452">
      <w:pPr>
        <w:rPr>
          <w:rFonts w:ascii="Brill" w:hAnsi="Brill"/>
        </w:rPr>
      </w:pPr>
    </w:p>
    <w:p w14:paraId="792B1EE6" w14:textId="77777777" w:rsidR="00BF2452" w:rsidRPr="007E676B" w:rsidRDefault="00BF2452" w:rsidP="00BF2452">
      <w:pPr>
        <w:rPr>
          <w:rFonts w:ascii="Brill" w:hAnsi="Brill"/>
        </w:rPr>
      </w:pPr>
      <w:r w:rsidRPr="007E676B">
        <w:rPr>
          <w:rFonts w:ascii="Brill" w:hAnsi="Brill"/>
        </w:rPr>
        <w:t>Ideo autem tardius et pigrius sensatio huius sensus fit, quoniam quattuor alii sensus foramina habent et meatus qui in cerebrum deducuntur; ideo citius iudicant. Sunt etenim omnes a gutture sursum. Tactus vero longiquus et procul protractus est; fitque praecipue manibus et pedibus. Inde vim constantis certique iudicii ex longinquo deportat, ut pote a cerebro, a quo dirigitur cor, et inde transit ad manum vel pedem qui contrectat in quod impingit.</w:t>
      </w:r>
    </w:p>
    <w:p w14:paraId="064D56A5" w14:textId="77777777" w:rsidR="00BF2452" w:rsidRPr="007E676B" w:rsidRDefault="00BF2452" w:rsidP="00BF2452">
      <w:pPr>
        <w:rPr>
          <w:rFonts w:ascii="Brill" w:hAnsi="Brill"/>
        </w:rPr>
      </w:pPr>
    </w:p>
    <w:p w14:paraId="6001996F" w14:textId="77777777" w:rsidR="00BF2452" w:rsidRPr="007E676B" w:rsidRDefault="00BF2452" w:rsidP="00BF2452">
      <w:pPr>
        <w:rPr>
          <w:rFonts w:ascii="Brill" w:hAnsi="Brill"/>
        </w:rPr>
      </w:pPr>
      <w:r w:rsidRPr="007E676B">
        <w:rPr>
          <w:rFonts w:ascii="Brill" w:hAnsi="Brill"/>
        </w:rPr>
        <w:t>Igitur quinque horum sensuum Deus posuit duos velut sequestros et arbitros, quibus singuli ductarentur: mens scilicet et intellectus. Hi duo taxatores et arbitri concatenati sunt per sensus mira quadam catena, quam Deus in hominis anima colligavit. Idcirco praestantior res est omnium quae</w:t>
      </w:r>
      <w:r w:rsidRPr="007E676B">
        <w:rPr>
          <w:rStyle w:val="Appelnotedebasdep"/>
          <w:rFonts w:ascii="Brill" w:hAnsi="Brill"/>
        </w:rPr>
        <w:footnoteReference w:id="10"/>
      </w:r>
      <w:r w:rsidRPr="007E676B">
        <w:rPr>
          <w:rFonts w:ascii="Brill" w:hAnsi="Brill"/>
        </w:rPr>
        <w:t xml:space="preserve"> in humano corpore sunt. In rationali enim portione duae virtutes resident: prima est</w:t>
      </w:r>
      <w:r w:rsidRPr="007E676B">
        <w:rPr>
          <w:rStyle w:val="Appelnotedebasdep"/>
          <w:rFonts w:ascii="Brill" w:hAnsi="Brill"/>
        </w:rPr>
        <w:footnoteReference w:id="11"/>
      </w:r>
      <w:r w:rsidRPr="007E676B">
        <w:rPr>
          <w:rFonts w:ascii="Brill" w:hAnsi="Brill"/>
        </w:rPr>
        <w:t xml:space="preserve"> ostendere quid homo velit iuxta rationem rectam; altera, percipere quid homini loquatur et </w:t>
      </w:r>
      <w:r w:rsidRPr="007E676B">
        <w:rPr>
          <w:rFonts w:ascii="Brill" w:hAnsi="Brill"/>
        </w:rPr>
        <w:lastRenderedPageBreak/>
        <w:t>consilium capere de illo. Recta quoque ratione per illam novit sese homo et reliqua quae in orbe sunt, singula iusta trutina ponderans qualia quantave.</w:t>
      </w:r>
    </w:p>
    <w:p w14:paraId="38681895" w14:textId="77777777" w:rsidR="00BF2452" w:rsidRPr="007E676B" w:rsidRDefault="00BF2452" w:rsidP="00BF2452">
      <w:pPr>
        <w:rPr>
          <w:rFonts w:ascii="Brill" w:hAnsi="Brill"/>
        </w:rPr>
      </w:pPr>
    </w:p>
    <w:p w14:paraId="0C83DD21" w14:textId="77777777" w:rsidR="00BF2452" w:rsidRPr="007E676B" w:rsidRDefault="00BF2452" w:rsidP="00BF2452">
      <w:pPr>
        <w:rPr>
          <w:rFonts w:ascii="Brill" w:hAnsi="Brill"/>
        </w:rPr>
      </w:pPr>
      <w:r w:rsidRPr="007E676B">
        <w:rPr>
          <w:rFonts w:ascii="Brill" w:hAnsi="Brill"/>
        </w:rPr>
        <w:t>Cum ergo in peccatum labitur homo, non sine errore quodam id fit, et quinque sensibus deducto, ut modo edisseram. Primum omnium, videndo: ex ipso visu fallitur, ac si exoculatus coecusque fuisset, caecitatem inserens intellectui in animae oculis. Item audiendo: auscultat concinnatam aliquam et spetiosam sententiam quae mendacium sit; sic homo deceptus ab illa manet, ac si nulla verior in orbe, ut aeque utramque crederet. Atque quemadmodum dixi de his duobus sensibus, sic in reliquis, donec peccet et erret mente ipsa, atque in ipso errato iacet, ut coecus in fossa in quam incidit, unde exilire nequit absque subsidio alieno, nempe paenitentiae a Domino, quae iniquum extrahit a peccato in quo iacebat.</w:t>
      </w:r>
    </w:p>
    <w:p w14:paraId="39C6FC07" w14:textId="77777777" w:rsidR="00BF2452" w:rsidRPr="007E676B" w:rsidRDefault="00BF2452" w:rsidP="00BF2452">
      <w:pPr>
        <w:rPr>
          <w:rFonts w:ascii="Brill" w:hAnsi="Brill"/>
        </w:rPr>
      </w:pPr>
    </w:p>
    <w:p w14:paraId="21BF657F" w14:textId="77777777" w:rsidR="00BF2452" w:rsidRPr="007E676B" w:rsidRDefault="00BF2452" w:rsidP="00BF2452">
      <w:pPr>
        <w:rPr>
          <w:rFonts w:ascii="Brill" w:hAnsi="Brill"/>
        </w:rPr>
      </w:pPr>
      <w:r w:rsidRPr="007E676B">
        <w:rPr>
          <w:rFonts w:ascii="Brill" w:hAnsi="Brill"/>
        </w:rPr>
        <w:t>Quia igitur hi quinque sensus organa sint humani corporis, perque illos erret homo, decrevit Deus omnes homines vocare ad iudicium, corpore et anima, ut quidam</w:t>
      </w:r>
      <w:r w:rsidRPr="007E676B">
        <w:rPr>
          <w:rStyle w:val="Appelnotedebasdep"/>
          <w:rFonts w:ascii="Brill" w:hAnsi="Brill"/>
        </w:rPr>
        <w:footnoteReference w:id="12"/>
      </w:r>
      <w:r w:rsidRPr="007E676B">
        <w:rPr>
          <w:rFonts w:ascii="Brill" w:hAnsi="Brill"/>
        </w:rPr>
        <w:t xml:space="preserve"> paradisum appetant,</w:t>
      </w:r>
      <w:r w:rsidRPr="007E676B">
        <w:rPr>
          <w:rStyle w:val="Appelnotedebasdep"/>
          <w:rFonts w:ascii="Brill" w:hAnsi="Brill"/>
        </w:rPr>
        <w:footnoteReference w:id="13"/>
      </w:r>
      <w:r w:rsidRPr="007E676B">
        <w:rPr>
          <w:rFonts w:ascii="Brill" w:hAnsi="Brill"/>
        </w:rPr>
        <w:t xml:space="preserve"> alii in infernum detrudantur.</w:t>
      </w:r>
      <w:r w:rsidRPr="007E676B">
        <w:rPr>
          <w:rStyle w:val="Appelnotedebasdep"/>
          <w:rFonts w:ascii="Brill" w:hAnsi="Brill"/>
        </w:rPr>
        <w:footnoteReference w:id="14"/>
      </w:r>
      <w:r w:rsidRPr="007E676B">
        <w:rPr>
          <w:rFonts w:ascii="Brill" w:hAnsi="Brill"/>
        </w:rPr>
        <w:t xml:space="preserve"> Nec tamen cogites apportandas in paradisum animas quae modo in inferno torquentur, neque vice versa deferendas ad inferna quae modo in paradiso gaudent. Ipsissimam sententiam et remunerationem quam animae nunc habent, tunc auscultabunt, tantum hoc discrimine quod comite corpore.</w:t>
      </w:r>
    </w:p>
    <w:p w14:paraId="46A58184" w14:textId="77777777" w:rsidR="00BF2452" w:rsidRPr="007E676B" w:rsidRDefault="00BF2452" w:rsidP="00BF2452">
      <w:pPr>
        <w:rPr>
          <w:rFonts w:ascii="Brill" w:hAnsi="Brill"/>
        </w:rPr>
      </w:pPr>
    </w:p>
    <w:p w14:paraId="566690A0" w14:textId="77777777" w:rsidR="00BF2452" w:rsidRPr="007E676B" w:rsidRDefault="00BF2452" w:rsidP="00BF2452">
      <w:pPr>
        <w:rPr>
          <w:rFonts w:ascii="Brill" w:hAnsi="Brill"/>
        </w:rPr>
      </w:pPr>
      <w:r w:rsidRPr="007E676B">
        <w:rPr>
          <w:rFonts w:ascii="Brill" w:hAnsi="Brill"/>
        </w:rPr>
        <w:t>Idcirco ad tribunal iudicii sui revocat Deus omnes homines qui extiterunt et futuri sunt, ut bono et gaudio integro boni</w:t>
      </w:r>
      <w:r w:rsidRPr="007E676B">
        <w:rPr>
          <w:rStyle w:val="Appelnotedebasdep"/>
          <w:rFonts w:ascii="Brill" w:hAnsi="Brill"/>
        </w:rPr>
        <w:footnoteReference w:id="15"/>
      </w:r>
      <w:r w:rsidRPr="007E676B">
        <w:rPr>
          <w:rFonts w:ascii="Brill" w:hAnsi="Brill"/>
        </w:rPr>
        <w:t xml:space="preserve"> fruantur, homine integro, scilicet corpore et anima. Inde beatus Augustinus dixit in</w:t>
      </w:r>
      <w:r w:rsidRPr="007E676B">
        <w:rPr>
          <w:rStyle w:val="Appelnotedebasdep"/>
          <w:rFonts w:ascii="Brill" w:hAnsi="Brill"/>
        </w:rPr>
        <w:footnoteReference w:id="16"/>
      </w:r>
      <w:r w:rsidRPr="007E676B">
        <w:rPr>
          <w:rFonts w:ascii="Brill" w:hAnsi="Brill"/>
        </w:rPr>
        <w:t xml:space="preserve"> libris </w:t>
      </w:r>
      <w:r w:rsidRPr="007E676B">
        <w:rPr>
          <w:rFonts w:ascii="Brill" w:hAnsi="Brill"/>
          <w:i/>
          <w:iCs/>
        </w:rPr>
        <w:t>De civitate Dei</w:t>
      </w:r>
      <w:r w:rsidRPr="007E676B">
        <w:rPr>
          <w:rFonts w:ascii="Brill" w:hAnsi="Brill"/>
        </w:rPr>
        <w:t xml:space="preserve"> usque ad diem iudicii non adeo consummatam esse paradisi gloriam ut postea futura est, quoniam qui modo ibi sint, licet plene habeant gratiam, bona omnia et gloriam, nihilominus quandam quasi</w:t>
      </w:r>
      <w:r w:rsidRPr="007E676B">
        <w:rPr>
          <w:rStyle w:val="Appelnotedebasdep"/>
          <w:rFonts w:ascii="Brill" w:hAnsi="Brill"/>
        </w:rPr>
        <w:footnoteReference w:id="17"/>
      </w:r>
      <w:r w:rsidRPr="007E676B">
        <w:rPr>
          <w:rFonts w:ascii="Brill" w:hAnsi="Brill"/>
        </w:rPr>
        <w:t xml:space="preserve"> diminutionem modo in se habent, quae diminutio nil est aliud quam appetentia religationis et remigrationis, remeandi scilicet</w:t>
      </w:r>
      <w:r w:rsidRPr="007E676B">
        <w:rPr>
          <w:rStyle w:val="Appelnotedebasdep"/>
          <w:rFonts w:ascii="Brill" w:hAnsi="Brill"/>
        </w:rPr>
        <w:footnoteReference w:id="18"/>
      </w:r>
      <w:r w:rsidRPr="007E676B">
        <w:rPr>
          <w:rFonts w:ascii="Brill" w:hAnsi="Brill"/>
        </w:rPr>
        <w:t xml:space="preserve"> ad corpora unde exierunt.</w:t>
      </w:r>
      <w:r>
        <w:rPr>
          <w:rStyle w:val="Appelnotedebasdep"/>
          <w:rFonts w:ascii="Brill" w:hAnsi="Brill"/>
        </w:rPr>
        <w:footnoteReference w:id="19"/>
      </w:r>
    </w:p>
    <w:p w14:paraId="37C724A4" w14:textId="77777777" w:rsidR="00BF2452" w:rsidRPr="007E676B" w:rsidRDefault="00BF2452" w:rsidP="00BF2452">
      <w:pPr>
        <w:rPr>
          <w:rFonts w:ascii="Brill" w:hAnsi="Brill"/>
        </w:rPr>
      </w:pPr>
    </w:p>
    <w:p w14:paraId="6DD56B3C" w14:textId="77777777" w:rsidR="00BF2452" w:rsidRPr="007E676B" w:rsidRDefault="00BF2452" w:rsidP="00BF2452">
      <w:pPr>
        <w:rPr>
          <w:rFonts w:ascii="Brill" w:hAnsi="Brill"/>
        </w:rPr>
      </w:pPr>
      <w:r w:rsidRPr="007E676B">
        <w:rPr>
          <w:rFonts w:ascii="Brill" w:hAnsi="Brill"/>
        </w:rPr>
        <w:t>Quam cupiditatem non habent illi quia praeferant concupiscentias huius mundi gloriae paradisi, sed quia cupiunt corpora, quae optemperantia et obsequentia fuerunt animabus, secum habere socia in paradisi gloria. Ita futurus est dies extremus iudicii coram animabus simul cum corporibus gloriosis; sic deinceps paradisi gaudium consumatum et integrum erit.</w:t>
      </w:r>
    </w:p>
    <w:p w14:paraId="2F7FDDD3" w14:textId="77777777" w:rsidR="00BF2452" w:rsidRPr="007E676B" w:rsidRDefault="00BF2452" w:rsidP="00BF2452">
      <w:pPr>
        <w:rPr>
          <w:rFonts w:ascii="Brill" w:hAnsi="Brill"/>
        </w:rPr>
      </w:pPr>
    </w:p>
    <w:p w14:paraId="3857E9AA" w14:textId="22784276" w:rsidR="00D17F4F" w:rsidRPr="00BF2452" w:rsidRDefault="00BF2452" w:rsidP="00BF2452">
      <w:pPr>
        <w:rPr>
          <w:rFonts w:ascii="Brill" w:hAnsi="Brill"/>
        </w:rPr>
      </w:pPr>
      <w:r w:rsidRPr="007E676B">
        <w:rPr>
          <w:rFonts w:ascii="Brill" w:hAnsi="Brill"/>
        </w:rPr>
        <w:t>Item corpora quoque et animae peccatorum</w:t>
      </w:r>
      <w:r w:rsidRPr="007E676B">
        <w:rPr>
          <w:rStyle w:val="Appelnotedebasdep"/>
          <w:rFonts w:ascii="Brill" w:hAnsi="Brill"/>
        </w:rPr>
        <w:footnoteReference w:id="20"/>
      </w:r>
      <w:r w:rsidRPr="007E676B">
        <w:rPr>
          <w:rFonts w:ascii="Brill" w:hAnsi="Brill"/>
        </w:rPr>
        <w:t xml:space="preserve"> concatenabuntur in inferno, ubi modo dumtaxat sunt animae, atque posthac merx virtutis corpori et animae indulgetur, sicut peccatorum supplicium corpori animaeque infligetur.</w:t>
      </w:r>
    </w:p>
    <w:sectPr w:rsidR="00D17F4F" w:rsidRPr="00BF24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F9338" w14:textId="77777777" w:rsidR="001774AC" w:rsidRDefault="001774AC" w:rsidP="00212197">
      <w:r>
        <w:separator/>
      </w:r>
    </w:p>
  </w:endnote>
  <w:endnote w:type="continuationSeparator" w:id="0">
    <w:p w14:paraId="1AD7162C" w14:textId="77777777" w:rsidR="001774AC" w:rsidRDefault="001774AC" w:rsidP="00212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7447E" w14:textId="77777777" w:rsidR="001774AC" w:rsidRDefault="001774AC" w:rsidP="00212197">
      <w:r>
        <w:separator/>
      </w:r>
    </w:p>
  </w:footnote>
  <w:footnote w:type="continuationSeparator" w:id="0">
    <w:p w14:paraId="6890538A" w14:textId="77777777" w:rsidR="001774AC" w:rsidRDefault="001774AC" w:rsidP="00212197">
      <w:r>
        <w:continuationSeparator/>
      </w:r>
    </w:p>
  </w:footnote>
  <w:footnote w:id="1">
    <w:p w14:paraId="27689EAC" w14:textId="77777777" w:rsidR="00BF2452" w:rsidRPr="008F7B4A" w:rsidRDefault="00BF2452" w:rsidP="00BF245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es-ES"/>
        </w:rPr>
        <w:t xml:space="preserve">cunctos] </w:t>
      </w:r>
      <w:r w:rsidRPr="008F7B4A">
        <w:rPr>
          <w:rFonts w:ascii="Brill" w:hAnsi="Brill"/>
          <w:i/>
          <w:iCs/>
          <w:lang w:val="es-ES"/>
        </w:rPr>
        <w:t xml:space="preserve">sup. </w:t>
      </w:r>
      <w:r w:rsidRPr="008F7B4A">
        <w:rPr>
          <w:rFonts w:ascii="Brill" w:hAnsi="Brill"/>
          <w:i/>
          <w:iCs/>
          <w:lang w:val="es-ES_tradnl"/>
        </w:rPr>
        <w:t>l</w:t>
      </w:r>
      <w:r w:rsidRPr="008F7B4A">
        <w:rPr>
          <w:rFonts w:ascii="Brill" w:hAnsi="Brill"/>
          <w:i/>
          <w:iCs/>
          <w:lang w:val="es-ES"/>
        </w:rPr>
        <w:t xml:space="preserve">. add. </w:t>
      </w:r>
      <w:r w:rsidRPr="008F7B4A">
        <w:rPr>
          <w:rFonts w:ascii="Brill" w:hAnsi="Brill"/>
          <w:i/>
          <w:iCs/>
          <w:lang w:val="fr-FR"/>
        </w:rPr>
        <w:t>N</w:t>
      </w:r>
    </w:p>
  </w:footnote>
  <w:footnote w:id="2">
    <w:p w14:paraId="739BFED4" w14:textId="77777777" w:rsidR="00BF2452" w:rsidRPr="008F7B4A" w:rsidRDefault="00BF2452" w:rsidP="00BF2452">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homines] </w:t>
      </w:r>
      <w:r w:rsidRPr="008F7B4A">
        <w:rPr>
          <w:rFonts w:ascii="Brill" w:hAnsi="Brill"/>
          <w:i/>
          <w:iCs/>
          <w:lang w:val="fr-FR"/>
        </w:rPr>
        <w:t xml:space="preserve">sup. l. add. </w:t>
      </w:r>
      <w:r w:rsidRPr="008F7B4A">
        <w:rPr>
          <w:rFonts w:ascii="Brill" w:hAnsi="Brill"/>
          <w:i/>
          <w:iCs/>
          <w:lang w:val="es-ES"/>
        </w:rPr>
        <w:t>N</w:t>
      </w:r>
    </w:p>
  </w:footnote>
  <w:footnote w:id="3">
    <w:p w14:paraId="428BFCC2" w14:textId="77777777" w:rsidR="00BF2452" w:rsidRPr="008F7B4A" w:rsidRDefault="00BF2452" w:rsidP="00BF245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suo] cuiusque </w:t>
      </w:r>
      <w:r w:rsidRPr="008F7B4A">
        <w:rPr>
          <w:rFonts w:ascii="Brill" w:hAnsi="Brill"/>
          <w:i/>
          <w:iCs/>
          <w:lang w:val="es-ES"/>
        </w:rPr>
        <w:t>in</w:t>
      </w:r>
      <w:r w:rsidRPr="008F7B4A">
        <w:rPr>
          <w:rFonts w:ascii="Brill" w:hAnsi="Brill"/>
          <w:lang w:val="es-ES"/>
        </w:rPr>
        <w:t xml:space="preserve"> </w:t>
      </w:r>
      <w:r w:rsidRPr="008F7B4A">
        <w:rPr>
          <w:rFonts w:ascii="Brill" w:hAnsi="Brill"/>
        </w:rPr>
        <w:t xml:space="preserve">suo </w:t>
      </w:r>
      <w:r w:rsidRPr="008F7B4A">
        <w:rPr>
          <w:rFonts w:ascii="Brill" w:hAnsi="Brill"/>
          <w:i/>
          <w:iCs/>
          <w:lang w:val="es-ES"/>
        </w:rPr>
        <w:t xml:space="preserve">corr. </w:t>
      </w:r>
      <w:r w:rsidRPr="008F7B4A">
        <w:rPr>
          <w:rFonts w:ascii="Brill" w:hAnsi="Brill"/>
          <w:i/>
          <w:iCs/>
          <w:lang w:val="fr-FR"/>
        </w:rPr>
        <w:t>N</w:t>
      </w:r>
    </w:p>
  </w:footnote>
  <w:footnote w:id="4">
    <w:p w14:paraId="0F6C6DFB" w14:textId="77777777" w:rsidR="00BF2452" w:rsidRPr="008F7B4A" w:rsidRDefault="00BF2452" w:rsidP="00BF2452">
      <w:pPr>
        <w:pStyle w:val="Notedebasdepage"/>
        <w:rPr>
          <w:rFonts w:ascii="Brill" w:hAnsi="Brill"/>
        </w:rPr>
      </w:pPr>
      <w:r w:rsidRPr="008F7B4A">
        <w:rPr>
          <w:rStyle w:val="Appelnotedebasdep"/>
          <w:rFonts w:ascii="Brill" w:hAnsi="Brill"/>
        </w:rPr>
        <w:footnoteRef/>
      </w:r>
      <w:r w:rsidRPr="008F7B4A">
        <w:rPr>
          <w:rFonts w:ascii="Brill" w:hAnsi="Brill"/>
        </w:rPr>
        <w:t xml:space="preserve"> Nam] n** </w:t>
      </w:r>
      <w:r w:rsidRPr="008F7B4A">
        <w:rPr>
          <w:rFonts w:ascii="Brill" w:hAnsi="Brill"/>
          <w:i/>
          <w:iCs/>
        </w:rPr>
        <w:t xml:space="preserve">in </w:t>
      </w:r>
      <w:r w:rsidRPr="008F7B4A">
        <w:rPr>
          <w:rFonts w:ascii="Brill" w:hAnsi="Brill"/>
        </w:rPr>
        <w:t xml:space="preserve">nam </w:t>
      </w:r>
      <w:r w:rsidRPr="008F7B4A">
        <w:rPr>
          <w:rFonts w:ascii="Brill" w:hAnsi="Brill"/>
          <w:i/>
          <w:iCs/>
        </w:rPr>
        <w:t>corr. N</w:t>
      </w:r>
    </w:p>
  </w:footnote>
  <w:footnote w:id="5">
    <w:p w14:paraId="4DC3DEF2" w14:textId="77777777" w:rsidR="00BF2452" w:rsidRPr="008F7B4A" w:rsidRDefault="00BF2452" w:rsidP="00BF2452">
      <w:pPr>
        <w:pStyle w:val="Notedebasdepage"/>
        <w:rPr>
          <w:rFonts w:ascii="Brill" w:hAnsi="Brill"/>
        </w:rPr>
      </w:pPr>
      <w:r w:rsidRPr="008F7B4A">
        <w:rPr>
          <w:rStyle w:val="Appelnotedebasdep"/>
          <w:rFonts w:ascii="Brill" w:hAnsi="Brill"/>
        </w:rPr>
        <w:footnoteRef/>
      </w:r>
      <w:r w:rsidRPr="008F7B4A">
        <w:rPr>
          <w:rFonts w:ascii="Brill" w:hAnsi="Brill"/>
        </w:rPr>
        <w:t xml:space="preserve"> seu - per] et auris nam qui audit est ut </w:t>
      </w:r>
      <w:r w:rsidRPr="008F7B4A">
        <w:rPr>
          <w:rFonts w:ascii="Brill" w:hAnsi="Brill"/>
          <w:i/>
          <w:iCs/>
        </w:rPr>
        <w:t>in</w:t>
      </w:r>
      <w:r w:rsidRPr="008F7B4A">
        <w:rPr>
          <w:rFonts w:ascii="Brill" w:hAnsi="Brill"/>
        </w:rPr>
        <w:t xml:space="preserve"> seu auris et accidit tanquam per </w:t>
      </w:r>
      <w:r w:rsidRPr="008F7B4A">
        <w:rPr>
          <w:rFonts w:ascii="Brill" w:hAnsi="Brill"/>
          <w:i/>
          <w:iCs/>
        </w:rPr>
        <w:t>corr. N</w:t>
      </w:r>
    </w:p>
  </w:footnote>
  <w:footnote w:id="6">
    <w:p w14:paraId="6E4CBC8F" w14:textId="77777777" w:rsidR="00BF2452" w:rsidRPr="008F7B4A" w:rsidRDefault="00BF2452" w:rsidP="00BF2452">
      <w:pPr>
        <w:pStyle w:val="Notedebasdepage"/>
        <w:rPr>
          <w:rFonts w:ascii="Brill" w:hAnsi="Brill"/>
        </w:rPr>
      </w:pPr>
      <w:r w:rsidRPr="008F7B4A">
        <w:rPr>
          <w:rStyle w:val="Appelnotedebasdep"/>
          <w:rFonts w:ascii="Brill" w:hAnsi="Brill"/>
        </w:rPr>
        <w:footnoteRef/>
      </w:r>
      <w:r w:rsidRPr="008F7B4A">
        <w:rPr>
          <w:rFonts w:ascii="Brill" w:hAnsi="Brill"/>
        </w:rPr>
        <w:t xml:space="preserve"> ascendunt] *sc*ndunt</w:t>
      </w:r>
      <w:r w:rsidRPr="008F7B4A">
        <w:rPr>
          <w:rFonts w:ascii="Brill" w:hAnsi="Brill"/>
          <w:i/>
          <w:iCs/>
        </w:rPr>
        <w:t xml:space="preserve"> in</w:t>
      </w:r>
      <w:r w:rsidRPr="008F7B4A">
        <w:rPr>
          <w:rFonts w:ascii="Brill" w:hAnsi="Brill"/>
        </w:rPr>
        <w:t xml:space="preserve"> ascendunt </w:t>
      </w:r>
      <w:r w:rsidRPr="008F7B4A">
        <w:rPr>
          <w:rFonts w:ascii="Brill" w:hAnsi="Brill"/>
          <w:i/>
          <w:iCs/>
        </w:rPr>
        <w:t>corr. N</w:t>
      </w:r>
    </w:p>
  </w:footnote>
  <w:footnote w:id="7">
    <w:p w14:paraId="10EAA134" w14:textId="77777777" w:rsidR="00BF2452" w:rsidRPr="008F7B4A" w:rsidRDefault="00BF2452" w:rsidP="00BF2452">
      <w:pPr>
        <w:pStyle w:val="Notedebasdepage"/>
        <w:rPr>
          <w:rFonts w:ascii="Brill" w:hAnsi="Brill"/>
        </w:rPr>
      </w:pPr>
      <w:r w:rsidRPr="008F7B4A">
        <w:rPr>
          <w:rStyle w:val="Appelnotedebasdep"/>
          <w:rFonts w:ascii="Brill" w:hAnsi="Brill"/>
        </w:rPr>
        <w:footnoteRef/>
      </w:r>
      <w:r w:rsidRPr="008F7B4A">
        <w:rPr>
          <w:rFonts w:ascii="Brill" w:hAnsi="Brill"/>
        </w:rPr>
        <w:t xml:space="preserve"> secus] iam de corde dicum</w:t>
      </w:r>
      <w:r w:rsidRPr="008F7B4A">
        <w:rPr>
          <w:rFonts w:ascii="Brill" w:hAnsi="Brill"/>
          <w:i/>
          <w:iCs/>
        </w:rPr>
        <w:t xml:space="preserve"> cancell. N</w:t>
      </w:r>
    </w:p>
  </w:footnote>
  <w:footnote w:id="8">
    <w:p w14:paraId="143706E9" w14:textId="77777777" w:rsidR="00BF2452" w:rsidRPr="008F7B4A" w:rsidRDefault="00BF2452" w:rsidP="00BF2452">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w:t>
      </w:r>
      <w:r w:rsidRPr="004355B1">
        <w:rPr>
          <w:rFonts w:ascii="Brill" w:hAnsi="Brill"/>
          <w:lang w:val="fr-FR"/>
        </w:rPr>
        <w:t xml:space="preserve">Matth. </w:t>
      </w:r>
      <w:r w:rsidRPr="008F7B4A">
        <w:rPr>
          <w:rFonts w:ascii="Brill" w:hAnsi="Brill"/>
          <w:lang w:val="es-ES"/>
        </w:rPr>
        <w:t>12, 34; Luc 6, 45</w:t>
      </w:r>
    </w:p>
  </w:footnote>
  <w:footnote w:id="9">
    <w:p w14:paraId="1E10C2E8" w14:textId="77777777" w:rsidR="00BF2452" w:rsidRPr="008F7B4A" w:rsidRDefault="00BF2452" w:rsidP="00BF245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cerae] caerae </w:t>
      </w:r>
      <w:r w:rsidRPr="008F7B4A">
        <w:rPr>
          <w:rFonts w:ascii="Brill" w:hAnsi="Brill"/>
          <w:i/>
          <w:iCs/>
        </w:rPr>
        <w:t>in</w:t>
      </w:r>
      <w:r w:rsidRPr="008F7B4A">
        <w:rPr>
          <w:rFonts w:ascii="Brill" w:hAnsi="Brill"/>
        </w:rPr>
        <w:t xml:space="preserve"> cerae </w:t>
      </w:r>
      <w:r w:rsidRPr="008F7B4A">
        <w:rPr>
          <w:rFonts w:ascii="Brill" w:hAnsi="Brill"/>
          <w:i/>
          <w:iCs/>
        </w:rPr>
        <w:t xml:space="preserve">corr. </w:t>
      </w:r>
      <w:r w:rsidRPr="008F7B4A">
        <w:rPr>
          <w:rFonts w:ascii="Brill" w:hAnsi="Brill"/>
          <w:i/>
          <w:iCs/>
          <w:lang w:val="fr-FR"/>
        </w:rPr>
        <w:t>N</w:t>
      </w:r>
    </w:p>
  </w:footnote>
  <w:footnote w:id="10">
    <w:p w14:paraId="041202D8" w14:textId="77777777" w:rsidR="00BF2452" w:rsidRPr="008F7B4A" w:rsidRDefault="00BF2452" w:rsidP="00BF2452">
      <w:pPr>
        <w:pStyle w:val="Notedebasdepage"/>
        <w:rPr>
          <w:rFonts w:ascii="Brill" w:hAnsi="Brill"/>
        </w:rPr>
      </w:pPr>
      <w:r w:rsidRPr="008F7B4A">
        <w:rPr>
          <w:rStyle w:val="Appelnotedebasdep"/>
          <w:rFonts w:ascii="Brill" w:hAnsi="Brill"/>
        </w:rPr>
        <w:footnoteRef/>
      </w:r>
      <w:r w:rsidRPr="008F7B4A">
        <w:rPr>
          <w:rFonts w:ascii="Brill" w:hAnsi="Brill"/>
        </w:rPr>
        <w:t xml:space="preserve"> quae] quo </w:t>
      </w:r>
      <w:r w:rsidRPr="008F7B4A">
        <w:rPr>
          <w:rFonts w:ascii="Brill" w:hAnsi="Brill"/>
          <w:i/>
          <w:iCs/>
        </w:rPr>
        <w:t>in</w:t>
      </w:r>
      <w:r w:rsidRPr="008F7B4A">
        <w:rPr>
          <w:rFonts w:ascii="Brill" w:hAnsi="Brill"/>
        </w:rPr>
        <w:t xml:space="preserve"> quae </w:t>
      </w:r>
      <w:r w:rsidRPr="008F7B4A">
        <w:rPr>
          <w:rFonts w:ascii="Brill" w:hAnsi="Brill"/>
          <w:i/>
          <w:iCs/>
        </w:rPr>
        <w:t>corr. N</w:t>
      </w:r>
    </w:p>
  </w:footnote>
  <w:footnote w:id="11">
    <w:p w14:paraId="4203D3AA" w14:textId="77777777" w:rsidR="00BF2452" w:rsidRPr="008F7B4A" w:rsidRDefault="00BF2452" w:rsidP="00BF245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est] </w:t>
      </w:r>
      <w:r w:rsidRPr="008F7B4A">
        <w:rPr>
          <w:rFonts w:ascii="Brill" w:hAnsi="Brill"/>
          <w:i/>
          <w:iCs/>
          <w:lang w:val="fr-FR"/>
        </w:rPr>
        <w:t>sup. l. add. N</w:t>
      </w:r>
    </w:p>
  </w:footnote>
  <w:footnote w:id="12">
    <w:p w14:paraId="27DBE744" w14:textId="77777777" w:rsidR="00BF2452" w:rsidRPr="008F7B4A" w:rsidRDefault="00BF2452" w:rsidP="00BF245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ut quidam] </w:t>
      </w:r>
      <w:r w:rsidRPr="008F7B4A">
        <w:rPr>
          <w:rFonts w:ascii="Brill" w:hAnsi="Brill"/>
          <w:i/>
          <w:iCs/>
          <w:lang w:val="fr-FR"/>
        </w:rPr>
        <w:t>sup. l. add. N</w:t>
      </w:r>
    </w:p>
  </w:footnote>
  <w:footnote w:id="13">
    <w:p w14:paraId="3A43F29F" w14:textId="77777777" w:rsidR="00BF2452" w:rsidRPr="008F7B4A" w:rsidRDefault="00BF2452" w:rsidP="00BF2452">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appetant] appetent </w:t>
      </w:r>
      <w:r w:rsidRPr="008F7B4A">
        <w:rPr>
          <w:rFonts w:ascii="Brill" w:hAnsi="Brill"/>
          <w:i/>
          <w:iCs/>
        </w:rPr>
        <w:t xml:space="preserve">in </w:t>
      </w:r>
      <w:r w:rsidRPr="008F7B4A">
        <w:rPr>
          <w:rFonts w:ascii="Brill" w:hAnsi="Brill"/>
        </w:rPr>
        <w:t xml:space="preserve">appetant </w:t>
      </w:r>
      <w:r w:rsidRPr="008F7B4A">
        <w:rPr>
          <w:rFonts w:ascii="Brill" w:hAnsi="Brill"/>
          <w:i/>
          <w:iCs/>
        </w:rPr>
        <w:t>corr. N</w:t>
      </w:r>
    </w:p>
  </w:footnote>
  <w:footnote w:id="14">
    <w:p w14:paraId="5BBF8C36" w14:textId="77777777" w:rsidR="00BF2452" w:rsidRPr="008F7B4A" w:rsidRDefault="00BF2452" w:rsidP="00BF2452">
      <w:pPr>
        <w:pStyle w:val="Notedebasdepage"/>
        <w:rPr>
          <w:rFonts w:ascii="Brill" w:hAnsi="Brill"/>
          <w:i/>
          <w:iCs/>
        </w:rPr>
      </w:pPr>
      <w:r w:rsidRPr="008F7B4A">
        <w:rPr>
          <w:rStyle w:val="Appelnotedebasdep"/>
          <w:rFonts w:ascii="Brill" w:hAnsi="Brill"/>
        </w:rPr>
        <w:footnoteRef/>
      </w:r>
      <w:r w:rsidRPr="008F7B4A">
        <w:rPr>
          <w:rFonts w:ascii="Brill" w:hAnsi="Brill"/>
        </w:rPr>
        <w:t xml:space="preserve"> detrudantur] detrudentur </w:t>
      </w:r>
      <w:r w:rsidRPr="008F7B4A">
        <w:rPr>
          <w:rFonts w:ascii="Brill" w:hAnsi="Brill"/>
          <w:i/>
          <w:iCs/>
        </w:rPr>
        <w:t>in</w:t>
      </w:r>
      <w:r w:rsidRPr="008F7B4A">
        <w:rPr>
          <w:rFonts w:ascii="Brill" w:hAnsi="Brill"/>
        </w:rPr>
        <w:t xml:space="preserve"> detrudantur </w:t>
      </w:r>
      <w:r w:rsidRPr="008F7B4A">
        <w:rPr>
          <w:rFonts w:ascii="Brill" w:hAnsi="Brill"/>
          <w:i/>
          <w:iCs/>
        </w:rPr>
        <w:t>corr. N</w:t>
      </w:r>
    </w:p>
  </w:footnote>
  <w:footnote w:id="15">
    <w:p w14:paraId="5E72D446" w14:textId="77777777" w:rsidR="00BF2452" w:rsidRPr="008F7B4A" w:rsidRDefault="00BF2452" w:rsidP="00BF245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boni]</w:t>
      </w:r>
      <w:r w:rsidRPr="008F7B4A">
        <w:rPr>
          <w:rFonts w:ascii="Brill" w:hAnsi="Brill"/>
          <w:i/>
          <w:iCs/>
          <w:lang w:val="fr-FR"/>
        </w:rPr>
        <w:t xml:space="preserve"> add.</w:t>
      </w:r>
      <w:r w:rsidRPr="008F7B4A">
        <w:rPr>
          <w:rFonts w:ascii="Brill" w:hAnsi="Brill"/>
          <w:lang w:val="fr-FR"/>
        </w:rPr>
        <w:t xml:space="preserve"> </w:t>
      </w:r>
      <w:r w:rsidRPr="008F7B4A">
        <w:rPr>
          <w:rFonts w:ascii="Brill" w:hAnsi="Brill"/>
          <w:i/>
          <w:iCs/>
          <w:lang w:val="fr-FR"/>
        </w:rPr>
        <w:t>N</w:t>
      </w:r>
    </w:p>
  </w:footnote>
  <w:footnote w:id="16">
    <w:p w14:paraId="76466767" w14:textId="77777777" w:rsidR="00BF2452" w:rsidRPr="008F7B4A" w:rsidRDefault="00BF2452" w:rsidP="00BF245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in]</w:t>
      </w:r>
      <w:r w:rsidRPr="008F7B4A">
        <w:rPr>
          <w:rFonts w:ascii="Brill" w:hAnsi="Brill"/>
          <w:i/>
          <w:iCs/>
          <w:lang w:val="fr-FR"/>
        </w:rPr>
        <w:t xml:space="preserve"> add.</w:t>
      </w:r>
      <w:r w:rsidRPr="008F7B4A">
        <w:rPr>
          <w:rFonts w:ascii="Brill" w:hAnsi="Brill"/>
          <w:lang w:val="fr-FR"/>
        </w:rPr>
        <w:t xml:space="preserve"> </w:t>
      </w:r>
      <w:r w:rsidRPr="008F7B4A">
        <w:rPr>
          <w:rFonts w:ascii="Brill" w:hAnsi="Brill"/>
          <w:i/>
          <w:iCs/>
          <w:lang w:val="fr-FR"/>
        </w:rPr>
        <w:t>N</w:t>
      </w:r>
    </w:p>
  </w:footnote>
  <w:footnote w:id="17">
    <w:p w14:paraId="05F9E2CB" w14:textId="77777777" w:rsidR="00BF2452" w:rsidRPr="008F7B4A" w:rsidRDefault="00BF2452" w:rsidP="00BF245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quasi]</w:t>
      </w:r>
      <w:r w:rsidRPr="008F7B4A">
        <w:rPr>
          <w:rFonts w:ascii="Brill" w:hAnsi="Brill"/>
          <w:i/>
          <w:iCs/>
          <w:lang w:val="fr-FR"/>
        </w:rPr>
        <w:t xml:space="preserve"> sup. l. add. N</w:t>
      </w:r>
    </w:p>
  </w:footnote>
  <w:footnote w:id="18">
    <w:p w14:paraId="5E7E2956" w14:textId="77777777" w:rsidR="00BF2452" w:rsidRPr="008F7B4A" w:rsidRDefault="00BF2452" w:rsidP="00BF245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scilicet]</w:t>
      </w:r>
      <w:r w:rsidRPr="008F7B4A">
        <w:rPr>
          <w:rFonts w:ascii="Brill" w:hAnsi="Brill"/>
          <w:i/>
          <w:iCs/>
          <w:lang w:val="fr-FR"/>
        </w:rPr>
        <w:t xml:space="preserve"> sup. l. add. N</w:t>
      </w:r>
    </w:p>
  </w:footnote>
  <w:footnote w:id="19">
    <w:p w14:paraId="2904ACCC" w14:textId="77777777" w:rsidR="00BF2452" w:rsidRPr="008F7B4A" w:rsidRDefault="00BF2452" w:rsidP="00BF245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 xml:space="preserve">Cfr </w:t>
      </w:r>
      <w:r w:rsidRPr="008F7B4A">
        <w:rPr>
          <w:rFonts w:ascii="Brill" w:hAnsi="Brill"/>
          <w:smallCaps/>
          <w:lang w:val="fr-FR"/>
        </w:rPr>
        <w:t>Aug</w:t>
      </w:r>
      <w:r w:rsidRPr="008F7B4A">
        <w:rPr>
          <w:rFonts w:ascii="Brill" w:hAnsi="Brill"/>
          <w:lang w:val="fr-FR"/>
        </w:rPr>
        <w:t xml:space="preserve">., </w:t>
      </w:r>
      <w:r w:rsidRPr="008F7B4A">
        <w:rPr>
          <w:rFonts w:ascii="Brill" w:hAnsi="Brill"/>
          <w:i/>
          <w:iCs/>
          <w:lang w:val="fr-FR"/>
        </w:rPr>
        <w:t>Civ. Dei</w:t>
      </w:r>
      <w:r w:rsidRPr="008F7B4A">
        <w:rPr>
          <w:rFonts w:ascii="Brill" w:hAnsi="Brill"/>
          <w:lang w:val="fr-FR"/>
        </w:rPr>
        <w:t>, 20, 1 (CCSL 48, p. 699)</w:t>
      </w:r>
    </w:p>
  </w:footnote>
  <w:footnote w:id="20">
    <w:p w14:paraId="3365DECF" w14:textId="77777777" w:rsidR="00BF2452" w:rsidRPr="008F7B4A" w:rsidRDefault="00BF2452" w:rsidP="00BF245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peccatorum]</w:t>
      </w:r>
      <w:r w:rsidRPr="008F7B4A">
        <w:rPr>
          <w:rFonts w:ascii="Brill" w:hAnsi="Brill"/>
          <w:i/>
          <w:iCs/>
          <w:lang w:val="fr-FR"/>
        </w:rPr>
        <w:t xml:space="preserve"> sup. l. add.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EE"/>
    <w:rsid w:val="00025523"/>
    <w:rsid w:val="00086B1F"/>
    <w:rsid w:val="00094F4E"/>
    <w:rsid w:val="000C162D"/>
    <w:rsid w:val="00135F8A"/>
    <w:rsid w:val="00154A8E"/>
    <w:rsid w:val="001774AC"/>
    <w:rsid w:val="00212197"/>
    <w:rsid w:val="003D55CB"/>
    <w:rsid w:val="00480207"/>
    <w:rsid w:val="005320EF"/>
    <w:rsid w:val="005C5437"/>
    <w:rsid w:val="005C7203"/>
    <w:rsid w:val="005F0428"/>
    <w:rsid w:val="006120B2"/>
    <w:rsid w:val="006C7332"/>
    <w:rsid w:val="00756A89"/>
    <w:rsid w:val="00773E6A"/>
    <w:rsid w:val="007E194C"/>
    <w:rsid w:val="00946E4C"/>
    <w:rsid w:val="00977191"/>
    <w:rsid w:val="00A17E21"/>
    <w:rsid w:val="00A71105"/>
    <w:rsid w:val="00BF2452"/>
    <w:rsid w:val="00D17F4F"/>
    <w:rsid w:val="00D573EB"/>
    <w:rsid w:val="00E1156C"/>
    <w:rsid w:val="00E26A1A"/>
    <w:rsid w:val="00E53EEE"/>
    <w:rsid w:val="00EC5744"/>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617A8EF"/>
  <w15:chartTrackingRefBased/>
  <w15:docId w15:val="{134FCACF-5021-794E-97CC-DEBC8D61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452"/>
  </w:style>
  <w:style w:type="paragraph" w:styleId="Titre1">
    <w:name w:val="heading 1"/>
    <w:basedOn w:val="Normal"/>
    <w:next w:val="Normal"/>
    <w:link w:val="Titre1Car"/>
    <w:uiPriority w:val="9"/>
    <w:qFormat/>
    <w:rsid w:val="00E53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53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53EE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53EE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E53EEE"/>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E53EEE"/>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E53EEE"/>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E53EEE"/>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E53EEE"/>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3EE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53EE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53EEE"/>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E53EEE"/>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E53EEE"/>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E53EEE"/>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E53EEE"/>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E53EEE"/>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E53EEE"/>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E53EE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EE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53EE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53EEE"/>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E53EE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53EEE"/>
    <w:rPr>
      <w:i/>
      <w:iCs/>
      <w:color w:val="404040" w:themeColor="text1" w:themeTint="BF"/>
    </w:rPr>
  </w:style>
  <w:style w:type="paragraph" w:styleId="Paragraphedeliste">
    <w:name w:val="List Paragraph"/>
    <w:basedOn w:val="Normal"/>
    <w:uiPriority w:val="34"/>
    <w:qFormat/>
    <w:rsid w:val="00E53EEE"/>
    <w:pPr>
      <w:ind w:left="720"/>
      <w:contextualSpacing/>
    </w:pPr>
  </w:style>
  <w:style w:type="character" w:styleId="Accentuationintense">
    <w:name w:val="Intense Emphasis"/>
    <w:basedOn w:val="Policepardfaut"/>
    <w:uiPriority w:val="21"/>
    <w:qFormat/>
    <w:rsid w:val="00E53EEE"/>
    <w:rPr>
      <w:i/>
      <w:iCs/>
      <w:color w:val="0F4761" w:themeColor="accent1" w:themeShade="BF"/>
    </w:rPr>
  </w:style>
  <w:style w:type="paragraph" w:styleId="Citationintense">
    <w:name w:val="Intense Quote"/>
    <w:basedOn w:val="Normal"/>
    <w:next w:val="Normal"/>
    <w:link w:val="CitationintenseCar"/>
    <w:uiPriority w:val="30"/>
    <w:qFormat/>
    <w:rsid w:val="00E53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53EEE"/>
    <w:rPr>
      <w:i/>
      <w:iCs/>
      <w:color w:val="0F4761" w:themeColor="accent1" w:themeShade="BF"/>
    </w:rPr>
  </w:style>
  <w:style w:type="character" w:styleId="Rfrenceintense">
    <w:name w:val="Intense Reference"/>
    <w:basedOn w:val="Policepardfaut"/>
    <w:uiPriority w:val="32"/>
    <w:qFormat/>
    <w:rsid w:val="00E53EEE"/>
    <w:rPr>
      <w:b/>
      <w:bCs/>
      <w:smallCaps/>
      <w:color w:val="0F4761" w:themeColor="accent1" w:themeShade="BF"/>
      <w:spacing w:val="5"/>
    </w:rPr>
  </w:style>
  <w:style w:type="paragraph" w:styleId="Notedebasdepage">
    <w:name w:val="footnote text"/>
    <w:basedOn w:val="Normal"/>
    <w:link w:val="NotedebasdepageCar"/>
    <w:uiPriority w:val="99"/>
    <w:unhideWhenUsed/>
    <w:rsid w:val="00212197"/>
    <w:rPr>
      <w:sz w:val="20"/>
      <w:szCs w:val="20"/>
    </w:rPr>
  </w:style>
  <w:style w:type="character" w:customStyle="1" w:styleId="NotedebasdepageCar">
    <w:name w:val="Note de bas de page Car"/>
    <w:basedOn w:val="Policepardfaut"/>
    <w:link w:val="Notedebasdepage"/>
    <w:uiPriority w:val="99"/>
    <w:rsid w:val="00212197"/>
    <w:rPr>
      <w:sz w:val="20"/>
      <w:szCs w:val="20"/>
    </w:rPr>
  </w:style>
  <w:style w:type="character" w:styleId="Appelnotedebasdep">
    <w:name w:val="footnote reference"/>
    <w:basedOn w:val="Policepardfaut"/>
    <w:uiPriority w:val="99"/>
    <w:semiHidden/>
    <w:unhideWhenUsed/>
    <w:rsid w:val="002121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1236</Words>
  <Characters>6800</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16</cp:revision>
  <dcterms:created xsi:type="dcterms:W3CDTF">2025-05-02T15:09:00Z</dcterms:created>
  <dcterms:modified xsi:type="dcterms:W3CDTF">2025-05-05T22:00:00Z</dcterms:modified>
</cp:coreProperties>
</file>