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3028D" w14:textId="77777777" w:rsidR="004C76A8" w:rsidRPr="006110F6" w:rsidRDefault="004C76A8" w:rsidP="004C76A8">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xxvi</w:t>
      </w:r>
      <w:r w:rsidRPr="006110F6">
        <w:rPr>
          <w:rFonts w:ascii="Brill" w:eastAsia="Aptos" w:hAnsi="Brill"/>
          <w:color w:val="FF0000"/>
          <w:sz w:val="28"/>
          <w:szCs w:val="28"/>
          <w:lang w:val="fr-FR"/>
        </w:rPr>
        <w:t>. Quomodo mundus remanebit post extremum iudicii diem?</w:t>
      </w:r>
    </w:p>
    <w:p w14:paraId="5A1595E4" w14:textId="77777777" w:rsidR="004C76A8" w:rsidRPr="007E676B" w:rsidRDefault="004C76A8" w:rsidP="004C76A8">
      <w:pPr>
        <w:rPr>
          <w:rFonts w:ascii="Brill" w:eastAsia="Aptos" w:hAnsi="Brill"/>
          <w:color w:val="FF0000"/>
          <w:lang w:val="fr-FR"/>
        </w:rPr>
      </w:pPr>
    </w:p>
    <w:p w14:paraId="09242E4A" w14:textId="77777777" w:rsidR="004C76A8" w:rsidRPr="007E676B" w:rsidRDefault="004C76A8" w:rsidP="004C76A8">
      <w:pPr>
        <w:rPr>
          <w:rFonts w:ascii="Brill" w:hAnsi="Brill"/>
        </w:rPr>
      </w:pPr>
      <w:r w:rsidRPr="007E676B">
        <w:rPr>
          <w:rFonts w:ascii="Brill" w:hAnsi="Brill"/>
        </w:rPr>
        <w:t>Sciscitatus discipulus ait:</w:t>
      </w:r>
    </w:p>
    <w:p w14:paraId="4C1073EC" w14:textId="77777777" w:rsidR="004C76A8" w:rsidRPr="007E676B" w:rsidRDefault="004C76A8" w:rsidP="004C76A8">
      <w:pPr>
        <w:rPr>
          <w:rFonts w:ascii="Brill" w:hAnsi="Brill"/>
        </w:rPr>
      </w:pPr>
    </w:p>
    <w:p w14:paraId="2E3BF090" w14:textId="77777777" w:rsidR="004C76A8" w:rsidRPr="007E676B" w:rsidRDefault="004C76A8" w:rsidP="004C76A8">
      <w:pPr>
        <w:rPr>
          <w:rFonts w:ascii="Brill" w:hAnsi="Brill"/>
        </w:rPr>
      </w:pPr>
      <w:r w:rsidRPr="007E676B">
        <w:rPr>
          <w:rFonts w:ascii="Brill" w:hAnsi="Brill"/>
        </w:rPr>
        <w:t>—Magister, domine, post finitum extremum iudicium a Christo Domino, quo pacto orbis permanebit? Eruntne creaturae et homines ac modo sunt, an vero in nihilum facessent omnia?</w:t>
      </w:r>
    </w:p>
    <w:p w14:paraId="4C889742" w14:textId="77777777" w:rsidR="004C76A8" w:rsidRPr="007E676B" w:rsidRDefault="004C76A8" w:rsidP="004C76A8">
      <w:pPr>
        <w:rPr>
          <w:rFonts w:ascii="Brill" w:hAnsi="Brill"/>
        </w:rPr>
      </w:pPr>
    </w:p>
    <w:p w14:paraId="2F1F9BBD" w14:textId="77777777" w:rsidR="004C76A8" w:rsidRPr="007E676B" w:rsidRDefault="004C76A8" w:rsidP="004C76A8">
      <w:pPr>
        <w:rPr>
          <w:rFonts w:ascii="Brill" w:hAnsi="Brill"/>
        </w:rPr>
      </w:pPr>
      <w:r w:rsidRPr="007E676B">
        <w:rPr>
          <w:rFonts w:ascii="Brill" w:hAnsi="Brill"/>
        </w:rPr>
        <w:t>—Prius respondebo tibi —ait magister—, iuxta praescripta theologiae, deinde iuxta rerum naturas. Scito post omnia illa signa et portenta stupenda quae in fine orbis eventura sunt, hanc terrae faciem conflagraturam, quae manebit</w:t>
      </w:r>
      <w:r w:rsidRPr="007E676B">
        <w:rPr>
          <w:rStyle w:val="Appelnotedebasdep"/>
          <w:rFonts w:ascii="Brill" w:hAnsi="Brill"/>
        </w:rPr>
        <w:footnoteReference w:id="1"/>
      </w:r>
      <w:r w:rsidRPr="007E676B">
        <w:rPr>
          <w:rFonts w:ascii="Brill" w:hAnsi="Brill"/>
        </w:rPr>
        <w:t xml:space="preserve"> ut cinis adustus.</w:t>
      </w:r>
      <w:r w:rsidRPr="007E676B">
        <w:rPr>
          <w:rStyle w:val="Appelnotedebasdep"/>
          <w:rFonts w:ascii="Brill" w:hAnsi="Brill"/>
        </w:rPr>
        <w:footnoteReference w:id="2"/>
      </w:r>
      <w:r w:rsidRPr="007E676B">
        <w:rPr>
          <w:rFonts w:ascii="Brill" w:hAnsi="Brill"/>
        </w:rPr>
        <w:t xml:space="preserve"> Flabit deinde ventus, deducetque in mare terra, velut nova manente, simili recenti operi. Ideo plures sancti loquuti de hac terra nova etiam addunt faciendum caelum novum, quia noverant eo die resoluendas et finiendas nubes caelorum sideraque, iuxta prophetiam Sibyllae Babylonicae aliorumque prophetarum et alterius Sibyllae Cassandriae Troianae,</w:t>
      </w:r>
      <w:r w:rsidRPr="007E676B">
        <w:rPr>
          <w:rStyle w:val="Appelnotedebasdep"/>
          <w:rFonts w:ascii="Brill" w:hAnsi="Brill"/>
        </w:rPr>
        <w:footnoteReference w:id="3"/>
      </w:r>
      <w:r w:rsidRPr="007E676B">
        <w:rPr>
          <w:rFonts w:ascii="Brill" w:hAnsi="Brill"/>
        </w:rPr>
        <w:t xml:space="preserve"> quae de eodem vaticinata fuit.</w:t>
      </w:r>
    </w:p>
    <w:p w14:paraId="6AA6768D" w14:textId="77777777" w:rsidR="004C76A8" w:rsidRPr="007E676B" w:rsidRDefault="004C76A8" w:rsidP="004C76A8">
      <w:pPr>
        <w:rPr>
          <w:rFonts w:ascii="Brill" w:hAnsi="Brill"/>
        </w:rPr>
      </w:pPr>
    </w:p>
    <w:p w14:paraId="0F1EF7B6" w14:textId="77777777" w:rsidR="004C76A8" w:rsidRPr="007E676B" w:rsidRDefault="004C76A8" w:rsidP="004C76A8">
      <w:pPr>
        <w:rPr>
          <w:rFonts w:ascii="Brill" w:hAnsi="Brill"/>
        </w:rPr>
      </w:pPr>
      <w:r w:rsidRPr="007E676B">
        <w:rPr>
          <w:rFonts w:ascii="Brill" w:hAnsi="Brill"/>
        </w:rPr>
        <w:t>Omnes hae, prophetantes, convenerunt extremo illo die casuras ex caelo stellas in terram, simul et nubes. Quod ideo Deus potuit decernere, quia cum sculpsit sidera in firmamento caeli, duplici de causa locavit illic:</w:t>
      </w:r>
      <w:r w:rsidRPr="007E676B">
        <w:rPr>
          <w:rStyle w:val="Appelnotedebasdep"/>
          <w:rFonts w:ascii="Brill" w:hAnsi="Brill"/>
        </w:rPr>
        <w:footnoteReference w:id="4"/>
      </w:r>
      <w:r w:rsidRPr="007E676B">
        <w:rPr>
          <w:rFonts w:ascii="Brill" w:hAnsi="Brill"/>
        </w:rPr>
        <w:t xml:space="preserve"> prima, ut ab hominibus, qui in terra degimus, in laude et admiratione esset ob eximium et speciosum illud opus, adeo mirandum ut eius potentiam revereamur quotiescumque illa conspicamur, inde in artificis notitiam ducimur qualis quantusque sit;</w:t>
      </w:r>
      <w:r w:rsidRPr="007E676B">
        <w:rPr>
          <w:rStyle w:val="Appelnotedebasdep"/>
          <w:rFonts w:ascii="Brill" w:hAnsi="Brill"/>
        </w:rPr>
        <w:footnoteReference w:id="5"/>
      </w:r>
      <w:r w:rsidRPr="007E676B">
        <w:rPr>
          <w:rFonts w:ascii="Brill" w:hAnsi="Brill"/>
        </w:rPr>
        <w:t xml:space="preserve"> secunda, quia earum virtutibus alimur in terra.</w:t>
      </w:r>
      <w:r w:rsidRPr="007E676B">
        <w:rPr>
          <w:rStyle w:val="Appelnotedebasdep"/>
          <w:rFonts w:ascii="Brill" w:hAnsi="Brill"/>
        </w:rPr>
        <w:footnoteReference w:id="6"/>
      </w:r>
    </w:p>
    <w:p w14:paraId="3211B797" w14:textId="77777777" w:rsidR="004C76A8" w:rsidRPr="007E676B" w:rsidRDefault="004C76A8" w:rsidP="004C76A8">
      <w:pPr>
        <w:rPr>
          <w:rFonts w:ascii="Brill" w:hAnsi="Brill"/>
        </w:rPr>
      </w:pPr>
    </w:p>
    <w:p w14:paraId="6CBCF7B7" w14:textId="77777777" w:rsidR="004C76A8" w:rsidRPr="007E676B" w:rsidRDefault="004C76A8" w:rsidP="004C76A8">
      <w:pPr>
        <w:rPr>
          <w:rFonts w:ascii="Brill" w:hAnsi="Brill"/>
        </w:rPr>
      </w:pPr>
      <w:r w:rsidRPr="007E676B">
        <w:rPr>
          <w:rFonts w:ascii="Brill" w:hAnsi="Brill"/>
        </w:rPr>
        <w:t>Quod dixi de stellis, item inquam de nubibus, eo die disparituras. Nec enim aliam ob causam fecit et coagmentavit illas, nisi ut temperiem caeli opportunam, et prout res flagitassent, efficerent in anni temporibus. Quotquot igitur in caelo et infra facta sunt in terrae commoda, ipso die finitionis saeculi finientur: homines, ferae, volucres, pisces, reliqua animantia tunc deficient; planetae et astra, quae modo sunt, tunc; nubes, quae convolant in aeris medio; et si qua alia Deus in ministerium et commodum terrae fuit molitus.</w:t>
      </w:r>
    </w:p>
    <w:p w14:paraId="28781BD9" w14:textId="77777777" w:rsidR="004C76A8" w:rsidRPr="007E676B" w:rsidRDefault="004C76A8" w:rsidP="004C76A8">
      <w:pPr>
        <w:rPr>
          <w:rFonts w:ascii="Brill" w:hAnsi="Brill"/>
        </w:rPr>
      </w:pPr>
    </w:p>
    <w:p w14:paraId="22D10AC2" w14:textId="77777777" w:rsidR="004C76A8" w:rsidRPr="007E676B" w:rsidRDefault="004C76A8" w:rsidP="004C76A8">
      <w:pPr>
        <w:rPr>
          <w:rFonts w:ascii="Brill" w:hAnsi="Brill"/>
        </w:rPr>
      </w:pPr>
      <w:r w:rsidRPr="007E676B">
        <w:rPr>
          <w:rFonts w:ascii="Brill" w:hAnsi="Brill"/>
        </w:rPr>
        <w:t>Ita</w:t>
      </w:r>
      <w:r w:rsidRPr="007E676B">
        <w:rPr>
          <w:rStyle w:val="Appelnotedebasdep"/>
          <w:rFonts w:ascii="Brill" w:hAnsi="Brill"/>
        </w:rPr>
        <w:footnoteReference w:id="7"/>
      </w:r>
      <w:r w:rsidRPr="007E676B">
        <w:rPr>
          <w:rFonts w:ascii="Brill" w:hAnsi="Brill"/>
        </w:rPr>
        <w:t xml:space="preserve"> dixerunt sancti viri futurum deinceps caelum novum, terram novam, nec amplius duratura viventia. Dominus autem cum sanctis suis, qui paradisum adipisci meruerunt, considebit in eo gaudio et bonis omnibus quae indulsit illis in aevum,</w:t>
      </w:r>
      <w:r w:rsidRPr="007E676B">
        <w:rPr>
          <w:rStyle w:val="Appelnotedebasdep"/>
          <w:rFonts w:ascii="Brill" w:hAnsi="Brill"/>
        </w:rPr>
        <w:footnoteReference w:id="8"/>
      </w:r>
      <w:r w:rsidRPr="007E676B">
        <w:rPr>
          <w:rFonts w:ascii="Brill" w:hAnsi="Brill"/>
        </w:rPr>
        <w:t xml:space="preserve"> nunquam finienda. Alii vero in suppliciis perennibus inferni sepelientur.</w:t>
      </w:r>
    </w:p>
    <w:p w14:paraId="48966D6C" w14:textId="77777777" w:rsidR="004C76A8" w:rsidRPr="007E676B" w:rsidRDefault="004C76A8" w:rsidP="004C76A8">
      <w:pPr>
        <w:rPr>
          <w:rFonts w:ascii="Brill" w:hAnsi="Brill"/>
        </w:rPr>
      </w:pPr>
    </w:p>
    <w:p w14:paraId="4DF0A3DF" w14:textId="77777777" w:rsidR="004C76A8" w:rsidRPr="007E676B" w:rsidRDefault="004C76A8" w:rsidP="004C76A8">
      <w:pPr>
        <w:rPr>
          <w:rFonts w:ascii="Brill" w:hAnsi="Brill"/>
        </w:rPr>
      </w:pPr>
      <w:r w:rsidRPr="007E676B">
        <w:rPr>
          <w:rFonts w:ascii="Brill" w:hAnsi="Brill"/>
        </w:rPr>
        <w:t xml:space="preserve">Hactenus ex theologis, nunc ex rerum natura, ut utrobique in eadem sententia conspiratio constet, nullaque discordia et repugnantia inter theologiam et naturam. Nam et sapientes sancti viri periti quoque fuerunt in physicis, ut plene tamen eius rei causam et rationem reddam. Prius ostendam </w:t>
      </w:r>
      <w:r w:rsidRPr="007E676B">
        <w:rPr>
          <w:rFonts w:ascii="Brill" w:hAnsi="Brill"/>
        </w:rPr>
        <w:lastRenderedPageBreak/>
        <w:t>omnino opposita docuisse philosophos aliquos qui de hac re disputavere, inter</w:t>
      </w:r>
      <w:r w:rsidRPr="007E676B">
        <w:rPr>
          <w:rStyle w:val="Appelnotedebasdep"/>
          <w:rFonts w:ascii="Brill" w:hAnsi="Brill"/>
        </w:rPr>
        <w:footnoteReference w:id="9"/>
      </w:r>
      <w:r w:rsidRPr="007E676B">
        <w:rPr>
          <w:rFonts w:ascii="Brill" w:hAnsi="Brill"/>
        </w:rPr>
        <w:t xml:space="preserve"> quos Aristoteles, philosophorum maximus, in libris </w:t>
      </w:r>
      <w:r w:rsidRPr="007E676B">
        <w:rPr>
          <w:rFonts w:ascii="Brill" w:hAnsi="Brill"/>
          <w:i/>
          <w:iCs/>
        </w:rPr>
        <w:t>Physicorum</w:t>
      </w:r>
      <w:r w:rsidRPr="007E676B">
        <w:rPr>
          <w:rFonts w:ascii="Brill" w:hAnsi="Brill"/>
        </w:rPr>
        <w:t>, id est de rebus naturalibus, quas ipse rationibus congruentibus masculisque probavit, non apparentibus et speciosis quae ea</w:t>
      </w:r>
      <w:r w:rsidRPr="007E676B">
        <w:rPr>
          <w:rStyle w:val="Appelnotedebasdep"/>
          <w:rFonts w:ascii="Brill" w:hAnsi="Brill"/>
        </w:rPr>
        <w:footnoteReference w:id="10"/>
      </w:r>
      <w:r w:rsidRPr="007E676B">
        <w:rPr>
          <w:rFonts w:ascii="Brill" w:hAnsi="Brill"/>
        </w:rPr>
        <w:t xml:space="preserve"> probant et colorant quae quisque pro libito fingit.</w:t>
      </w:r>
    </w:p>
    <w:p w14:paraId="23CB8179" w14:textId="77777777" w:rsidR="004C76A8" w:rsidRPr="007E676B" w:rsidRDefault="004C76A8" w:rsidP="004C76A8">
      <w:pPr>
        <w:rPr>
          <w:rFonts w:ascii="Brill" w:hAnsi="Brill"/>
        </w:rPr>
      </w:pPr>
    </w:p>
    <w:p w14:paraId="5132C22B" w14:textId="77777777" w:rsidR="004C76A8" w:rsidRPr="007E676B" w:rsidRDefault="004C76A8" w:rsidP="004C76A8">
      <w:pPr>
        <w:rPr>
          <w:rFonts w:ascii="Brill" w:hAnsi="Brill"/>
        </w:rPr>
      </w:pPr>
      <w:r w:rsidRPr="007E676B">
        <w:rPr>
          <w:rFonts w:ascii="Brill" w:hAnsi="Brill"/>
        </w:rPr>
        <w:t>Cum tamen ita res sit, nequaquam hic</w:t>
      </w:r>
      <w:r w:rsidRPr="007E676B">
        <w:rPr>
          <w:rStyle w:val="Appelnotedebasdep"/>
          <w:rFonts w:ascii="Brill" w:hAnsi="Brill"/>
        </w:rPr>
        <w:footnoteReference w:id="11"/>
      </w:r>
      <w:r w:rsidRPr="007E676B">
        <w:rPr>
          <w:rFonts w:ascii="Brill" w:hAnsi="Brill"/>
        </w:rPr>
        <w:t xml:space="preserve"> tamen Philosophus in suis commentariis comprobat res valide</w:t>
      </w:r>
      <w:r w:rsidRPr="007E676B">
        <w:rPr>
          <w:rStyle w:val="Appelnotedebasdep"/>
          <w:rFonts w:ascii="Brill" w:hAnsi="Brill"/>
        </w:rPr>
        <w:footnoteReference w:id="12"/>
      </w:r>
      <w:r w:rsidRPr="007E676B">
        <w:rPr>
          <w:rFonts w:ascii="Brill" w:hAnsi="Brill"/>
        </w:rPr>
        <w:t xml:space="preserve"> et plene, quippe iuxta rerum naturas asserta sua exquisite roboret. Is igitur in octavo </w:t>
      </w:r>
      <w:r w:rsidRPr="007E676B">
        <w:rPr>
          <w:rFonts w:ascii="Brill" w:hAnsi="Brill"/>
          <w:i/>
          <w:iCs/>
        </w:rPr>
        <w:t>Physicorum</w:t>
      </w:r>
      <w:r w:rsidRPr="007E676B">
        <w:rPr>
          <w:rFonts w:ascii="Brill" w:hAnsi="Brill"/>
        </w:rPr>
        <w:t xml:space="preserve"> docuit mundum, iuxta rerum naturam, expertem fine et interitu esse; cuius placiti rationem hanc reddit: scilicet ita mundum divina mente fuisse conditum et dispositam seriem et processum rerum, ut opus sit quasdam</w:t>
      </w:r>
      <w:r w:rsidRPr="007E676B">
        <w:rPr>
          <w:rStyle w:val="Appelnotedebasdep"/>
          <w:rFonts w:ascii="Brill" w:hAnsi="Brill"/>
        </w:rPr>
        <w:footnoteReference w:id="13"/>
      </w:r>
      <w:r w:rsidRPr="007E676B">
        <w:rPr>
          <w:rFonts w:ascii="Brill" w:hAnsi="Brill"/>
        </w:rPr>
        <w:t xml:space="preserve"> generari, alias corrumpi, ut ex harum corruptione illarum generatio fiat. Ideo dixit Aristoteles ab quadam generatione in generationem aliam processum fore perennem, ita ut nullus terminus, meta et finis sit futurus. Nam et rerum generationes ex hoc processu absque termino fuissent. Hoc pacto probat mundum in aevum duraturum.</w:t>
      </w:r>
    </w:p>
    <w:p w14:paraId="234FC2D7" w14:textId="77777777" w:rsidR="004C76A8" w:rsidRPr="007E676B" w:rsidRDefault="004C76A8" w:rsidP="004C76A8">
      <w:pPr>
        <w:rPr>
          <w:rFonts w:ascii="Brill" w:hAnsi="Brill"/>
        </w:rPr>
      </w:pPr>
    </w:p>
    <w:p w14:paraId="45F27611" w14:textId="77777777" w:rsidR="004C76A8" w:rsidRPr="007E676B" w:rsidRDefault="004C76A8" w:rsidP="004C76A8">
      <w:pPr>
        <w:rPr>
          <w:rFonts w:ascii="Brill" w:hAnsi="Brill"/>
        </w:rPr>
      </w:pPr>
      <w:r w:rsidRPr="007E676B">
        <w:rPr>
          <w:rFonts w:ascii="Brill" w:hAnsi="Brill"/>
        </w:rPr>
        <w:t>Nunc igitur lubet satisfacere, quoniam iam novisti Aristotelicum placitum et pondus rationis atque animum quo in id assertum impulsus fuit. Et quidem verissimum esset quod edocuit Philosophus, si rerum generatio in orbe futura esset perpetuo, nec tempus statum et destinatum, quo adusque sint duraturae res. Alioqui enim perennis esset ille processus, ac subinde sempiternus mundus, absque aliquo interitu et termino.</w:t>
      </w:r>
    </w:p>
    <w:p w14:paraId="01A83A5A" w14:textId="77777777" w:rsidR="004C76A8" w:rsidRPr="007E676B" w:rsidRDefault="004C76A8" w:rsidP="004C76A8">
      <w:pPr>
        <w:rPr>
          <w:rFonts w:ascii="Brill" w:hAnsi="Brill"/>
        </w:rPr>
      </w:pPr>
    </w:p>
    <w:p w14:paraId="2DD34FCF" w14:textId="77777777" w:rsidR="004C76A8" w:rsidRPr="007E676B" w:rsidRDefault="004C76A8" w:rsidP="004C76A8">
      <w:pPr>
        <w:rPr>
          <w:rFonts w:ascii="Brill" w:hAnsi="Brill"/>
        </w:rPr>
      </w:pPr>
      <w:r w:rsidRPr="007E676B">
        <w:rPr>
          <w:rFonts w:ascii="Brill" w:hAnsi="Brill"/>
        </w:rPr>
        <w:t xml:space="preserve">Mundus enim dicitur ob viventia quae in terra sunt. Nam valet idem </w:t>
      </w:r>
      <w:r>
        <w:rPr>
          <w:rFonts w:ascii="Brill" w:hAnsi="Brill"/>
        </w:rPr>
        <w:t>‘</w:t>
      </w:r>
      <w:r w:rsidRPr="00346AAC">
        <w:rPr>
          <w:rFonts w:ascii="Brill" w:hAnsi="Brill"/>
        </w:rPr>
        <w:t>mundus</w:t>
      </w:r>
      <w:r>
        <w:rPr>
          <w:rFonts w:ascii="Brill" w:hAnsi="Brill"/>
        </w:rPr>
        <w:t>’</w:t>
      </w:r>
      <w:r w:rsidRPr="007E676B">
        <w:rPr>
          <w:rFonts w:ascii="Brill" w:hAnsi="Brill"/>
        </w:rPr>
        <w:t xml:space="preserve">, ac </w:t>
      </w:r>
      <w:r>
        <w:rPr>
          <w:rFonts w:ascii="Brill" w:hAnsi="Brill"/>
        </w:rPr>
        <w:t>‘</w:t>
      </w:r>
      <w:r w:rsidRPr="00346AAC">
        <w:rPr>
          <w:rFonts w:ascii="Brill" w:hAnsi="Brill"/>
        </w:rPr>
        <w:t>mutans</w:t>
      </w:r>
      <w:r>
        <w:rPr>
          <w:rFonts w:ascii="Brill" w:hAnsi="Brill"/>
        </w:rPr>
        <w:t>’</w:t>
      </w:r>
      <w:r w:rsidRPr="007E676B">
        <w:rPr>
          <w:rFonts w:ascii="Brill" w:hAnsi="Brill"/>
        </w:rPr>
        <w:t xml:space="preserve"> seu </w:t>
      </w:r>
      <w:r>
        <w:rPr>
          <w:rFonts w:ascii="Brill" w:hAnsi="Brill"/>
        </w:rPr>
        <w:t>‘</w:t>
      </w:r>
      <w:r w:rsidRPr="00346AAC">
        <w:rPr>
          <w:rFonts w:ascii="Brill" w:hAnsi="Brill"/>
        </w:rPr>
        <w:t>mutatus</w:t>
      </w:r>
      <w:r>
        <w:rPr>
          <w:rFonts w:ascii="Brill" w:hAnsi="Brill"/>
        </w:rPr>
        <w:t>’</w:t>
      </w:r>
      <w:r w:rsidRPr="007E676B">
        <w:rPr>
          <w:rFonts w:ascii="Brill" w:hAnsi="Brill"/>
        </w:rPr>
        <w:t>; in illo etenim mutationes viventium multifariae fiunt. Primo mutantur homines et alia animantia quae in terra sunt ab uno loco in alium progressivo motu. Alia mutatio est cum vitam cum morte commutant.</w:t>
      </w:r>
    </w:p>
    <w:p w14:paraId="1EA98C1F" w14:textId="77777777" w:rsidR="004C76A8" w:rsidRPr="007E676B" w:rsidRDefault="004C76A8" w:rsidP="004C76A8">
      <w:pPr>
        <w:rPr>
          <w:rFonts w:ascii="Brill" w:hAnsi="Brill"/>
        </w:rPr>
      </w:pPr>
    </w:p>
    <w:p w14:paraId="69715105" w14:textId="77777777" w:rsidR="004C76A8" w:rsidRPr="007E676B" w:rsidRDefault="004C76A8" w:rsidP="004C76A8">
      <w:pPr>
        <w:rPr>
          <w:rFonts w:ascii="Brill" w:hAnsi="Brill"/>
        </w:rPr>
      </w:pPr>
      <w:r w:rsidRPr="007E676B">
        <w:rPr>
          <w:rFonts w:ascii="Brill" w:hAnsi="Brill"/>
        </w:rPr>
        <w:t>Igitur, cum terra sit in qua degimus, et nos qui in illa vivimus sumus mundus ob mutationem, ergo si duraturi perpetuo fuissemus perpetua generatione et vicissitudine ab parentibus in filios, mundus proinde perpetuus et aeternus foret.</w:t>
      </w:r>
    </w:p>
    <w:p w14:paraId="3B3E2783" w14:textId="77777777" w:rsidR="004C76A8" w:rsidRPr="007E676B" w:rsidRDefault="004C76A8" w:rsidP="004C76A8">
      <w:pPr>
        <w:rPr>
          <w:rFonts w:ascii="Brill" w:hAnsi="Brill"/>
        </w:rPr>
      </w:pPr>
    </w:p>
    <w:p w14:paraId="5A7EA408" w14:textId="77777777" w:rsidR="004C76A8" w:rsidRPr="007E676B" w:rsidRDefault="004C76A8" w:rsidP="004C76A8">
      <w:pPr>
        <w:rPr>
          <w:rFonts w:ascii="Brill" w:hAnsi="Brill"/>
        </w:rPr>
      </w:pPr>
      <w:r w:rsidRPr="007E676B">
        <w:rPr>
          <w:rFonts w:ascii="Brill" w:hAnsi="Brill"/>
        </w:rPr>
        <w:t>Verum iam huius rei iudicium rectum et ipsissimam veritatem optima ratione ostendo. Viventium enim generatio exordium aliquod sortita est, eiusque exordii auctor Deus fuit. Qui igitur initium dedit, decrevit etiam finem et terminum. Omnia enim hac sunt ab eo lege condita, ut et interitum et exordium habuissent.</w:t>
      </w:r>
    </w:p>
    <w:p w14:paraId="47679FC5" w14:textId="77777777" w:rsidR="004C76A8" w:rsidRPr="007E676B" w:rsidRDefault="004C76A8" w:rsidP="004C76A8">
      <w:pPr>
        <w:rPr>
          <w:rFonts w:ascii="Brill" w:hAnsi="Brill"/>
        </w:rPr>
      </w:pPr>
    </w:p>
    <w:p w14:paraId="6D6932BD" w14:textId="77777777" w:rsidR="004C76A8" w:rsidRPr="007E676B" w:rsidRDefault="004C76A8" w:rsidP="004C76A8">
      <w:pPr>
        <w:rPr>
          <w:rFonts w:ascii="Brill" w:hAnsi="Brill"/>
        </w:rPr>
      </w:pPr>
      <w:r w:rsidRPr="007E676B">
        <w:rPr>
          <w:rFonts w:ascii="Brill" w:hAnsi="Brill"/>
        </w:rPr>
        <w:t>Deme Deum ipsum, angelos et animas, uti edocui iam. Has enim et spiritus exemit interitu et fine, contentus initio quod</w:t>
      </w:r>
      <w:r w:rsidRPr="007E676B">
        <w:rPr>
          <w:rStyle w:val="Appelnotedebasdep"/>
          <w:rFonts w:ascii="Brill" w:hAnsi="Brill"/>
        </w:rPr>
        <w:footnoteReference w:id="14"/>
      </w:r>
      <w:r w:rsidRPr="007E676B">
        <w:rPr>
          <w:rFonts w:ascii="Brill" w:hAnsi="Brill"/>
        </w:rPr>
        <w:t xml:space="preserve"> habuerunt. Si igitur viventia quae in terra sunt finem sunt sortitura, oportet ut et interitum mundus habeat. Nos igitur mundus sumus, et terra figulati, et ex elementali quadriga compositi,</w:t>
      </w:r>
      <w:r w:rsidRPr="007E676B">
        <w:rPr>
          <w:rStyle w:val="Appelnotedebasdep"/>
          <w:rFonts w:ascii="Brill" w:hAnsi="Brill"/>
        </w:rPr>
        <w:footnoteReference w:id="15"/>
      </w:r>
      <w:r w:rsidRPr="007E676B">
        <w:rPr>
          <w:rFonts w:ascii="Brill" w:hAnsi="Brill"/>
        </w:rPr>
        <w:t xml:space="preserve"> ac congruum est finem sortiri nec sempiterne processu isto durare.</w:t>
      </w:r>
    </w:p>
    <w:p w14:paraId="77CC6542" w14:textId="77777777" w:rsidR="004C76A8" w:rsidRPr="007E676B" w:rsidRDefault="004C76A8" w:rsidP="004C76A8">
      <w:pPr>
        <w:rPr>
          <w:rFonts w:ascii="Brill" w:hAnsi="Brill"/>
        </w:rPr>
      </w:pPr>
    </w:p>
    <w:p w14:paraId="775584B1" w14:textId="77777777" w:rsidR="004C76A8" w:rsidRPr="007E676B" w:rsidRDefault="004C76A8" w:rsidP="004C76A8">
      <w:pPr>
        <w:rPr>
          <w:rFonts w:ascii="Brill" w:hAnsi="Brill"/>
        </w:rPr>
      </w:pPr>
      <w:r w:rsidRPr="007E676B">
        <w:rPr>
          <w:rFonts w:ascii="Brill" w:hAnsi="Brill"/>
        </w:rPr>
        <w:lastRenderedPageBreak/>
        <w:t>Iam igitur ratione ex theologia et philosophia ostendi ita esse. Omnium enim rerum auctoritas penes Deum est, qui cuncta condidit atque ita decrevit. Eius tamen operi et voluntati neque natura est nec alia res quae resistere ratione aliqua possit. Deus enim supra omnem rationem et legem naturae est.</w:t>
      </w:r>
    </w:p>
    <w:p w14:paraId="26D073E9" w14:textId="77777777" w:rsidR="004C76A8" w:rsidRPr="007E676B" w:rsidRDefault="004C76A8" w:rsidP="004C76A8">
      <w:pPr>
        <w:rPr>
          <w:rFonts w:ascii="Brill" w:hAnsi="Brill"/>
        </w:rPr>
      </w:pPr>
    </w:p>
    <w:p w14:paraId="13DC29E5" w14:textId="4E10F89D" w:rsidR="00D17F4F" w:rsidRPr="004C76A8" w:rsidRDefault="004C76A8" w:rsidP="004C76A8">
      <w:pPr>
        <w:rPr>
          <w:rFonts w:ascii="Brill" w:hAnsi="Brill"/>
        </w:rPr>
      </w:pPr>
      <w:r w:rsidRPr="007E676B">
        <w:rPr>
          <w:rFonts w:ascii="Brill" w:hAnsi="Brill"/>
        </w:rPr>
        <w:t>Ideo, ex illo extremo die manebit terra orba generationibus rerum quae modo in se nutrit et fovet. Ipse autem Deus in caelis residebit</w:t>
      </w:r>
      <w:r w:rsidRPr="007E676B">
        <w:rPr>
          <w:rStyle w:val="Appelnotedebasdep"/>
          <w:rFonts w:ascii="Brill" w:hAnsi="Brill"/>
        </w:rPr>
        <w:footnoteReference w:id="16"/>
      </w:r>
      <w:r w:rsidRPr="007E676B">
        <w:rPr>
          <w:rFonts w:ascii="Brill" w:hAnsi="Brill"/>
        </w:rPr>
        <w:t xml:space="preserve"> cum omnibus spiritibus</w:t>
      </w:r>
      <w:r w:rsidRPr="007E676B">
        <w:rPr>
          <w:rStyle w:val="Appelnotedebasdep"/>
          <w:rFonts w:ascii="Brill" w:hAnsi="Brill"/>
        </w:rPr>
        <w:footnoteReference w:id="17"/>
      </w:r>
      <w:r w:rsidRPr="007E676B">
        <w:rPr>
          <w:rFonts w:ascii="Brill" w:hAnsi="Brill"/>
        </w:rPr>
        <w:t xml:space="preserve"> et animabus, quae circum habebit cum corporibus gloriosis. Hoc quidem sempiterne durabit, ullo absque exitu.</w:t>
      </w:r>
    </w:p>
    <w:sectPr w:rsidR="00D17F4F" w:rsidRPr="004C76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E096D" w14:textId="77777777" w:rsidR="00E47E4C" w:rsidRDefault="00E47E4C" w:rsidP="00037E95">
      <w:r>
        <w:separator/>
      </w:r>
    </w:p>
  </w:endnote>
  <w:endnote w:type="continuationSeparator" w:id="0">
    <w:p w14:paraId="3A2AF11D" w14:textId="77777777" w:rsidR="00E47E4C" w:rsidRDefault="00E47E4C" w:rsidP="00037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9E902" w14:textId="77777777" w:rsidR="00E47E4C" w:rsidRDefault="00E47E4C" w:rsidP="00037E95">
      <w:r>
        <w:separator/>
      </w:r>
    </w:p>
  </w:footnote>
  <w:footnote w:type="continuationSeparator" w:id="0">
    <w:p w14:paraId="11A36144" w14:textId="77777777" w:rsidR="00E47E4C" w:rsidRDefault="00E47E4C" w:rsidP="00037E95">
      <w:r>
        <w:continuationSeparator/>
      </w:r>
    </w:p>
  </w:footnote>
  <w:footnote w:id="1">
    <w:p w14:paraId="3D0372A7"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manebit] manebat </w:t>
      </w:r>
      <w:r w:rsidRPr="008F7B4A">
        <w:rPr>
          <w:rFonts w:ascii="Brill" w:hAnsi="Brill"/>
          <w:i/>
          <w:iCs/>
          <w:lang w:val="fr-FR"/>
        </w:rPr>
        <w:t>in</w:t>
      </w:r>
      <w:r w:rsidRPr="008F7B4A">
        <w:rPr>
          <w:rFonts w:ascii="Brill" w:hAnsi="Brill"/>
          <w:lang w:val="fr-FR"/>
        </w:rPr>
        <w:t xml:space="preserve"> </w:t>
      </w:r>
      <w:r w:rsidRPr="008F7B4A">
        <w:rPr>
          <w:rFonts w:ascii="Brill" w:hAnsi="Brill"/>
        </w:rPr>
        <w:t xml:space="preserve">manebit </w:t>
      </w:r>
      <w:r w:rsidRPr="008F7B4A">
        <w:rPr>
          <w:rFonts w:ascii="Brill" w:hAnsi="Brill"/>
          <w:i/>
          <w:iCs/>
          <w:lang w:val="fr-FR"/>
        </w:rPr>
        <w:t>corr. N</w:t>
      </w:r>
    </w:p>
  </w:footnote>
  <w:footnote w:id="2">
    <w:p w14:paraId="4852402B"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adustus] adust* </w:t>
      </w:r>
      <w:r w:rsidRPr="008F7B4A">
        <w:rPr>
          <w:rFonts w:ascii="Brill" w:hAnsi="Brill"/>
          <w:i/>
          <w:iCs/>
          <w:lang w:val="fr-FR"/>
        </w:rPr>
        <w:t>in</w:t>
      </w:r>
      <w:r w:rsidRPr="008F7B4A">
        <w:rPr>
          <w:rFonts w:ascii="Brill" w:hAnsi="Brill"/>
          <w:lang w:val="fr-FR"/>
        </w:rPr>
        <w:t xml:space="preserve"> adustus </w:t>
      </w:r>
      <w:r w:rsidRPr="008F7B4A">
        <w:rPr>
          <w:rFonts w:ascii="Brill" w:hAnsi="Brill"/>
          <w:i/>
          <w:iCs/>
          <w:lang w:val="fr-FR"/>
        </w:rPr>
        <w:t>corr. N</w:t>
      </w:r>
    </w:p>
  </w:footnote>
  <w:footnote w:id="3">
    <w:p w14:paraId="167480C0" w14:textId="77777777" w:rsidR="004C76A8" w:rsidRPr="008F7B4A" w:rsidRDefault="004C76A8" w:rsidP="004C76A8">
      <w:pPr>
        <w:pStyle w:val="Notedebasdepage"/>
        <w:rPr>
          <w:rFonts w:ascii="Brill" w:hAnsi="Brill"/>
        </w:rPr>
      </w:pPr>
      <w:r w:rsidRPr="008F7B4A">
        <w:rPr>
          <w:rStyle w:val="Appelnotedebasdep"/>
          <w:rFonts w:ascii="Brill" w:hAnsi="Brill"/>
        </w:rPr>
        <w:footnoteRef/>
      </w:r>
      <w:r w:rsidRPr="008F7B4A">
        <w:rPr>
          <w:rFonts w:ascii="Brill" w:hAnsi="Brill"/>
        </w:rPr>
        <w:t xml:space="preserve"> Troianae] tolosanae </w:t>
      </w:r>
      <w:r w:rsidRPr="008F7B4A">
        <w:rPr>
          <w:rFonts w:ascii="Brill" w:hAnsi="Brill"/>
          <w:i/>
          <w:iCs/>
        </w:rPr>
        <w:t>in</w:t>
      </w:r>
      <w:r w:rsidRPr="008F7B4A">
        <w:rPr>
          <w:rFonts w:ascii="Brill" w:hAnsi="Brill"/>
        </w:rPr>
        <w:t xml:space="preserve"> troianae </w:t>
      </w:r>
      <w:r w:rsidRPr="008F7B4A">
        <w:rPr>
          <w:rFonts w:ascii="Brill" w:hAnsi="Brill"/>
          <w:i/>
          <w:iCs/>
          <w:lang w:val="fr-FR"/>
        </w:rPr>
        <w:t>corr. N</w:t>
      </w:r>
    </w:p>
  </w:footnote>
  <w:footnote w:id="4">
    <w:p w14:paraId="0E7BF209"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illic] illia </w:t>
      </w:r>
      <w:r w:rsidRPr="008F7B4A">
        <w:rPr>
          <w:rFonts w:ascii="Brill" w:hAnsi="Brill"/>
          <w:i/>
          <w:iCs/>
          <w:lang w:val="fr-FR"/>
        </w:rPr>
        <w:t>in</w:t>
      </w:r>
      <w:r w:rsidRPr="008F7B4A">
        <w:rPr>
          <w:rFonts w:ascii="Brill" w:hAnsi="Brill"/>
          <w:lang w:val="fr-FR"/>
        </w:rPr>
        <w:t xml:space="preserve"> illic </w:t>
      </w:r>
      <w:r w:rsidRPr="008F7B4A">
        <w:rPr>
          <w:rFonts w:ascii="Brill" w:hAnsi="Brill"/>
          <w:i/>
          <w:iCs/>
          <w:lang w:val="fr-FR"/>
        </w:rPr>
        <w:t>corr. N</w:t>
      </w:r>
    </w:p>
  </w:footnote>
  <w:footnote w:id="5">
    <w:p w14:paraId="44010428"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sit]</w:t>
      </w:r>
      <w:r w:rsidRPr="008F7B4A">
        <w:rPr>
          <w:rFonts w:ascii="Brill" w:hAnsi="Brill"/>
          <w:i/>
          <w:iCs/>
          <w:lang w:val="fr-FR"/>
        </w:rPr>
        <w:t xml:space="preserve"> add</w:t>
      </w:r>
      <w:r w:rsidRPr="008F7B4A">
        <w:rPr>
          <w:rFonts w:ascii="Brill" w:hAnsi="Brill"/>
          <w:lang w:val="fr-FR"/>
        </w:rPr>
        <w:t xml:space="preserve">. </w:t>
      </w:r>
      <w:r w:rsidRPr="008F7B4A">
        <w:rPr>
          <w:rFonts w:ascii="Brill" w:hAnsi="Brill"/>
          <w:i/>
          <w:iCs/>
          <w:lang w:val="fr-FR"/>
        </w:rPr>
        <w:t>N</w:t>
      </w:r>
    </w:p>
  </w:footnote>
  <w:footnote w:id="6">
    <w:p w14:paraId="760957E8"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terra] et coimus prout opus fuerit </w:t>
      </w:r>
      <w:r w:rsidRPr="008F7B4A">
        <w:rPr>
          <w:rFonts w:ascii="Brill" w:hAnsi="Brill"/>
          <w:i/>
          <w:iCs/>
          <w:lang w:val="fr-FR"/>
        </w:rPr>
        <w:t xml:space="preserve">cancell. et </w:t>
      </w:r>
      <w:r w:rsidRPr="008F7B4A">
        <w:rPr>
          <w:rFonts w:ascii="Brill" w:hAnsi="Brill"/>
        </w:rPr>
        <w:t>et spectes rerum</w:t>
      </w:r>
      <w:r w:rsidRPr="008F7B4A">
        <w:rPr>
          <w:rFonts w:ascii="Brill" w:hAnsi="Brill"/>
          <w:lang w:val="fr-FR"/>
        </w:rPr>
        <w:t xml:space="preserve"> </w:t>
      </w:r>
      <w:r w:rsidRPr="008F7B4A">
        <w:rPr>
          <w:rFonts w:ascii="Brill" w:hAnsi="Brill"/>
          <w:i/>
          <w:iCs/>
          <w:lang w:val="fr-FR"/>
        </w:rPr>
        <w:t>sup. l. add.</w:t>
      </w:r>
      <w:r w:rsidRPr="008F7B4A">
        <w:rPr>
          <w:rFonts w:ascii="Brill" w:hAnsi="Brill"/>
          <w:lang w:val="fr-FR"/>
        </w:rPr>
        <w:t xml:space="preserve"> </w:t>
      </w:r>
      <w:r w:rsidRPr="008F7B4A">
        <w:rPr>
          <w:rFonts w:ascii="Brill" w:hAnsi="Brill"/>
          <w:i/>
          <w:iCs/>
          <w:lang w:val="fr-FR"/>
        </w:rPr>
        <w:t>et</w:t>
      </w:r>
      <w:r w:rsidRPr="008F7B4A">
        <w:rPr>
          <w:rFonts w:ascii="Brill" w:hAnsi="Brill"/>
          <w:lang w:val="fr-FR"/>
        </w:rPr>
        <w:t xml:space="preserve">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N</w:t>
      </w:r>
    </w:p>
  </w:footnote>
  <w:footnote w:id="7">
    <w:p w14:paraId="5F7E5644"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Ita] ob hanc quoque resolutionem mundani artificii similia contingent in corporibus cum animabus ita </w:t>
      </w:r>
      <w:r w:rsidRPr="008F7B4A">
        <w:rPr>
          <w:rFonts w:ascii="Brill" w:hAnsi="Brill"/>
          <w:i/>
          <w:iCs/>
          <w:lang w:val="fr-FR"/>
        </w:rPr>
        <w:t>cancell. et add</w:t>
      </w:r>
      <w:r w:rsidRPr="008F7B4A">
        <w:rPr>
          <w:rFonts w:ascii="Brill" w:hAnsi="Brill"/>
          <w:lang w:val="fr-FR"/>
        </w:rPr>
        <w:t xml:space="preserve"> </w:t>
      </w:r>
      <w:r w:rsidRPr="008F7B4A">
        <w:rPr>
          <w:rFonts w:ascii="Brill" w:hAnsi="Brill"/>
          <w:i/>
          <w:iCs/>
          <w:lang w:val="fr-FR"/>
        </w:rPr>
        <w:t>N</w:t>
      </w:r>
    </w:p>
  </w:footnote>
  <w:footnote w:id="8">
    <w:p w14:paraId="0CC059A1" w14:textId="77777777" w:rsidR="004C76A8" w:rsidRPr="008F7B4A" w:rsidRDefault="004C76A8" w:rsidP="004C76A8">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aevum] ducem </w:t>
      </w:r>
      <w:r w:rsidRPr="008F7B4A">
        <w:rPr>
          <w:rFonts w:ascii="Brill" w:hAnsi="Brill"/>
          <w:i/>
          <w:iCs/>
          <w:lang w:val="fr-FR"/>
        </w:rPr>
        <w:t>in</w:t>
      </w:r>
      <w:r w:rsidRPr="008F7B4A">
        <w:rPr>
          <w:rFonts w:ascii="Brill" w:hAnsi="Brill"/>
          <w:lang w:val="fr-FR"/>
        </w:rPr>
        <w:t xml:space="preserve"> </w:t>
      </w:r>
      <w:r w:rsidRPr="008F7B4A">
        <w:rPr>
          <w:rFonts w:ascii="Brill" w:hAnsi="Brill"/>
        </w:rPr>
        <w:t xml:space="preserve">aevum </w:t>
      </w:r>
      <w:r w:rsidRPr="008F7B4A">
        <w:rPr>
          <w:rFonts w:ascii="Brill" w:hAnsi="Brill"/>
          <w:i/>
          <w:iCs/>
        </w:rPr>
        <w:t>corr. N</w:t>
      </w:r>
    </w:p>
  </w:footnote>
  <w:footnote w:id="9">
    <w:p w14:paraId="4A3B30AE" w14:textId="77777777" w:rsidR="004C76A8" w:rsidRPr="008F7B4A" w:rsidRDefault="004C76A8" w:rsidP="004C76A8">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w:t>
      </w:r>
      <w:r w:rsidRPr="008F7B4A">
        <w:rPr>
          <w:rFonts w:ascii="Brill" w:hAnsi="Brill"/>
          <w:lang w:val="es-ES"/>
        </w:rPr>
        <w:t>inter quos]</w:t>
      </w:r>
      <w:r w:rsidRPr="008F7B4A">
        <w:rPr>
          <w:rFonts w:ascii="Brill" w:hAnsi="Brill"/>
          <w:i/>
          <w:iCs/>
          <w:lang w:val="es-ES"/>
        </w:rPr>
        <w:t xml:space="preserve"> sup. l. add. N</w:t>
      </w:r>
    </w:p>
  </w:footnote>
  <w:footnote w:id="10">
    <w:p w14:paraId="5BC77015" w14:textId="77777777" w:rsidR="004C76A8" w:rsidRPr="008F7B4A" w:rsidRDefault="004C76A8" w:rsidP="004C76A8">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ea] ** </w:t>
      </w:r>
      <w:r w:rsidRPr="008F7B4A">
        <w:rPr>
          <w:rFonts w:ascii="Brill" w:hAnsi="Brill"/>
          <w:i/>
          <w:iCs/>
        </w:rPr>
        <w:t xml:space="preserve">in </w:t>
      </w:r>
      <w:r w:rsidRPr="008F7B4A">
        <w:rPr>
          <w:rFonts w:ascii="Brill" w:hAnsi="Brill"/>
          <w:lang w:val="es-ES"/>
        </w:rPr>
        <w:t>ea</w:t>
      </w:r>
      <w:r w:rsidRPr="008F7B4A">
        <w:rPr>
          <w:rFonts w:ascii="Brill" w:hAnsi="Brill"/>
          <w:i/>
          <w:iCs/>
          <w:lang w:val="es-ES"/>
        </w:rPr>
        <w:t xml:space="preserve"> corr. N</w:t>
      </w:r>
    </w:p>
  </w:footnote>
  <w:footnote w:id="11">
    <w:p w14:paraId="0D23AC8D" w14:textId="77777777" w:rsidR="004C76A8" w:rsidRPr="008F7B4A" w:rsidRDefault="004C76A8" w:rsidP="004C76A8">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hic tamen] nam *** </w:t>
      </w:r>
      <w:r w:rsidRPr="008F7B4A">
        <w:rPr>
          <w:rFonts w:ascii="Brill" w:hAnsi="Brill"/>
          <w:i/>
          <w:iCs/>
          <w:lang w:val="es-ES"/>
        </w:rPr>
        <w:t>in</w:t>
      </w:r>
      <w:r w:rsidRPr="008F7B4A">
        <w:rPr>
          <w:rFonts w:ascii="Brill" w:hAnsi="Brill"/>
          <w:lang w:val="es-ES"/>
        </w:rPr>
        <w:t xml:space="preserve"> </w:t>
      </w:r>
      <w:r w:rsidRPr="008F7B4A">
        <w:rPr>
          <w:rFonts w:ascii="Brill" w:hAnsi="Brill"/>
        </w:rPr>
        <w:t xml:space="preserve">hic tamen </w:t>
      </w:r>
      <w:r w:rsidRPr="008F7B4A">
        <w:rPr>
          <w:rFonts w:ascii="Brill" w:hAnsi="Brill"/>
          <w:i/>
          <w:iCs/>
          <w:lang w:val="es-ES"/>
        </w:rPr>
        <w:t>corr. N</w:t>
      </w:r>
    </w:p>
  </w:footnote>
  <w:footnote w:id="12">
    <w:p w14:paraId="2C9F4550" w14:textId="77777777" w:rsidR="004C76A8" w:rsidRPr="008F7B4A" w:rsidRDefault="004C76A8" w:rsidP="004C76A8">
      <w:pPr>
        <w:pStyle w:val="Notedebasdepage"/>
        <w:rPr>
          <w:rFonts w:ascii="Brill" w:hAnsi="Brill"/>
        </w:rPr>
      </w:pPr>
      <w:r w:rsidRPr="008F7B4A">
        <w:rPr>
          <w:rStyle w:val="Appelnotedebasdep"/>
          <w:rFonts w:ascii="Brill" w:hAnsi="Brill"/>
        </w:rPr>
        <w:footnoteRef/>
      </w:r>
      <w:r w:rsidRPr="008F7B4A">
        <w:rPr>
          <w:rFonts w:ascii="Brill" w:hAnsi="Brill"/>
        </w:rPr>
        <w:t xml:space="preserve"> valide] val*** </w:t>
      </w:r>
      <w:r w:rsidRPr="008F7B4A">
        <w:rPr>
          <w:rFonts w:ascii="Brill" w:hAnsi="Brill"/>
          <w:i/>
          <w:iCs/>
        </w:rPr>
        <w:t>in</w:t>
      </w:r>
      <w:r w:rsidRPr="008F7B4A">
        <w:rPr>
          <w:rFonts w:ascii="Brill" w:hAnsi="Brill"/>
        </w:rPr>
        <w:t xml:space="preserve"> valide </w:t>
      </w:r>
      <w:r w:rsidRPr="008F7B4A">
        <w:rPr>
          <w:rFonts w:ascii="Brill" w:hAnsi="Brill"/>
          <w:i/>
          <w:iCs/>
          <w:lang w:val="es-ES"/>
        </w:rPr>
        <w:t xml:space="preserve">corr. </w:t>
      </w:r>
      <w:r w:rsidRPr="008F7B4A">
        <w:rPr>
          <w:rFonts w:ascii="Brill" w:hAnsi="Brill"/>
          <w:i/>
          <w:iCs/>
          <w:lang w:val="fr-FR"/>
        </w:rPr>
        <w:t>N</w:t>
      </w:r>
    </w:p>
  </w:footnote>
  <w:footnote w:id="13">
    <w:p w14:paraId="7532C85B"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quasdam] quosdam </w:t>
      </w:r>
      <w:r w:rsidRPr="008F7B4A">
        <w:rPr>
          <w:rFonts w:ascii="Brill" w:hAnsi="Brill"/>
          <w:i/>
          <w:iCs/>
          <w:lang w:val="fr-FR"/>
        </w:rPr>
        <w:t>in</w:t>
      </w:r>
      <w:r w:rsidRPr="008F7B4A">
        <w:rPr>
          <w:rFonts w:ascii="Brill" w:hAnsi="Brill"/>
          <w:lang w:val="fr-FR"/>
        </w:rPr>
        <w:t xml:space="preserve"> quasdam </w:t>
      </w:r>
      <w:r w:rsidRPr="008F7B4A">
        <w:rPr>
          <w:rFonts w:ascii="Brill" w:hAnsi="Brill"/>
          <w:i/>
          <w:iCs/>
          <w:lang w:val="fr-FR"/>
        </w:rPr>
        <w:t>corr. N</w:t>
      </w:r>
    </w:p>
  </w:footnote>
  <w:footnote w:id="14">
    <w:p w14:paraId="383D3109"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quod] </w:t>
      </w:r>
      <w:r w:rsidRPr="008F7B4A">
        <w:rPr>
          <w:rFonts w:ascii="Brill" w:hAnsi="Brill"/>
          <w:lang w:val="fr-FR"/>
        </w:rPr>
        <w:t xml:space="preserve">quod </w:t>
      </w:r>
      <w:r w:rsidRPr="008F7B4A">
        <w:rPr>
          <w:rFonts w:ascii="Brill" w:hAnsi="Brill"/>
          <w:i/>
          <w:iCs/>
          <w:lang w:val="fr-FR"/>
        </w:rPr>
        <w:t>delevi</w:t>
      </w:r>
    </w:p>
  </w:footnote>
  <w:footnote w:id="15">
    <w:p w14:paraId="1E8F085A"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compositi]</w:t>
      </w:r>
      <w:r w:rsidRPr="008F7B4A">
        <w:rPr>
          <w:rFonts w:ascii="Brill" w:hAnsi="Brill"/>
          <w:lang w:val="fr-FR"/>
        </w:rPr>
        <w:t xml:space="preserve"> ac congruum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F</w:t>
      </w:r>
    </w:p>
  </w:footnote>
  <w:footnote w:id="16">
    <w:p w14:paraId="7040359E"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residebit]</w:t>
      </w:r>
      <w:r w:rsidRPr="008F7B4A">
        <w:rPr>
          <w:rFonts w:ascii="Brill" w:hAnsi="Brill"/>
          <w:lang w:val="fr-FR"/>
        </w:rPr>
        <w:t xml:space="preserve"> cum omnibus</w:t>
      </w:r>
      <w:r w:rsidRPr="008F7B4A">
        <w:rPr>
          <w:rFonts w:ascii="Brill" w:hAnsi="Brill"/>
          <w:i/>
          <w:iCs/>
          <w:lang w:val="fr-FR"/>
        </w:rPr>
        <w:t xml:space="preserve"> cancell. N</w:t>
      </w:r>
    </w:p>
  </w:footnote>
  <w:footnote w:id="17">
    <w:p w14:paraId="6A55CED4" w14:textId="77777777" w:rsidR="004C76A8" w:rsidRPr="008F7B4A" w:rsidRDefault="004C76A8" w:rsidP="004C76A8">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spiritibus]</w:t>
      </w:r>
      <w:r w:rsidRPr="008F7B4A">
        <w:rPr>
          <w:rFonts w:ascii="Brill" w:hAnsi="Brill"/>
          <w:lang w:val="fr-FR"/>
        </w:rPr>
        <w:t xml:space="preserve"> locatis</w:t>
      </w:r>
      <w:r w:rsidRPr="008F7B4A">
        <w:rPr>
          <w:rFonts w:ascii="Brill" w:hAnsi="Brill"/>
          <w:i/>
          <w:iCs/>
          <w:lang w:val="fr-FR"/>
        </w:rPr>
        <w:t xml:space="preserve"> cancell.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44"/>
    <w:rsid w:val="00037E95"/>
    <w:rsid w:val="000A7CB3"/>
    <w:rsid w:val="000B7F9F"/>
    <w:rsid w:val="000C162D"/>
    <w:rsid w:val="000C21CD"/>
    <w:rsid w:val="00135F8A"/>
    <w:rsid w:val="00154A8E"/>
    <w:rsid w:val="00183555"/>
    <w:rsid w:val="001C7C7D"/>
    <w:rsid w:val="0020790C"/>
    <w:rsid w:val="002F6650"/>
    <w:rsid w:val="00314D9E"/>
    <w:rsid w:val="00331999"/>
    <w:rsid w:val="00331C5A"/>
    <w:rsid w:val="003F78FC"/>
    <w:rsid w:val="00480207"/>
    <w:rsid w:val="004C76A8"/>
    <w:rsid w:val="00525E63"/>
    <w:rsid w:val="005320EF"/>
    <w:rsid w:val="006969B8"/>
    <w:rsid w:val="00696B2F"/>
    <w:rsid w:val="006F70A9"/>
    <w:rsid w:val="00811EC6"/>
    <w:rsid w:val="00904014"/>
    <w:rsid w:val="00972738"/>
    <w:rsid w:val="009A19AA"/>
    <w:rsid w:val="00A202C6"/>
    <w:rsid w:val="00A55BC1"/>
    <w:rsid w:val="00B84069"/>
    <w:rsid w:val="00C172B8"/>
    <w:rsid w:val="00C96429"/>
    <w:rsid w:val="00C97FEE"/>
    <w:rsid w:val="00CC4DF9"/>
    <w:rsid w:val="00D02544"/>
    <w:rsid w:val="00D17F4F"/>
    <w:rsid w:val="00D32AF5"/>
    <w:rsid w:val="00D667D3"/>
    <w:rsid w:val="00D901EA"/>
    <w:rsid w:val="00E47E4C"/>
    <w:rsid w:val="00E603D3"/>
    <w:rsid w:val="00EC5744"/>
    <w:rsid w:val="00F1432B"/>
    <w:rsid w:val="00F85020"/>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9CA033"/>
  <w15:chartTrackingRefBased/>
  <w15:docId w15:val="{A48ECE80-294B-FF49-AB5E-083D5099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A8"/>
  </w:style>
  <w:style w:type="paragraph" w:styleId="Titre1">
    <w:name w:val="heading 1"/>
    <w:basedOn w:val="Normal"/>
    <w:next w:val="Normal"/>
    <w:link w:val="Titre1Car"/>
    <w:uiPriority w:val="9"/>
    <w:qFormat/>
    <w:rsid w:val="00D02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2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254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25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0254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0254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0254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0254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0254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5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25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254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0254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0254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0254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0254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0254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0254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0254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25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254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254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0254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02544"/>
    <w:rPr>
      <w:i/>
      <w:iCs/>
      <w:color w:val="404040" w:themeColor="text1" w:themeTint="BF"/>
    </w:rPr>
  </w:style>
  <w:style w:type="paragraph" w:styleId="Paragraphedeliste">
    <w:name w:val="List Paragraph"/>
    <w:basedOn w:val="Normal"/>
    <w:uiPriority w:val="34"/>
    <w:qFormat/>
    <w:rsid w:val="00D02544"/>
    <w:pPr>
      <w:ind w:left="720"/>
      <w:contextualSpacing/>
    </w:pPr>
  </w:style>
  <w:style w:type="character" w:styleId="Accentuationintense">
    <w:name w:val="Intense Emphasis"/>
    <w:basedOn w:val="Policepardfaut"/>
    <w:uiPriority w:val="21"/>
    <w:qFormat/>
    <w:rsid w:val="00D02544"/>
    <w:rPr>
      <w:i/>
      <w:iCs/>
      <w:color w:val="0F4761" w:themeColor="accent1" w:themeShade="BF"/>
    </w:rPr>
  </w:style>
  <w:style w:type="paragraph" w:styleId="Citationintense">
    <w:name w:val="Intense Quote"/>
    <w:basedOn w:val="Normal"/>
    <w:next w:val="Normal"/>
    <w:link w:val="CitationintenseCar"/>
    <w:uiPriority w:val="30"/>
    <w:qFormat/>
    <w:rsid w:val="00D02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2544"/>
    <w:rPr>
      <w:i/>
      <w:iCs/>
      <w:color w:val="0F4761" w:themeColor="accent1" w:themeShade="BF"/>
    </w:rPr>
  </w:style>
  <w:style w:type="character" w:styleId="Rfrenceintense">
    <w:name w:val="Intense Reference"/>
    <w:basedOn w:val="Policepardfaut"/>
    <w:uiPriority w:val="32"/>
    <w:qFormat/>
    <w:rsid w:val="00D02544"/>
    <w:rPr>
      <w:b/>
      <w:bCs/>
      <w:smallCaps/>
      <w:color w:val="0F4761" w:themeColor="accent1" w:themeShade="BF"/>
      <w:spacing w:val="5"/>
    </w:rPr>
  </w:style>
  <w:style w:type="paragraph" w:styleId="Notedebasdepage">
    <w:name w:val="footnote text"/>
    <w:basedOn w:val="Normal"/>
    <w:link w:val="NotedebasdepageCar"/>
    <w:uiPriority w:val="99"/>
    <w:unhideWhenUsed/>
    <w:rsid w:val="00037E95"/>
    <w:rPr>
      <w:sz w:val="20"/>
      <w:szCs w:val="20"/>
    </w:rPr>
  </w:style>
  <w:style w:type="character" w:customStyle="1" w:styleId="NotedebasdepageCar">
    <w:name w:val="Note de bas de page Car"/>
    <w:basedOn w:val="Policepardfaut"/>
    <w:link w:val="Notedebasdepage"/>
    <w:uiPriority w:val="99"/>
    <w:rsid w:val="00037E95"/>
    <w:rPr>
      <w:sz w:val="20"/>
      <w:szCs w:val="20"/>
    </w:rPr>
  </w:style>
  <w:style w:type="character" w:styleId="Appelnotedebasdep">
    <w:name w:val="footnote reference"/>
    <w:basedOn w:val="Policepardfaut"/>
    <w:uiPriority w:val="99"/>
    <w:semiHidden/>
    <w:unhideWhenUsed/>
    <w:rsid w:val="00037E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899</Words>
  <Characters>4948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28</cp:revision>
  <dcterms:created xsi:type="dcterms:W3CDTF">2025-05-02T15:09:00Z</dcterms:created>
  <dcterms:modified xsi:type="dcterms:W3CDTF">2025-05-05T22:01:00Z</dcterms:modified>
</cp:coreProperties>
</file>