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3B026" w14:textId="77777777" w:rsidR="00E9170C" w:rsidRPr="006110F6" w:rsidRDefault="00E9170C" w:rsidP="00E9170C">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xxxiv.</w:t>
      </w:r>
      <w:r w:rsidRPr="006110F6">
        <w:rPr>
          <w:rStyle w:val="Appelnotedebasdep"/>
          <w:rFonts w:ascii="Brill" w:eastAsia="Aptos" w:hAnsi="Brill"/>
          <w:smallCaps/>
          <w:sz w:val="28"/>
          <w:szCs w:val="28"/>
          <w:lang w:val="es-ES"/>
        </w:rPr>
        <w:footnoteReference w:id="1"/>
      </w:r>
      <w:r w:rsidRPr="006110F6">
        <w:rPr>
          <w:rFonts w:ascii="Brill" w:eastAsia="Aptos" w:hAnsi="Brill"/>
          <w:smallCaps/>
          <w:color w:val="FF0000"/>
          <w:sz w:val="28"/>
          <w:szCs w:val="28"/>
          <w:lang w:val="fr-FR"/>
        </w:rPr>
        <w:t xml:space="preserve"> </w:t>
      </w:r>
      <w:r w:rsidRPr="006110F6">
        <w:rPr>
          <w:rFonts w:ascii="Brill" w:eastAsia="Aptos" w:hAnsi="Brill"/>
          <w:color w:val="FF0000"/>
          <w:sz w:val="28"/>
          <w:szCs w:val="28"/>
          <w:lang w:val="fr-FR"/>
        </w:rPr>
        <w:t>De anima paradisum appetente</w:t>
      </w:r>
    </w:p>
    <w:p w14:paraId="5AF9A620" w14:textId="77777777" w:rsidR="00E9170C" w:rsidRPr="007E676B" w:rsidRDefault="00E9170C" w:rsidP="00E9170C">
      <w:pPr>
        <w:rPr>
          <w:rFonts w:ascii="Brill" w:hAnsi="Brill"/>
        </w:rPr>
      </w:pPr>
    </w:p>
    <w:p w14:paraId="36671149" w14:textId="77777777" w:rsidR="00E9170C" w:rsidRPr="007E676B" w:rsidRDefault="00E9170C" w:rsidP="00E9170C">
      <w:pPr>
        <w:rPr>
          <w:rFonts w:ascii="Brill" w:hAnsi="Brill"/>
        </w:rPr>
      </w:pPr>
      <w:r w:rsidRPr="007E676B">
        <w:rPr>
          <w:rFonts w:ascii="Brill" w:hAnsi="Brill"/>
        </w:rPr>
        <w:t>Rogavit discipulus magistrum:</w:t>
      </w:r>
    </w:p>
    <w:p w14:paraId="2B0EFA6F" w14:textId="77777777" w:rsidR="00E9170C" w:rsidRPr="007E676B" w:rsidRDefault="00E9170C" w:rsidP="00E9170C">
      <w:pPr>
        <w:rPr>
          <w:rFonts w:ascii="Brill" w:hAnsi="Brill"/>
        </w:rPr>
      </w:pPr>
    </w:p>
    <w:p w14:paraId="78AA30CA" w14:textId="77777777" w:rsidR="00E9170C" w:rsidRPr="007E676B" w:rsidRDefault="00E9170C" w:rsidP="00E9170C">
      <w:pPr>
        <w:rPr>
          <w:rFonts w:ascii="Brill" w:hAnsi="Brill"/>
        </w:rPr>
      </w:pPr>
      <w:r w:rsidRPr="007E676B">
        <w:rPr>
          <w:rFonts w:ascii="Brill" w:hAnsi="Brill"/>
        </w:rPr>
        <w:t>—Praeceptor et domine mi, num anima quae paradisum advolat in eum ordinem redigatur ubi</w:t>
      </w:r>
      <w:r w:rsidRPr="007E676B">
        <w:rPr>
          <w:rStyle w:val="Appelnotedebasdep"/>
          <w:rFonts w:ascii="Brill" w:hAnsi="Brill"/>
        </w:rPr>
        <w:footnoteReference w:id="2"/>
      </w:r>
      <w:r w:rsidRPr="007E676B">
        <w:rPr>
          <w:rFonts w:ascii="Brill" w:hAnsi="Brill"/>
        </w:rPr>
        <w:t xml:space="preserve"> est eius angelus custos, an in superiorem vel inferiorem sedem?</w:t>
      </w:r>
    </w:p>
    <w:p w14:paraId="341EA5A0" w14:textId="77777777" w:rsidR="00E9170C" w:rsidRPr="007E676B" w:rsidRDefault="00E9170C" w:rsidP="00E9170C">
      <w:pPr>
        <w:rPr>
          <w:rFonts w:ascii="Brill" w:hAnsi="Brill"/>
        </w:rPr>
      </w:pPr>
    </w:p>
    <w:p w14:paraId="16C4C8B7" w14:textId="77777777" w:rsidR="00E9170C" w:rsidRPr="007E676B" w:rsidRDefault="00E9170C" w:rsidP="00E9170C">
      <w:pPr>
        <w:rPr>
          <w:rFonts w:ascii="Brill" w:hAnsi="Brill"/>
        </w:rPr>
      </w:pPr>
      <w:r w:rsidRPr="007E676B">
        <w:rPr>
          <w:rFonts w:ascii="Brill" w:hAnsi="Brill"/>
        </w:rPr>
        <w:t>Ad haec praeceptor:</w:t>
      </w:r>
    </w:p>
    <w:p w14:paraId="1654C2F0" w14:textId="77777777" w:rsidR="00E9170C" w:rsidRPr="007E676B" w:rsidRDefault="00E9170C" w:rsidP="00E9170C">
      <w:pPr>
        <w:rPr>
          <w:rFonts w:ascii="Brill" w:hAnsi="Brill"/>
        </w:rPr>
      </w:pPr>
    </w:p>
    <w:p w14:paraId="4CC73C57" w14:textId="77777777" w:rsidR="00E9170C" w:rsidRPr="007E676B" w:rsidRDefault="00E9170C" w:rsidP="00E9170C">
      <w:pPr>
        <w:rPr>
          <w:rFonts w:ascii="Brill" w:hAnsi="Brill"/>
        </w:rPr>
      </w:pPr>
      <w:r w:rsidRPr="007E676B">
        <w:rPr>
          <w:rFonts w:ascii="Brill" w:hAnsi="Brill"/>
        </w:rPr>
        <w:t>—Cum Deus angelorum copias et classes ordinavit, decrevit novem ordines fuisse uti modo sunt. Ex singulis novem ceciderunt plures spiritus, vacantibus sedibus plurimis. Deus tamen, qui universorum est conditor,</w:t>
      </w:r>
      <w:r w:rsidRPr="007E676B">
        <w:rPr>
          <w:rStyle w:val="Appelnotedebasdep"/>
          <w:rFonts w:ascii="Brill" w:hAnsi="Brill"/>
        </w:rPr>
        <w:footnoteReference w:id="3"/>
      </w:r>
      <w:r w:rsidRPr="007E676B">
        <w:rPr>
          <w:rFonts w:ascii="Brill" w:hAnsi="Brill"/>
        </w:rPr>
        <w:t xml:space="preserve"> eas sedes reparare</w:t>
      </w:r>
      <w:r w:rsidRPr="007E676B">
        <w:rPr>
          <w:rStyle w:val="Appelnotedebasdep"/>
          <w:rFonts w:ascii="Brill" w:hAnsi="Brill"/>
        </w:rPr>
        <w:footnoteReference w:id="4"/>
      </w:r>
      <w:r w:rsidRPr="007E676B">
        <w:rPr>
          <w:rFonts w:ascii="Brill" w:hAnsi="Brill"/>
        </w:rPr>
        <w:t xml:space="preserve"> novit, ne vacuae et inanes manerent.</w:t>
      </w:r>
    </w:p>
    <w:p w14:paraId="1262B691" w14:textId="77777777" w:rsidR="00E9170C" w:rsidRPr="007E676B" w:rsidRDefault="00E9170C" w:rsidP="00E9170C">
      <w:pPr>
        <w:rPr>
          <w:rFonts w:ascii="Brill" w:hAnsi="Brill"/>
        </w:rPr>
      </w:pPr>
    </w:p>
    <w:p w14:paraId="70028DCC" w14:textId="77777777" w:rsidR="00E9170C" w:rsidRPr="007E676B" w:rsidRDefault="00E9170C" w:rsidP="00E9170C">
      <w:pPr>
        <w:rPr>
          <w:rFonts w:ascii="Brill" w:hAnsi="Brill"/>
        </w:rPr>
      </w:pPr>
      <w:r w:rsidRPr="007E676B">
        <w:rPr>
          <w:rFonts w:ascii="Brill" w:hAnsi="Brill"/>
        </w:rPr>
        <w:t>Id obiter attende: sicut illi qui ceciderunt e sedibus suis spiritus angelici erant, deturbati ob superbiam et ingratam mentem, ideo opus esse inibi collocare spiritus humillimos. Idcirco fecit Adamum, ut ex eius prole ventura, nempe ex animabus quae salvae fuissent, throni illi vacui implerentur, ut sicut inde deiecti fuerunt deperditi spiritus angelici, restaurarentur ex aliis spiritibus, nempe animabus humanis.</w:t>
      </w:r>
    </w:p>
    <w:p w14:paraId="2D06C2FF" w14:textId="77777777" w:rsidR="00E9170C" w:rsidRPr="007E676B" w:rsidRDefault="00E9170C" w:rsidP="00E9170C">
      <w:pPr>
        <w:rPr>
          <w:rFonts w:ascii="Brill" w:hAnsi="Brill"/>
        </w:rPr>
      </w:pPr>
    </w:p>
    <w:p w14:paraId="77737C16" w14:textId="77777777" w:rsidR="00E9170C" w:rsidRPr="007E676B" w:rsidRDefault="00E9170C" w:rsidP="00E9170C">
      <w:pPr>
        <w:rPr>
          <w:rFonts w:ascii="Brill" w:hAnsi="Brill"/>
        </w:rPr>
      </w:pPr>
      <w:r w:rsidRPr="007E676B">
        <w:rPr>
          <w:rFonts w:ascii="Brill" w:hAnsi="Brill"/>
        </w:rPr>
        <w:t>Etenim, uti reperimus, omnium universi rerum quae felicius</w:t>
      </w:r>
      <w:r w:rsidRPr="007E676B">
        <w:rPr>
          <w:rStyle w:val="Appelnotedebasdep"/>
          <w:rFonts w:ascii="Brill" w:hAnsi="Brill"/>
        </w:rPr>
        <w:footnoteReference w:id="5"/>
      </w:r>
      <w:r w:rsidRPr="007E676B">
        <w:rPr>
          <w:rFonts w:ascii="Brill" w:hAnsi="Brill"/>
        </w:rPr>
        <w:t xml:space="preserve"> affert salutem animae humanae, humilitas est. Ideo beatissima Maria in hymno suo dixit: </w:t>
      </w:r>
      <w:r w:rsidRPr="007E676B">
        <w:rPr>
          <w:rFonts w:ascii="Brill" w:hAnsi="Brill"/>
          <w:i/>
          <w:iCs/>
        </w:rPr>
        <w:t>Quia respexit humilitatem ancillae suae.</w:t>
      </w:r>
      <w:r w:rsidRPr="007E676B">
        <w:rPr>
          <w:rFonts w:ascii="Brill" w:hAnsi="Brill"/>
        </w:rPr>
        <w:t xml:space="preserve"> </w:t>
      </w:r>
      <w:r w:rsidRPr="007E676B">
        <w:rPr>
          <w:rFonts w:ascii="Brill" w:hAnsi="Brill"/>
          <w:i/>
          <w:iCs/>
        </w:rPr>
        <w:t>Ecce enim ex hoc beatam me dicent omnes generationes</w:t>
      </w:r>
      <w:r w:rsidRPr="007E676B">
        <w:rPr>
          <w:rFonts w:ascii="Brill" w:hAnsi="Brill"/>
        </w:rPr>
        <w:t>.</w:t>
      </w:r>
      <w:r>
        <w:rPr>
          <w:rStyle w:val="Appelnotedebasdep"/>
          <w:rFonts w:ascii="Brill" w:hAnsi="Brill"/>
        </w:rPr>
        <w:footnoteReference w:id="6"/>
      </w:r>
      <w:r w:rsidRPr="007E676B">
        <w:rPr>
          <w:rFonts w:ascii="Brill" w:hAnsi="Brill"/>
        </w:rPr>
        <w:t xml:space="preserve"> Hoc denique scito: rem omnium quae animae plus quaestuosa est, plusque lucratur, humilitatem esse. Si humilitatem habuerit,</w:t>
      </w:r>
      <w:r w:rsidRPr="007E676B">
        <w:rPr>
          <w:rStyle w:val="Appelnotedebasdep"/>
          <w:rFonts w:ascii="Brill" w:hAnsi="Brill"/>
        </w:rPr>
        <w:footnoteReference w:id="7"/>
      </w:r>
      <w:r w:rsidRPr="007E676B">
        <w:rPr>
          <w:rFonts w:ascii="Brill" w:hAnsi="Brill"/>
        </w:rPr>
        <w:t xml:space="preserve"> statim cognitionem habet Creatoris sui, qui eam ex nihilo condidit. Ex hac notitia ad amorem Dei assurgit, ac proinde ex amore etiam ad timendum illum</w:t>
      </w:r>
      <w:r w:rsidRPr="007E676B">
        <w:rPr>
          <w:rStyle w:val="Appelnotedebasdep"/>
          <w:rFonts w:ascii="Brill" w:hAnsi="Brill"/>
        </w:rPr>
        <w:footnoteReference w:id="8"/>
      </w:r>
      <w:r w:rsidRPr="007E676B">
        <w:rPr>
          <w:rFonts w:ascii="Brill" w:hAnsi="Brill"/>
        </w:rPr>
        <w:t xml:space="preserve"> pervenit.</w:t>
      </w:r>
    </w:p>
    <w:p w14:paraId="246C54D3" w14:textId="77777777" w:rsidR="00E9170C" w:rsidRPr="007E676B" w:rsidRDefault="00E9170C" w:rsidP="00E9170C">
      <w:pPr>
        <w:rPr>
          <w:rFonts w:ascii="Brill" w:hAnsi="Brill"/>
        </w:rPr>
      </w:pPr>
    </w:p>
    <w:p w14:paraId="6AFEEDA7" w14:textId="77777777" w:rsidR="00E9170C" w:rsidRPr="007E676B" w:rsidRDefault="00E9170C" w:rsidP="00E9170C">
      <w:pPr>
        <w:rPr>
          <w:rFonts w:ascii="Brill" w:hAnsi="Brill"/>
        </w:rPr>
      </w:pPr>
      <w:r w:rsidRPr="007E676B">
        <w:rPr>
          <w:rFonts w:ascii="Brill" w:hAnsi="Brill"/>
        </w:rPr>
        <w:t>Quapropter angelorum spiritus in eam pernitiem ob defectum huius attentionis</w:t>
      </w:r>
      <w:r w:rsidRPr="007E676B">
        <w:rPr>
          <w:rStyle w:val="Appelnotedebasdep"/>
          <w:rFonts w:ascii="Brill" w:hAnsi="Brill"/>
        </w:rPr>
        <w:footnoteReference w:id="9"/>
      </w:r>
      <w:r w:rsidRPr="007E676B">
        <w:rPr>
          <w:rFonts w:ascii="Brill" w:hAnsi="Brill"/>
        </w:rPr>
        <w:t xml:space="preserve"> deturbati sunt suis sedibus, quae inanes vacuaeque restiterunt. Erunt tamen plenae ab animabus quae ob hanc cognitionem salvae fiunt, quae non ad alium ordinem promovebuntur, nisi ad eas sedes vacuas, ibique pro meritis considebunt suo quaeque loco, ut inde gratiam Dei exundent</w:t>
      </w:r>
      <w:r w:rsidRPr="007E676B">
        <w:rPr>
          <w:rStyle w:val="Appelnotedebasdep"/>
          <w:rFonts w:ascii="Brill" w:hAnsi="Brill"/>
        </w:rPr>
        <w:footnoteReference w:id="10"/>
      </w:r>
      <w:r w:rsidRPr="007E676B">
        <w:rPr>
          <w:rFonts w:ascii="Brill" w:hAnsi="Brill"/>
        </w:rPr>
        <w:t xml:space="preserve"> perenniter.</w:t>
      </w:r>
    </w:p>
    <w:p w14:paraId="50F0190D" w14:textId="77777777" w:rsidR="00E9170C" w:rsidRPr="007E676B" w:rsidRDefault="00E9170C" w:rsidP="00E9170C">
      <w:pPr>
        <w:rPr>
          <w:rFonts w:ascii="Brill" w:hAnsi="Brill"/>
        </w:rPr>
      </w:pPr>
    </w:p>
    <w:p w14:paraId="2284F8A7" w14:textId="1308BE72" w:rsidR="00D17F4F" w:rsidRPr="00E9170C" w:rsidRDefault="00E9170C" w:rsidP="00E9170C">
      <w:pPr>
        <w:jc w:val="center"/>
        <w:rPr>
          <w:rFonts w:ascii="Brill" w:hAnsi="Brill"/>
        </w:rPr>
      </w:pPr>
      <w:r w:rsidRPr="007E676B">
        <w:rPr>
          <w:rFonts w:ascii="Brill" w:hAnsi="Brill"/>
          <w:i/>
          <w:iCs/>
        </w:rPr>
        <w:t>Desunt</w:t>
      </w:r>
      <w:r w:rsidRPr="007E676B">
        <w:rPr>
          <w:rStyle w:val="Appelnotedebasdep"/>
          <w:rFonts w:ascii="Brill" w:hAnsi="Brill"/>
        </w:rPr>
        <w:footnoteReference w:id="11"/>
      </w:r>
      <w:r w:rsidRPr="007E676B">
        <w:rPr>
          <w:rFonts w:ascii="Brill" w:hAnsi="Brill"/>
          <w:i/>
          <w:iCs/>
        </w:rPr>
        <w:t xml:space="preserve"> reliqua.</w:t>
      </w:r>
    </w:p>
    <w:sectPr w:rsidR="00D17F4F" w:rsidRPr="00E917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501BE" w14:textId="77777777" w:rsidR="00212905" w:rsidRDefault="00212905" w:rsidP="008D5A88">
      <w:r>
        <w:separator/>
      </w:r>
    </w:p>
  </w:endnote>
  <w:endnote w:type="continuationSeparator" w:id="0">
    <w:p w14:paraId="1AB662F1" w14:textId="77777777" w:rsidR="00212905" w:rsidRDefault="00212905" w:rsidP="008D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227EF" w14:textId="77777777" w:rsidR="00212905" w:rsidRDefault="00212905" w:rsidP="008D5A88">
      <w:r>
        <w:separator/>
      </w:r>
    </w:p>
  </w:footnote>
  <w:footnote w:type="continuationSeparator" w:id="0">
    <w:p w14:paraId="15151324" w14:textId="77777777" w:rsidR="00212905" w:rsidRDefault="00212905" w:rsidP="008D5A88">
      <w:r>
        <w:continuationSeparator/>
      </w:r>
    </w:p>
  </w:footnote>
  <w:footnote w:id="1">
    <w:p w14:paraId="193E91EB" w14:textId="77777777" w:rsidR="00E9170C" w:rsidRPr="008F7B4A" w:rsidRDefault="00E9170C" w:rsidP="00E9170C">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smallCaps/>
        </w:rPr>
        <w:t>xxxiv</w:t>
      </w:r>
      <w:r w:rsidRPr="008F7B4A">
        <w:rPr>
          <w:rFonts w:ascii="Brill" w:hAnsi="Brill"/>
        </w:rPr>
        <w:t>] 34</w:t>
      </w:r>
      <w:r w:rsidRPr="008F7B4A">
        <w:rPr>
          <w:rFonts w:ascii="Brill" w:hAnsi="Brill"/>
          <w:i/>
          <w:iCs/>
        </w:rPr>
        <w:t xml:space="preserve"> in</w:t>
      </w:r>
      <w:r w:rsidRPr="008F7B4A">
        <w:rPr>
          <w:rFonts w:ascii="Brill" w:hAnsi="Brill"/>
        </w:rPr>
        <w:t xml:space="preserve"> 33 </w:t>
      </w:r>
      <w:r w:rsidRPr="008F7B4A">
        <w:rPr>
          <w:rFonts w:ascii="Brill" w:hAnsi="Brill"/>
          <w:i/>
          <w:iCs/>
        </w:rPr>
        <w:t>corr. N</w:t>
      </w:r>
    </w:p>
  </w:footnote>
  <w:footnote w:id="2">
    <w:p w14:paraId="10709082" w14:textId="77777777" w:rsidR="00E9170C" w:rsidRPr="008F7B4A" w:rsidRDefault="00E9170C" w:rsidP="00E9170C">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ubi est] unde </w:t>
      </w:r>
      <w:r w:rsidRPr="008F7B4A">
        <w:rPr>
          <w:rFonts w:ascii="Brill" w:hAnsi="Brill"/>
          <w:i/>
          <w:iCs/>
        </w:rPr>
        <w:t>in</w:t>
      </w:r>
      <w:r w:rsidRPr="008F7B4A">
        <w:rPr>
          <w:rFonts w:ascii="Brill" w:hAnsi="Brill"/>
        </w:rPr>
        <w:t xml:space="preserve"> ubi est </w:t>
      </w:r>
      <w:r w:rsidRPr="008F7B4A">
        <w:rPr>
          <w:rFonts w:ascii="Brill" w:hAnsi="Brill"/>
          <w:i/>
          <w:iCs/>
        </w:rPr>
        <w:t>corr. N</w:t>
      </w:r>
    </w:p>
  </w:footnote>
  <w:footnote w:id="3">
    <w:p w14:paraId="49647E2D" w14:textId="77777777" w:rsidR="00E9170C" w:rsidRPr="008F7B4A" w:rsidRDefault="00E9170C" w:rsidP="00E9170C">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conditor] opportuisset </w:t>
      </w:r>
      <w:r w:rsidRPr="008F7B4A">
        <w:rPr>
          <w:rFonts w:ascii="Brill" w:hAnsi="Brill"/>
          <w:i/>
          <w:iCs/>
        </w:rPr>
        <w:t>cancell. N</w:t>
      </w:r>
    </w:p>
  </w:footnote>
  <w:footnote w:id="4">
    <w:p w14:paraId="2F4971F8" w14:textId="77777777" w:rsidR="00E9170C" w:rsidRPr="008F7B4A" w:rsidRDefault="00E9170C" w:rsidP="00E9170C">
      <w:pPr>
        <w:pStyle w:val="Notedebasdepage"/>
        <w:rPr>
          <w:rFonts w:ascii="Brill" w:hAnsi="Brill"/>
        </w:rPr>
      </w:pPr>
      <w:r w:rsidRPr="008F7B4A">
        <w:rPr>
          <w:rStyle w:val="Appelnotedebasdep"/>
          <w:rFonts w:ascii="Brill" w:hAnsi="Brill"/>
        </w:rPr>
        <w:footnoteRef/>
      </w:r>
      <w:r w:rsidRPr="008F7B4A">
        <w:rPr>
          <w:rFonts w:ascii="Brill" w:hAnsi="Brill"/>
        </w:rPr>
        <w:t xml:space="preserve"> reparare – ne] reparari novit ** </w:t>
      </w:r>
      <w:r w:rsidRPr="008F7B4A">
        <w:rPr>
          <w:rFonts w:ascii="Brill" w:hAnsi="Brill"/>
          <w:i/>
          <w:iCs/>
        </w:rPr>
        <w:t xml:space="preserve">in </w:t>
      </w:r>
      <w:r w:rsidRPr="008F7B4A">
        <w:rPr>
          <w:rFonts w:ascii="Brill" w:hAnsi="Brill"/>
        </w:rPr>
        <w:t xml:space="preserve">reparare novit ne </w:t>
      </w:r>
      <w:r w:rsidRPr="008F7B4A">
        <w:rPr>
          <w:rFonts w:ascii="Brill" w:hAnsi="Brill"/>
          <w:i/>
          <w:iCs/>
        </w:rPr>
        <w:t>corr. N</w:t>
      </w:r>
    </w:p>
  </w:footnote>
  <w:footnote w:id="5">
    <w:p w14:paraId="2FA606F8" w14:textId="77777777" w:rsidR="00E9170C" w:rsidRPr="008F7B4A" w:rsidRDefault="00E9170C" w:rsidP="00E9170C">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felicius – salutem] peritecus novit affer** salutem novit </w:t>
      </w:r>
      <w:r w:rsidRPr="008F7B4A">
        <w:rPr>
          <w:rFonts w:ascii="Brill" w:hAnsi="Brill"/>
          <w:i/>
          <w:iCs/>
        </w:rPr>
        <w:t>in</w:t>
      </w:r>
      <w:r w:rsidRPr="008F7B4A">
        <w:rPr>
          <w:rFonts w:ascii="Brill" w:hAnsi="Brill"/>
        </w:rPr>
        <w:t xml:space="preserve"> felicius affert salutem </w:t>
      </w:r>
      <w:r w:rsidRPr="008F7B4A">
        <w:rPr>
          <w:rFonts w:ascii="Brill" w:hAnsi="Brill"/>
          <w:i/>
          <w:iCs/>
        </w:rPr>
        <w:t>corr. N</w:t>
      </w:r>
    </w:p>
  </w:footnote>
  <w:footnote w:id="6">
    <w:p w14:paraId="0F6623B3" w14:textId="77777777" w:rsidR="00E9170C" w:rsidRPr="008F7B4A" w:rsidRDefault="00E9170C" w:rsidP="00E9170C">
      <w:pPr>
        <w:pStyle w:val="Notedebasdepage"/>
        <w:rPr>
          <w:rFonts w:ascii="Brill" w:hAnsi="Brill"/>
        </w:rPr>
      </w:pPr>
      <w:r w:rsidRPr="008F7B4A">
        <w:rPr>
          <w:rStyle w:val="Appelnotedebasdep"/>
          <w:rFonts w:ascii="Brill" w:hAnsi="Brill"/>
        </w:rPr>
        <w:footnoteRef/>
      </w:r>
      <w:r w:rsidRPr="008F7B4A">
        <w:rPr>
          <w:rFonts w:ascii="Brill" w:hAnsi="Brill"/>
        </w:rPr>
        <w:t xml:space="preserve"> Luc. 1, 48</w:t>
      </w:r>
    </w:p>
  </w:footnote>
  <w:footnote w:id="7">
    <w:p w14:paraId="5C744811" w14:textId="77777777" w:rsidR="00E9170C" w:rsidRPr="008F7B4A" w:rsidRDefault="00E9170C" w:rsidP="00E9170C">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habuerit] habeat </w:t>
      </w:r>
      <w:r w:rsidRPr="008F7B4A">
        <w:rPr>
          <w:rFonts w:ascii="Brill" w:hAnsi="Brill"/>
          <w:i/>
          <w:iCs/>
        </w:rPr>
        <w:t xml:space="preserve">in </w:t>
      </w:r>
      <w:r w:rsidRPr="008F7B4A">
        <w:rPr>
          <w:rFonts w:ascii="Brill" w:hAnsi="Brill"/>
        </w:rPr>
        <w:t xml:space="preserve">habuerit </w:t>
      </w:r>
      <w:r w:rsidRPr="008F7B4A">
        <w:rPr>
          <w:rFonts w:ascii="Brill" w:hAnsi="Brill"/>
          <w:i/>
          <w:iCs/>
        </w:rPr>
        <w:t>corr. N</w:t>
      </w:r>
    </w:p>
  </w:footnote>
  <w:footnote w:id="8">
    <w:p w14:paraId="73FD9D4C" w14:textId="77777777" w:rsidR="00E9170C" w:rsidRPr="008F7B4A" w:rsidRDefault="00E9170C" w:rsidP="00E9170C">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illum] </w:t>
      </w:r>
      <w:r w:rsidRPr="008F7B4A">
        <w:rPr>
          <w:rFonts w:ascii="Brill" w:hAnsi="Brill"/>
          <w:i/>
          <w:iCs/>
          <w:lang w:val="fr-FR"/>
        </w:rPr>
        <w:t>sup. l. add</w:t>
      </w:r>
      <w:r w:rsidRPr="008F7B4A">
        <w:rPr>
          <w:rFonts w:ascii="Brill" w:hAnsi="Brill"/>
          <w:lang w:val="fr-FR"/>
        </w:rPr>
        <w:t xml:space="preserve">. </w:t>
      </w:r>
      <w:r w:rsidRPr="008F7B4A">
        <w:rPr>
          <w:rFonts w:ascii="Brill" w:hAnsi="Brill"/>
          <w:i/>
          <w:iCs/>
          <w:lang w:val="fr-FR"/>
        </w:rPr>
        <w:t>N</w:t>
      </w:r>
    </w:p>
  </w:footnote>
  <w:footnote w:id="9">
    <w:p w14:paraId="638866BE" w14:textId="77777777" w:rsidR="00E9170C" w:rsidRPr="008F7B4A" w:rsidRDefault="00E9170C" w:rsidP="00E9170C">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attentionis] agnitionis </w:t>
      </w:r>
      <w:r w:rsidRPr="008F7B4A">
        <w:rPr>
          <w:rFonts w:ascii="Brill" w:hAnsi="Brill"/>
          <w:i/>
          <w:iCs/>
        </w:rPr>
        <w:t>in</w:t>
      </w:r>
      <w:r w:rsidRPr="008F7B4A">
        <w:rPr>
          <w:rFonts w:ascii="Brill" w:hAnsi="Brill"/>
        </w:rPr>
        <w:t xml:space="preserve"> attentionis </w:t>
      </w:r>
      <w:r w:rsidRPr="008F7B4A">
        <w:rPr>
          <w:rFonts w:ascii="Brill" w:hAnsi="Brill"/>
          <w:i/>
          <w:iCs/>
        </w:rPr>
        <w:t>corr. N</w:t>
      </w:r>
    </w:p>
  </w:footnote>
  <w:footnote w:id="10">
    <w:p w14:paraId="02DA63B7" w14:textId="77777777" w:rsidR="00E9170C" w:rsidRPr="008F7B4A" w:rsidRDefault="00E9170C" w:rsidP="00E9170C">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exundent] ex*ndent </w:t>
      </w:r>
      <w:r w:rsidRPr="008F7B4A">
        <w:rPr>
          <w:rFonts w:ascii="Brill" w:hAnsi="Brill"/>
          <w:i/>
          <w:iCs/>
          <w:lang w:val="fr-FR"/>
        </w:rPr>
        <w:t xml:space="preserve">in </w:t>
      </w:r>
      <w:r w:rsidRPr="008F7B4A">
        <w:rPr>
          <w:rFonts w:ascii="Brill" w:hAnsi="Brill"/>
          <w:lang w:val="fr-FR"/>
        </w:rPr>
        <w:t>exundent</w:t>
      </w:r>
      <w:r w:rsidRPr="008F7B4A">
        <w:rPr>
          <w:rFonts w:ascii="Brill" w:hAnsi="Brill"/>
        </w:rPr>
        <w:t xml:space="preserve"> </w:t>
      </w:r>
      <w:r w:rsidRPr="008F7B4A">
        <w:rPr>
          <w:rFonts w:ascii="Brill" w:hAnsi="Brill"/>
          <w:i/>
          <w:iCs/>
        </w:rPr>
        <w:t>corr. N</w:t>
      </w:r>
    </w:p>
  </w:footnote>
  <w:footnote w:id="11">
    <w:p w14:paraId="0F300B0C" w14:textId="77777777" w:rsidR="00E9170C" w:rsidRPr="008F7B4A" w:rsidRDefault="00E9170C" w:rsidP="00E9170C">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Desunt reliqua] </w:t>
      </w:r>
      <w:r w:rsidRPr="008F7B4A">
        <w:rPr>
          <w:rFonts w:ascii="Brill" w:hAnsi="Brill"/>
          <w:i/>
          <w:iCs/>
          <w:lang w:val="fr-FR"/>
        </w:rPr>
        <w:t>add</w:t>
      </w:r>
      <w:r w:rsidRPr="008F7B4A">
        <w:rPr>
          <w:rFonts w:ascii="Brill" w:hAnsi="Brill"/>
          <w:lang w:val="fr-FR"/>
        </w:rPr>
        <w:t xml:space="preserve">. </w:t>
      </w:r>
      <w:r w:rsidRPr="008F7B4A">
        <w:rPr>
          <w:rFonts w:ascii="Brill" w:hAnsi="Brill"/>
          <w:i/>
          <w:iCs/>
          <w:lang w:val="fr-FR"/>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9D"/>
    <w:rsid w:val="000271D1"/>
    <w:rsid w:val="0002793E"/>
    <w:rsid w:val="0003175B"/>
    <w:rsid w:val="000D097A"/>
    <w:rsid w:val="00135F8A"/>
    <w:rsid w:val="00154A8E"/>
    <w:rsid w:val="00183A1E"/>
    <w:rsid w:val="00203DB6"/>
    <w:rsid w:val="00212905"/>
    <w:rsid w:val="00334DD8"/>
    <w:rsid w:val="00375761"/>
    <w:rsid w:val="00480207"/>
    <w:rsid w:val="0050659D"/>
    <w:rsid w:val="005320EF"/>
    <w:rsid w:val="005874E5"/>
    <w:rsid w:val="005C298C"/>
    <w:rsid w:val="00651AB8"/>
    <w:rsid w:val="00692B78"/>
    <w:rsid w:val="007C0182"/>
    <w:rsid w:val="008722B8"/>
    <w:rsid w:val="008D5A88"/>
    <w:rsid w:val="00B1099D"/>
    <w:rsid w:val="00B259D4"/>
    <w:rsid w:val="00B449D5"/>
    <w:rsid w:val="00B761DB"/>
    <w:rsid w:val="00CF21EA"/>
    <w:rsid w:val="00D17F4F"/>
    <w:rsid w:val="00E90FEB"/>
    <w:rsid w:val="00E9170C"/>
    <w:rsid w:val="00EC5744"/>
    <w:rsid w:val="00F1432B"/>
    <w:rsid w:val="00F35821"/>
    <w:rsid w:val="00F5677E"/>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037B8E3"/>
  <w15:chartTrackingRefBased/>
  <w15:docId w15:val="{F9324F29-5C0D-E74B-802F-6924AA93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821"/>
    <w:rPr>
      <w:rFonts w:asciiTheme="minorHAnsi" w:hAnsiTheme="minorHAnsi" w:cstheme="minorBidi"/>
      <w:kern w:val="0"/>
      <w14:ligatures w14:val="none"/>
    </w:rPr>
  </w:style>
  <w:style w:type="paragraph" w:styleId="Titre1">
    <w:name w:val="heading 1"/>
    <w:basedOn w:val="Normal"/>
    <w:next w:val="Normal"/>
    <w:link w:val="Titre1Car"/>
    <w:uiPriority w:val="9"/>
    <w:qFormat/>
    <w:rsid w:val="00B1099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B1099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B1099D"/>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B1099D"/>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re5">
    <w:name w:val="heading 5"/>
    <w:basedOn w:val="Normal"/>
    <w:next w:val="Normal"/>
    <w:link w:val="Titre5Car"/>
    <w:uiPriority w:val="9"/>
    <w:semiHidden/>
    <w:unhideWhenUsed/>
    <w:qFormat/>
    <w:rsid w:val="00B1099D"/>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re6">
    <w:name w:val="heading 6"/>
    <w:basedOn w:val="Normal"/>
    <w:next w:val="Normal"/>
    <w:link w:val="Titre6Car"/>
    <w:uiPriority w:val="9"/>
    <w:semiHidden/>
    <w:unhideWhenUsed/>
    <w:qFormat/>
    <w:rsid w:val="00B1099D"/>
    <w:pPr>
      <w:keepNext/>
      <w:keepLines/>
      <w:spacing w:before="4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B1099D"/>
    <w:pPr>
      <w:keepNext/>
      <w:keepLines/>
      <w:spacing w:before="4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B1099D"/>
    <w:pPr>
      <w:keepNext/>
      <w:keepLines/>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B1099D"/>
    <w:pPr>
      <w:keepNext/>
      <w:keepLines/>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09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109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1099D"/>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1099D"/>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1099D"/>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1099D"/>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1099D"/>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1099D"/>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1099D"/>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1099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B109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099D"/>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B1099D"/>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1099D"/>
    <w:pPr>
      <w:spacing w:before="160" w:after="160"/>
      <w:jc w:val="center"/>
    </w:pPr>
    <w:rPr>
      <w:rFonts w:ascii="Garamond" w:hAnsi="Garamond" w:cs="Times New Roman (Corps CS)"/>
      <w:i/>
      <w:iCs/>
      <w:color w:val="404040" w:themeColor="text1" w:themeTint="BF"/>
      <w:kern w:val="2"/>
      <w14:ligatures w14:val="standardContextual"/>
    </w:rPr>
  </w:style>
  <w:style w:type="character" w:customStyle="1" w:styleId="CitationCar">
    <w:name w:val="Citation Car"/>
    <w:basedOn w:val="Policepardfaut"/>
    <w:link w:val="Citation"/>
    <w:uiPriority w:val="29"/>
    <w:rsid w:val="00B1099D"/>
    <w:rPr>
      <w:i/>
      <w:iCs/>
      <w:color w:val="404040" w:themeColor="text1" w:themeTint="BF"/>
    </w:rPr>
  </w:style>
  <w:style w:type="paragraph" w:styleId="Paragraphedeliste">
    <w:name w:val="List Paragraph"/>
    <w:basedOn w:val="Normal"/>
    <w:uiPriority w:val="34"/>
    <w:qFormat/>
    <w:rsid w:val="00B1099D"/>
    <w:pPr>
      <w:ind w:left="720"/>
      <w:contextualSpacing/>
    </w:pPr>
    <w:rPr>
      <w:rFonts w:ascii="Garamond" w:hAnsi="Garamond" w:cs="Times New Roman (Corps CS)"/>
      <w:kern w:val="2"/>
      <w14:ligatures w14:val="standardContextual"/>
    </w:rPr>
  </w:style>
  <w:style w:type="character" w:styleId="Accentuationintense">
    <w:name w:val="Intense Emphasis"/>
    <w:basedOn w:val="Policepardfaut"/>
    <w:uiPriority w:val="21"/>
    <w:qFormat/>
    <w:rsid w:val="00B1099D"/>
    <w:rPr>
      <w:i/>
      <w:iCs/>
      <w:color w:val="0F4761" w:themeColor="accent1" w:themeShade="BF"/>
    </w:rPr>
  </w:style>
  <w:style w:type="paragraph" w:styleId="Citationintense">
    <w:name w:val="Intense Quote"/>
    <w:basedOn w:val="Normal"/>
    <w:next w:val="Normal"/>
    <w:link w:val="CitationintenseCar"/>
    <w:uiPriority w:val="30"/>
    <w:qFormat/>
    <w:rsid w:val="00B1099D"/>
    <w:pPr>
      <w:pBdr>
        <w:top w:val="single" w:sz="4" w:space="10" w:color="0F4761" w:themeColor="accent1" w:themeShade="BF"/>
        <w:bottom w:val="single" w:sz="4" w:space="10" w:color="0F4761" w:themeColor="accent1" w:themeShade="BF"/>
      </w:pBdr>
      <w:spacing w:before="360" w:after="360"/>
      <w:ind w:left="864" w:right="864"/>
      <w:jc w:val="center"/>
    </w:pPr>
    <w:rPr>
      <w:rFonts w:ascii="Garamond" w:hAnsi="Garamond" w:cs="Times New Roman (Corps CS)"/>
      <w:i/>
      <w:iCs/>
      <w:color w:val="0F4761" w:themeColor="accent1" w:themeShade="BF"/>
      <w:kern w:val="2"/>
      <w14:ligatures w14:val="standardContextual"/>
    </w:rPr>
  </w:style>
  <w:style w:type="character" w:customStyle="1" w:styleId="CitationintenseCar">
    <w:name w:val="Citation intense Car"/>
    <w:basedOn w:val="Policepardfaut"/>
    <w:link w:val="Citationintense"/>
    <w:uiPriority w:val="30"/>
    <w:rsid w:val="00B1099D"/>
    <w:rPr>
      <w:i/>
      <w:iCs/>
      <w:color w:val="0F4761" w:themeColor="accent1" w:themeShade="BF"/>
    </w:rPr>
  </w:style>
  <w:style w:type="character" w:styleId="Rfrenceintense">
    <w:name w:val="Intense Reference"/>
    <w:basedOn w:val="Policepardfaut"/>
    <w:uiPriority w:val="32"/>
    <w:qFormat/>
    <w:rsid w:val="00B1099D"/>
    <w:rPr>
      <w:b/>
      <w:bCs/>
      <w:smallCaps/>
      <w:color w:val="0F4761" w:themeColor="accent1" w:themeShade="BF"/>
      <w:spacing w:val="5"/>
    </w:rPr>
  </w:style>
  <w:style w:type="paragraph" w:styleId="Notedebasdepage">
    <w:name w:val="footnote text"/>
    <w:basedOn w:val="Normal"/>
    <w:link w:val="NotedebasdepageCar"/>
    <w:uiPriority w:val="99"/>
    <w:unhideWhenUsed/>
    <w:rsid w:val="008D5A88"/>
    <w:rPr>
      <w:rFonts w:ascii="Garamond" w:hAnsi="Garamond" w:cs="Times New Roman (Corps CS)"/>
      <w:kern w:val="2"/>
      <w:sz w:val="20"/>
      <w:szCs w:val="20"/>
      <w14:ligatures w14:val="standardContextual"/>
    </w:rPr>
  </w:style>
  <w:style w:type="character" w:customStyle="1" w:styleId="NotedebasdepageCar">
    <w:name w:val="Note de bas de page Car"/>
    <w:basedOn w:val="Policepardfaut"/>
    <w:link w:val="Notedebasdepage"/>
    <w:uiPriority w:val="99"/>
    <w:rsid w:val="008D5A88"/>
    <w:rPr>
      <w:sz w:val="20"/>
      <w:szCs w:val="20"/>
    </w:rPr>
  </w:style>
  <w:style w:type="character" w:styleId="Appelnotedebasdep">
    <w:name w:val="footnote reference"/>
    <w:basedOn w:val="Policepardfaut"/>
    <w:uiPriority w:val="99"/>
    <w:semiHidden/>
    <w:unhideWhenUsed/>
    <w:rsid w:val="008D5A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286</Words>
  <Characters>1575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18</cp:revision>
  <dcterms:created xsi:type="dcterms:W3CDTF">2025-05-02T15:12:00Z</dcterms:created>
  <dcterms:modified xsi:type="dcterms:W3CDTF">2025-05-05T22:03:00Z</dcterms:modified>
</cp:coreProperties>
</file>