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23232" w14:textId="3DAD7361" w:rsidR="00D17F4F" w:rsidRPr="00426AE5" w:rsidRDefault="004D5660">
      <w:pPr>
        <w:rPr>
          <w:rFonts w:ascii="Brill" w:hAnsi="Brill"/>
        </w:rPr>
      </w:pPr>
      <w:r w:rsidRPr="00426AE5">
        <w:rPr>
          <w:rFonts w:ascii="Brill" w:hAnsi="Brill"/>
          <w:color w:val="FF0000"/>
        </w:rPr>
        <w:t xml:space="preserve">34v </w:t>
      </w:r>
      <w:r w:rsidRPr="00426AE5">
        <w:rPr>
          <w:rFonts w:ascii="Brill" w:hAnsi="Brill"/>
        </w:rPr>
        <w:t>Scias rerum omnium antelatam, et priorem Numen esse, quod indicare ex Theologia lubet, quam scientiam profiteor ipse, atque etiam ex naturali cognitione, quam doctrinam ipse mendicasti alienis academiis, quas tri</w:t>
      </w:r>
      <w:r w:rsidR="00437BED" w:rsidRPr="00426AE5">
        <w:rPr>
          <w:rFonts w:ascii="Brill" w:hAnsi="Brill"/>
        </w:rPr>
        <w:t>v</w:t>
      </w:r>
      <w:r w:rsidRPr="00426AE5">
        <w:rPr>
          <w:rFonts w:ascii="Brill" w:hAnsi="Brill"/>
        </w:rPr>
        <w:t xml:space="preserve">isti, et primum ex Theologia mystica exordiar. hostiam panis, quae in sacris aedibus consecratur, et fit corpus Domini, sancitum est a priscis Patribus rotundam fieri, neque figura formari alia permiserunt, non oblonga, non tetragona, sed </w:t>
      </w:r>
      <w:r w:rsidR="00437BED" w:rsidRPr="00426AE5">
        <w:rPr>
          <w:rFonts w:ascii="Brill" w:hAnsi="Brill"/>
        </w:rPr>
        <w:t>v</w:t>
      </w:r>
      <w:r w:rsidRPr="00426AE5">
        <w:rPr>
          <w:rFonts w:ascii="Brill" w:hAnsi="Brill"/>
        </w:rPr>
        <w:t xml:space="preserve">elut circino orbiculata: nam in circulari specie nec initium, nec exitus </w:t>
      </w:r>
      <w:r w:rsidRPr="00426AE5">
        <w:rPr>
          <w:rFonts w:ascii="Brill" w:hAnsi="Brill"/>
          <w:color w:val="00B0F0"/>
        </w:rPr>
        <w:t>potest</w:t>
      </w:r>
      <w:r w:rsidRPr="00426AE5">
        <w:rPr>
          <w:rFonts w:ascii="Brill" w:hAnsi="Brill"/>
        </w:rPr>
        <w:t xml:space="preserve"> reperiri, talis est Deus, qui adest ibi. Iam itaque noris, quoniam exordium non habet, hanc rem primam computandam esse omnium, quae in caelis, et in terris. Modo ex Philosophia id ipsum insinuo: nam constans est placitum iuxta praecepta physices orbem fuisse sortitum primordia, siquidem ex qua</w:t>
      </w:r>
      <w:r w:rsidR="008053E0" w:rsidRPr="00426AE5">
        <w:rPr>
          <w:rFonts w:ascii="Brill" w:hAnsi="Brill"/>
        </w:rPr>
        <w:t>t</w:t>
      </w:r>
      <w:r w:rsidRPr="00426AE5">
        <w:rPr>
          <w:rFonts w:ascii="Brill" w:hAnsi="Brill"/>
        </w:rPr>
        <w:t xml:space="preserve">tuor elementis constitit, idcirco opportuit exordium habuisse; si ergo exordium sortitus est, necessum est, aliquem eius auctorem fuisse. Si aliquis </w:t>
      </w:r>
      <w:r w:rsidRPr="00426AE5">
        <w:rPr>
          <w:rFonts w:ascii="Brill" w:hAnsi="Brill"/>
          <w:color w:val="00B0F0"/>
        </w:rPr>
        <w:t>dicat</w:t>
      </w:r>
      <w:r w:rsidRPr="00426AE5">
        <w:rPr>
          <w:rFonts w:ascii="Brill" w:hAnsi="Brill"/>
        </w:rPr>
        <w:t xml:space="preserve"> hominem fuisse auctorem illum id pronum impugnare est, quod nolo ex Theologia fulciri, sed ex mera natura: nam quemadmodum haec uni</w:t>
      </w:r>
      <w:r w:rsidR="00437BED" w:rsidRPr="00426AE5">
        <w:rPr>
          <w:rFonts w:ascii="Brill" w:hAnsi="Brill"/>
        </w:rPr>
        <w:t>v</w:t>
      </w:r>
      <w:r w:rsidRPr="00426AE5">
        <w:rPr>
          <w:rFonts w:ascii="Brill" w:hAnsi="Brill"/>
        </w:rPr>
        <w:t>ersi machinatio ex elementis qua</w:t>
      </w:r>
      <w:r w:rsidR="008053E0" w:rsidRPr="00426AE5">
        <w:rPr>
          <w:rFonts w:ascii="Brill" w:hAnsi="Brill"/>
        </w:rPr>
        <w:t>t</w:t>
      </w:r>
      <w:r w:rsidRPr="00426AE5">
        <w:rPr>
          <w:rFonts w:ascii="Brill" w:hAnsi="Brill"/>
        </w:rPr>
        <w:t>tuor subsistit, ita homo ex humoribus totidem quibus Deus infersit Adamum, cum ex limo figula</w:t>
      </w:r>
      <w:r w:rsidR="00437BED" w:rsidRPr="00426AE5">
        <w:rPr>
          <w:rFonts w:ascii="Brill" w:hAnsi="Brill"/>
        </w:rPr>
        <w:t>v</w:t>
      </w:r>
      <w:r w:rsidRPr="00426AE5">
        <w:rPr>
          <w:rFonts w:ascii="Brill" w:hAnsi="Brill"/>
        </w:rPr>
        <w:t xml:space="preserve">it, et quemadmodum terra, </w:t>
      </w:r>
      <w:r w:rsidR="00437BED" w:rsidRPr="00426AE5">
        <w:rPr>
          <w:rFonts w:ascii="Brill" w:hAnsi="Brill"/>
        </w:rPr>
        <w:t>v</w:t>
      </w:r>
      <w:r w:rsidRPr="00426AE5">
        <w:rPr>
          <w:rFonts w:ascii="Brill" w:hAnsi="Brill"/>
        </w:rPr>
        <w:t>el potius orbis qua</w:t>
      </w:r>
      <w:r w:rsidR="008053E0" w:rsidRPr="00426AE5">
        <w:rPr>
          <w:rFonts w:ascii="Brill" w:hAnsi="Brill"/>
        </w:rPr>
        <w:t>t</w:t>
      </w:r>
      <w:r w:rsidRPr="00426AE5">
        <w:rPr>
          <w:rFonts w:ascii="Brill" w:hAnsi="Brill"/>
        </w:rPr>
        <w:t>tuor elementis procuratur, ita humanum corpus humoribus elementali ritu. Prior itaque homo in uni</w:t>
      </w:r>
      <w:r w:rsidR="00437BED" w:rsidRPr="00426AE5">
        <w:rPr>
          <w:rFonts w:ascii="Brill" w:hAnsi="Brill"/>
        </w:rPr>
        <w:t>v</w:t>
      </w:r>
      <w:r w:rsidRPr="00426AE5">
        <w:rPr>
          <w:rFonts w:ascii="Brill" w:hAnsi="Brill"/>
        </w:rPr>
        <w:t xml:space="preserve">erso Adam fuit, qui ex terra subactus et formatus. Porro terra aliunde subsumpta fuit, portio enim mundi est; mundus autem non suapte genitus, sed auctorem habuit. auctor </w:t>
      </w:r>
      <w:r w:rsidR="00437BED" w:rsidRPr="00426AE5">
        <w:rPr>
          <w:rFonts w:ascii="Brill" w:hAnsi="Brill"/>
        </w:rPr>
        <w:t>v</w:t>
      </w:r>
      <w:r w:rsidRPr="00426AE5">
        <w:rPr>
          <w:rFonts w:ascii="Brill" w:hAnsi="Brill"/>
        </w:rPr>
        <w:t xml:space="preserve">ero est Deus, caeli terraeque conditor. Ideo primum omnium ens in caelis et terra. Idcirco etiam prius elementum nominis Domini, quod aleph dicunt .a. respondet, </w:t>
      </w:r>
      <w:r w:rsidRPr="00426AE5">
        <w:rPr>
          <w:rFonts w:ascii="Brill" w:hAnsi="Brill"/>
          <w:color w:val="FF0000"/>
        </w:rPr>
        <w:t xml:space="preserve">35r </w:t>
      </w:r>
      <w:r w:rsidRPr="00426AE5">
        <w:rPr>
          <w:rFonts w:ascii="Brill" w:hAnsi="Brill"/>
        </w:rPr>
        <w:t>nempe totius Alphabeti caput.</w:t>
      </w:r>
    </w:p>
    <w:sectPr w:rsidR="00D17F4F" w:rsidRPr="00426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60"/>
    <w:rsid w:val="00154A8E"/>
    <w:rsid w:val="00426AE5"/>
    <w:rsid w:val="00437BED"/>
    <w:rsid w:val="00480207"/>
    <w:rsid w:val="004D5660"/>
    <w:rsid w:val="00566E93"/>
    <w:rsid w:val="007B3122"/>
    <w:rsid w:val="008053E0"/>
    <w:rsid w:val="00BC62B9"/>
    <w:rsid w:val="00D17F4F"/>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8601820"/>
  <w15:chartTrackingRefBased/>
  <w15:docId w15:val="{1D8ECFC4-F291-514E-ACD3-17369B13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5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D5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D56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D56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4D5660"/>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4D5660"/>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4D5660"/>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D5660"/>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D5660"/>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56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D56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D5660"/>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4D5660"/>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4D5660"/>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4D5660"/>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4D5660"/>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4D5660"/>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4D5660"/>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4D566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56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566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5660"/>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4D566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D5660"/>
    <w:rPr>
      <w:i/>
      <w:iCs/>
      <w:color w:val="404040" w:themeColor="text1" w:themeTint="BF"/>
    </w:rPr>
  </w:style>
  <w:style w:type="paragraph" w:styleId="Paragraphedeliste">
    <w:name w:val="List Paragraph"/>
    <w:basedOn w:val="Normal"/>
    <w:uiPriority w:val="34"/>
    <w:qFormat/>
    <w:rsid w:val="004D5660"/>
    <w:pPr>
      <w:ind w:left="720"/>
      <w:contextualSpacing/>
    </w:pPr>
  </w:style>
  <w:style w:type="character" w:styleId="Accentuationintense">
    <w:name w:val="Intense Emphasis"/>
    <w:basedOn w:val="Policepardfaut"/>
    <w:uiPriority w:val="21"/>
    <w:qFormat/>
    <w:rsid w:val="004D5660"/>
    <w:rPr>
      <w:i/>
      <w:iCs/>
      <w:color w:val="0F4761" w:themeColor="accent1" w:themeShade="BF"/>
    </w:rPr>
  </w:style>
  <w:style w:type="paragraph" w:styleId="Citationintense">
    <w:name w:val="Intense Quote"/>
    <w:basedOn w:val="Normal"/>
    <w:next w:val="Normal"/>
    <w:link w:val="CitationintenseCar"/>
    <w:uiPriority w:val="30"/>
    <w:qFormat/>
    <w:rsid w:val="004D5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D5660"/>
    <w:rPr>
      <w:i/>
      <w:iCs/>
      <w:color w:val="0F4761" w:themeColor="accent1" w:themeShade="BF"/>
    </w:rPr>
  </w:style>
  <w:style w:type="character" w:styleId="Rfrenceintense">
    <w:name w:val="Intense Reference"/>
    <w:basedOn w:val="Policepardfaut"/>
    <w:uiPriority w:val="32"/>
    <w:qFormat/>
    <w:rsid w:val="004D56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270</Words>
  <Characters>1490</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2025-03-27T01:23:00Z</dcterms:created>
  <dcterms:modified xsi:type="dcterms:W3CDTF">2025-10-29T13:33:00Z</dcterms:modified>
</cp:coreProperties>
</file>