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Problem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“UNI-AirLines”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785D71" w:rsidRDefault="005E582D" w:rsidP="004D4F9B">
      <w:pPr>
        <w:pStyle w:val="Titolo2"/>
        <w:rPr>
          <w:sz w:val="30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  <w:r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5. Target Environmen…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6. Deliverables</w:t>
      </w:r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Pr="00785D71">
        <w:rPr>
          <w:rFonts w:ascii="Georgia" w:hAnsi="Georgia"/>
          <w:b/>
          <w:sz w:val="32"/>
        </w:rPr>
        <w:t>……………………………………………………….6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The 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dell’Eurostat che rivela come, nel 2014, più di due terzi (il 67%) dei biglietti aerei prenotati dai turisti europei siano stati acquistati online.</w:t>
      </w:r>
    </w:p>
    <w:p w:rsidR="007C7263" w:rsidRDefault="007C7263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 w:rsidP="00FF0FEC">
      <w:pPr>
        <w:pStyle w:val="Standard"/>
        <w:autoSpaceDE w:val="0"/>
        <w:ind w:left="706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 w:rsidP="00FF0FEC">
      <w:pPr>
        <w:pStyle w:val="Standard"/>
        <w:autoSpaceDE w:val="0"/>
        <w:ind w:left="706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Il grafico mostra le percentuali di prenotazioni online nel 2014 per ogni mezzo di trasporto. Al primo posto c’è l’aereo, seguito dal treno, dai mezzi d’acqua, dai bus e dai veicoli a motore (Fonte Eurostat)</w:t>
      </w:r>
    </w:p>
    <w:p w:rsidR="007C7263" w:rsidRDefault="007C7263" w:rsidP="00FF0FEC">
      <w:pPr>
        <w:pStyle w:val="Standard"/>
        <w:autoSpaceDE w:val="0"/>
        <w:ind w:left="706"/>
      </w:pPr>
    </w:p>
    <w:p w:rsidR="004823D4" w:rsidRDefault="005E582D" w:rsidP="00FF0FEC">
      <w:pPr>
        <w:pStyle w:val="Standard"/>
        <w:autoSpaceDE w:val="0"/>
        <w:ind w:left="706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 w:rsidP="00FF0FEC">
      <w:pPr>
        <w:pStyle w:val="Standard"/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UniAirlines di interfacciarsi con l'utente tramite un sito web dedicato, in modo tale da permettere l'acquisto 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registrazione degli utenti;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time label dei voli;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    da stiva);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Pr="002C7E65" w:rsidRDefault="00E53DA2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5E582D" w:rsidP="00FF0FEC">
      <w:pPr>
        <w:pStyle w:val="Standard"/>
        <w:numPr>
          <w:ilvl w:val="0"/>
          <w:numId w:val="1"/>
        </w:numPr>
        <w:autoSpaceDE w:val="0"/>
        <w:ind w:left="70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vuole acquistare un biglietto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o della compagnia aerea Uni-</w:t>
      </w:r>
      <w:r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, quindi si reca sulla homePage del sito e compila l’apposita form di ricerca composta dai seguenti campi :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 Checkbox volo andata/ritorno;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L’utente effettua il login, obbligatorio per poter continuare l’acquisto, inserendo come credenziali email e password. Successivamente viene rimandato al carrello, dove premendo l’apposito bottone viene reindirizzato alla pagina in cui sceglie il posto a sedere.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Checkbox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714ED6" w:rsidRDefault="00EA51B8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page.</w:t>
      </w:r>
    </w:p>
    <w:p w:rsidR="00E53DA2" w:rsidRDefault="00E53DA2" w:rsidP="00FF0FEC">
      <w:pPr>
        <w:widowControl/>
        <w:suppressAutoHyphens w:val="0"/>
        <w:autoSpaceDE w:val="0"/>
        <w:adjustRightInd w:val="0"/>
        <w:ind w:left="706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A</w:t>
      </w:r>
      <w:r w:rsidR="0093246D">
        <w:rPr>
          <w:rFonts w:ascii="Georgia" w:hAnsi="Georgia" w:cs="Times-Italic"/>
          <w:iCs/>
          <w:kern w:val="0"/>
          <w:sz w:val="28"/>
          <w:lang w:bidi="ar-SA"/>
        </w:rPr>
        <w:t xml:space="preserve"> partire da </w:t>
      </w:r>
      <w:r>
        <w:rPr>
          <w:rFonts w:ascii="Georgia" w:hAnsi="Georgia" w:cs="Times-Italic"/>
          <w:iCs/>
          <w:kern w:val="0"/>
          <w:sz w:val="28"/>
          <w:lang w:bidi="ar-SA"/>
        </w:rPr>
        <w:t>3 giorni prima del volo l’utente può usufruire del servizio check-in online dove inserisce le informazioni:</w:t>
      </w:r>
    </w:p>
    <w:p w:rsidR="00E53DA2" w:rsidRDefault="00E53DA2" w:rsidP="00FF0FEC">
      <w:pPr>
        <w:pStyle w:val="Paragrafoelenco"/>
        <w:numPr>
          <w:ilvl w:val="0"/>
          <w:numId w:val="14"/>
        </w:numPr>
        <w:autoSpaceDE w:val="0"/>
        <w:adjustRightInd w:val="0"/>
        <w:ind w:left="1771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Numero biglietto;</w:t>
      </w:r>
    </w:p>
    <w:p w:rsidR="00E53DA2" w:rsidRDefault="00E53DA2" w:rsidP="00FF0FEC">
      <w:pPr>
        <w:pStyle w:val="Paragrafoelenco"/>
        <w:numPr>
          <w:ilvl w:val="0"/>
          <w:numId w:val="14"/>
        </w:numPr>
        <w:autoSpaceDE w:val="0"/>
        <w:adjustRightInd w:val="0"/>
        <w:ind w:left="1771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Nome;</w:t>
      </w:r>
    </w:p>
    <w:p w:rsidR="00E53DA2" w:rsidRDefault="00E53DA2" w:rsidP="00FF0FEC">
      <w:pPr>
        <w:pStyle w:val="Paragrafoelenco"/>
        <w:numPr>
          <w:ilvl w:val="0"/>
          <w:numId w:val="14"/>
        </w:numPr>
        <w:autoSpaceDE w:val="0"/>
        <w:adjustRightInd w:val="0"/>
        <w:ind w:left="1771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Cognome;</w:t>
      </w:r>
    </w:p>
    <w:p w:rsidR="00E53DA2" w:rsidRPr="00E53DA2" w:rsidRDefault="00E53DA2" w:rsidP="00FF0FEC">
      <w:pPr>
        <w:autoSpaceDE w:val="0"/>
        <w:adjustRightInd w:val="0"/>
        <w:ind w:left="706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Compare il volo prenotato, a quel punto possiamo premere sul bottone check-in, comparirà la carta d’imbarco da stampare e presentare in </w:t>
      </w:r>
      <w:r w:rsidR="00FF0FEC">
        <w:rPr>
          <w:rFonts w:ascii="Georgia" w:hAnsi="Georgia" w:cs="Times-Italic"/>
          <w:iCs/>
          <w:sz w:val="28"/>
        </w:rPr>
        <w:t>aeroporto</w:t>
      </w:r>
      <w:r>
        <w:rPr>
          <w:rFonts w:ascii="Georgia" w:hAnsi="Georgia" w:cs="Times-Italic"/>
          <w:iCs/>
          <w:sz w:val="28"/>
        </w:rPr>
        <w:t>.</w:t>
      </w:r>
    </w:p>
    <w:p w:rsidR="004823D4" w:rsidRDefault="00132E16" w:rsidP="00FF0FEC">
      <w:pPr>
        <w:pStyle w:val="Standard"/>
        <w:autoSpaceDE w:val="0"/>
        <w:ind w:left="706"/>
        <w:rPr>
          <w:rFonts w:ascii="Georgia" w:hAnsi="Georgia"/>
          <w:b/>
          <w:sz w:val="32"/>
          <w:lang w:val="it-IT"/>
        </w:rPr>
      </w:pPr>
      <w:r>
        <w:rPr>
          <w:rFonts w:ascii="Georgia" w:hAnsi="Georgia"/>
          <w:b/>
          <w:sz w:val="32"/>
          <w:lang w:val="it-IT"/>
        </w:rPr>
        <w:tab/>
      </w: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>4. Requirements</w:t>
      </w:r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Functional Requirements</w:t>
      </w:r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 w:rsidP="00FF0FEC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controllare la time label dei      voli;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effetuare il check-in online;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E53DA2" w:rsidRPr="00E53DA2" w:rsidRDefault="00E53DA2" w:rsidP="00FF0FEC">
      <w:pPr>
        <w:pStyle w:val="Standard"/>
        <w:numPr>
          <w:ilvl w:val="0"/>
          <w:numId w:val="4"/>
        </w:numPr>
        <w:autoSpaceDE w:val="0"/>
        <w:ind w:left="535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FF0FEC">
      <w:pPr>
        <w:pStyle w:val="Standard"/>
        <w:numPr>
          <w:ilvl w:val="0"/>
          <w:numId w:val="4"/>
        </w:numPr>
        <w:autoSpaceDE w:val="0"/>
        <w:ind w:left="563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FF0FEC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>4.2 Nonfunctional Requirements</w:t>
      </w:r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nell'acquisto del biglietto [Performance requirement]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Il sito deve essere disponibile 24 ore al giorno [Performance requirement]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web-based indipendente dalla piattaforma [Supportability requirement]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Uno schema di controllo degli accessi che impedisce l'accesso non       autorizzato e consente l'accesso per più utenti [Reliability requirement]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FF163A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[Interface requirement].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FF0FEC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>4.3 Project Constraints</w:t>
      </w:r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l’applicazioni deve essere scritta in Java . [Requisito di   implementazione]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DOC o PDF [Interface requirement]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8C10D2" w:rsidRPr="0046201F" w:rsidRDefault="008C10D2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Pr="00FF163A" w:rsidRDefault="00FF163A" w:rsidP="00D566FC">
      <w:pPr>
        <w:pStyle w:val="Standard"/>
        <w:autoSpaceDE w:val="0"/>
        <w:ind w:left="706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UnisAir da un qualsiasi web browser che supporta cookies, JavaScript  </w:t>
      </w:r>
      <w:r>
        <w:rPr>
          <w:rFonts w:ascii="Georgia" w:hAnsi="Georgia"/>
          <w:sz w:val="28"/>
          <w:lang w:val="it-IT"/>
        </w:rPr>
        <w:t xml:space="preserve">JavaApplet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46201F" w:rsidRDefault="0046201F" w:rsidP="0046201F">
      <w:pPr>
        <w:pStyle w:val="Standard"/>
        <w:autoSpaceDE w:val="0"/>
        <w:rPr>
          <w:rFonts w:ascii="Georgia" w:hAnsi="Georgia"/>
          <w:b/>
          <w:sz w:val="28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Deliverables</w:t>
      </w:r>
    </w:p>
    <w:p w:rsidR="0046201F" w:rsidRPr="00AF3EE7" w:rsidRDefault="0046201F" w:rsidP="00D566FC">
      <w:pPr>
        <w:pStyle w:val="Standard"/>
        <w:autoSpaceDE w:val="0"/>
        <w:ind w:left="706"/>
        <w:rPr>
          <w:rFonts w:ascii="Georgia" w:hAnsi="Georgia"/>
          <w:sz w:val="28"/>
        </w:rPr>
      </w:pPr>
      <w:bookmarkStart w:id="0" w:name="_GoBack"/>
      <w:r w:rsidRPr="00AF3EE7">
        <w:rPr>
          <w:rFonts w:ascii="Georgia" w:hAnsi="Georgia"/>
          <w:sz w:val="28"/>
        </w:rPr>
        <w:t>Il cliente si aspetta una  serie di documenti che descrive</w:t>
      </w:r>
    </w:p>
    <w:p w:rsidR="0046201F" w:rsidRPr="00AF3EE7" w:rsidRDefault="0046201F" w:rsidP="00D566FC">
      <w:pPr>
        <w:pStyle w:val="Standard"/>
        <w:autoSpaceDE w:val="0"/>
        <w:ind w:left="706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>analisi dei requisiti (RAD), progettazione del sistema (SDD), progettazione degli oggetti (ODD), test procedure (TM) e il manuale utente del sistema UnisAir.</w:t>
      </w:r>
    </w:p>
    <w:p w:rsidR="004823D4" w:rsidRDefault="0046201F" w:rsidP="00D566FC">
      <w:pPr>
        <w:pStyle w:val="Standard"/>
        <w:autoSpaceDE w:val="0"/>
        <w:ind w:left="706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>L’utente si aspetta inoltre una dimostrazione, un test minimo accettabile è una dimostrazione.</w:t>
      </w:r>
      <w:bookmarkEnd w:id="0"/>
    </w:p>
    <w:p w:rsidR="002C7E65" w:rsidRDefault="002C7E65" w:rsidP="0046201F">
      <w:pPr>
        <w:pStyle w:val="Standard"/>
        <w:autoSpaceDE w:val="0"/>
        <w:rPr>
          <w:rFonts w:ascii="Georgia" w:hAnsi="Georgia"/>
          <w:sz w:val="28"/>
        </w:rPr>
      </w:pPr>
    </w:p>
    <w:p w:rsidR="002C7E65" w:rsidRPr="00FF163A" w:rsidRDefault="00FF163A" w:rsidP="00FF163A">
      <w:pPr>
        <w:pStyle w:val="Standard"/>
        <w:autoSpaceDE w:val="0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</w:p>
    <w:sectPr w:rsidR="002C7E65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6D6" w:rsidRDefault="00BF06D6">
      <w:r>
        <w:separator/>
      </w:r>
    </w:p>
  </w:endnote>
  <w:endnote w:type="continuationSeparator" w:id="0">
    <w:p w:rsidR="00BF06D6" w:rsidRDefault="00BF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6D6" w:rsidRDefault="00BF06D6">
      <w:r>
        <w:rPr>
          <w:color w:val="000000"/>
        </w:rPr>
        <w:separator/>
      </w:r>
    </w:p>
  </w:footnote>
  <w:footnote w:type="continuationSeparator" w:id="0">
    <w:p w:rsidR="00BF06D6" w:rsidRDefault="00BF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C2AA7"/>
    <w:rsid w:val="00132E16"/>
    <w:rsid w:val="001801C0"/>
    <w:rsid w:val="001A0D06"/>
    <w:rsid w:val="001A1138"/>
    <w:rsid w:val="001B697A"/>
    <w:rsid w:val="002C7E65"/>
    <w:rsid w:val="00333883"/>
    <w:rsid w:val="003508F1"/>
    <w:rsid w:val="003834FA"/>
    <w:rsid w:val="003C2361"/>
    <w:rsid w:val="003F589B"/>
    <w:rsid w:val="00445DE8"/>
    <w:rsid w:val="0046201F"/>
    <w:rsid w:val="004823D4"/>
    <w:rsid w:val="004D4F9B"/>
    <w:rsid w:val="004E51B7"/>
    <w:rsid w:val="00587ECC"/>
    <w:rsid w:val="005D0A03"/>
    <w:rsid w:val="005E332A"/>
    <w:rsid w:val="005E582D"/>
    <w:rsid w:val="005F2F58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3246D"/>
    <w:rsid w:val="009834FB"/>
    <w:rsid w:val="00A33ED6"/>
    <w:rsid w:val="00AC1189"/>
    <w:rsid w:val="00AE58A8"/>
    <w:rsid w:val="00AF0B5A"/>
    <w:rsid w:val="00AF3EE7"/>
    <w:rsid w:val="00BC65B9"/>
    <w:rsid w:val="00BF06D6"/>
    <w:rsid w:val="00BF6BFC"/>
    <w:rsid w:val="00C77766"/>
    <w:rsid w:val="00CB022B"/>
    <w:rsid w:val="00D07E8F"/>
    <w:rsid w:val="00D566FC"/>
    <w:rsid w:val="00DE06D7"/>
    <w:rsid w:val="00E53DA2"/>
    <w:rsid w:val="00E634A3"/>
    <w:rsid w:val="00EA51B8"/>
    <w:rsid w:val="00EE33A4"/>
    <w:rsid w:val="00F05961"/>
    <w:rsid w:val="00F275A8"/>
    <w:rsid w:val="00FE56FB"/>
    <w:rsid w:val="00FF0FEC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3D1B2-8A41-4B50-BEF8-982FCE6F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1928-DDE4-4782-ADBA-CB575DDE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Raffaele Marino</cp:lastModifiedBy>
  <cp:revision>33</cp:revision>
  <dcterms:created xsi:type="dcterms:W3CDTF">2018-10-13T11:35:00Z</dcterms:created>
  <dcterms:modified xsi:type="dcterms:W3CDTF">2018-10-19T07:43:00Z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