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E4107" w14:textId="3D5B3CD2" w:rsidR="002A5AB8" w:rsidRPr="002A5AB8" w:rsidRDefault="002A5AB8" w:rsidP="005632D4">
      <w:pPr>
        <w:pStyle w:val="Ttulo"/>
        <w:jc w:val="right"/>
      </w:pPr>
      <w:r w:rsidRPr="002A5AB8">
        <w:t>How does political finance legislation influence control of corruption</w:t>
      </w:r>
      <w:r w:rsidR="00F70A52" w:rsidRPr="002A5AB8">
        <w:t>?</w:t>
      </w:r>
    </w:p>
    <w:p w14:paraId="126E14A8" w14:textId="2627472B" w:rsidR="002A5AB8" w:rsidRDefault="005C1E81" w:rsidP="005632D4">
      <w:pPr>
        <w:pStyle w:val="Ttulo"/>
        <w:jc w:val="right"/>
      </w:pPr>
      <w:r>
        <w:t xml:space="preserve">Improving </w:t>
      </w:r>
      <w:r w:rsidR="002A5AB8" w:rsidRPr="002A5AB8">
        <w:t>g</w:t>
      </w:r>
      <w:r w:rsidR="00B933C3">
        <w:t>ood governance in Latin America</w:t>
      </w:r>
    </w:p>
    <w:p w14:paraId="1396FD9E" w14:textId="77777777" w:rsidR="00F70A52" w:rsidRDefault="00F70A52" w:rsidP="005632D4">
      <w:pPr>
        <w:pStyle w:val="Ttulo"/>
        <w:jc w:val="right"/>
      </w:pPr>
    </w:p>
    <w:p w14:paraId="28955242" w14:textId="17FA78E1" w:rsidR="00215BDE" w:rsidRPr="00F70A52" w:rsidRDefault="002A5AB8" w:rsidP="005632D4">
      <w:pPr>
        <w:pStyle w:val="Ttulo"/>
        <w:jc w:val="right"/>
        <w:rPr>
          <w:sz w:val="36"/>
          <w:szCs w:val="36"/>
        </w:rPr>
      </w:pPr>
      <w:r w:rsidRPr="00F70A52">
        <w:rPr>
          <w:sz w:val="36"/>
          <w:szCs w:val="36"/>
        </w:rPr>
        <w:t>Alvaro Lope</w:t>
      </w:r>
      <w:r w:rsidR="00FF4504" w:rsidRPr="00F70A52">
        <w:rPr>
          <w:sz w:val="36"/>
          <w:szCs w:val="36"/>
        </w:rPr>
        <w:t xml:space="preserve">z, </w:t>
      </w:r>
      <w:r w:rsidRPr="00F70A52">
        <w:rPr>
          <w:sz w:val="36"/>
          <w:szCs w:val="36"/>
        </w:rPr>
        <w:t>Mario Rodriguez</w:t>
      </w:r>
      <w:r w:rsidR="00FF4504" w:rsidRPr="00F70A52">
        <w:rPr>
          <w:sz w:val="36"/>
          <w:szCs w:val="36"/>
        </w:rPr>
        <w:t xml:space="preserve"> and </w:t>
      </w:r>
      <w:r w:rsidRPr="00F70A52">
        <w:rPr>
          <w:sz w:val="36"/>
          <w:szCs w:val="36"/>
        </w:rPr>
        <w:t xml:space="preserve">Mariano </w:t>
      </w:r>
      <w:proofErr w:type="spellStart"/>
      <w:r w:rsidRPr="00F70A52">
        <w:rPr>
          <w:sz w:val="36"/>
          <w:szCs w:val="36"/>
        </w:rPr>
        <w:t>Valentini</w:t>
      </w:r>
      <w:proofErr w:type="spellEnd"/>
      <w:r w:rsidR="00215BDE" w:rsidRPr="00F70A52">
        <w:rPr>
          <w:sz w:val="36"/>
          <w:szCs w:val="36"/>
        </w:rPr>
        <w:br w:type="page"/>
      </w:r>
    </w:p>
    <w:p w14:paraId="1AD2EBDF" w14:textId="77777777" w:rsidR="009905BC" w:rsidRDefault="00215BDE">
      <w:pPr>
        <w:pStyle w:val="TDC1"/>
        <w:tabs>
          <w:tab w:val="right" w:leader="dot" w:pos="8828"/>
        </w:tabs>
        <w:rPr>
          <w:rFonts w:eastAsiaTheme="minorEastAsia"/>
          <w:b w:val="0"/>
          <w:noProof/>
          <w:lang w:val="es-ES_tradnl" w:eastAsia="ja-JP"/>
        </w:rPr>
      </w:pPr>
      <w:r w:rsidRPr="00215BDE">
        <w:rPr>
          <w:rFonts w:asciiTheme="majorHAnsi" w:hAnsiTheme="majorHAnsi"/>
        </w:rPr>
        <w:lastRenderedPageBreak/>
        <w:fldChar w:fldCharType="begin"/>
      </w:r>
      <w:r w:rsidRPr="00215BDE">
        <w:rPr>
          <w:rFonts w:asciiTheme="majorHAnsi" w:hAnsiTheme="majorHAnsi"/>
        </w:rPr>
        <w:instrText xml:space="preserve"> TOC \o "1-3" </w:instrText>
      </w:r>
      <w:r w:rsidRPr="00215BDE">
        <w:rPr>
          <w:rFonts w:asciiTheme="majorHAnsi" w:hAnsiTheme="majorHAnsi"/>
        </w:rPr>
        <w:fldChar w:fldCharType="separate"/>
      </w:r>
      <w:r w:rsidR="009905BC">
        <w:rPr>
          <w:noProof/>
        </w:rPr>
        <w:t>1. Introduction</w:t>
      </w:r>
      <w:r w:rsidR="009905BC">
        <w:rPr>
          <w:noProof/>
        </w:rPr>
        <w:tab/>
      </w:r>
      <w:r w:rsidR="009905BC">
        <w:rPr>
          <w:noProof/>
        </w:rPr>
        <w:fldChar w:fldCharType="begin"/>
      </w:r>
      <w:r w:rsidR="009905BC">
        <w:rPr>
          <w:noProof/>
        </w:rPr>
        <w:instrText xml:space="preserve"> PAGEREF _Toc353383636 \h </w:instrText>
      </w:r>
      <w:r w:rsidR="009905BC">
        <w:rPr>
          <w:noProof/>
        </w:rPr>
      </w:r>
      <w:r w:rsidR="009905BC">
        <w:rPr>
          <w:noProof/>
        </w:rPr>
        <w:fldChar w:fldCharType="separate"/>
      </w:r>
      <w:r w:rsidR="009905BC">
        <w:rPr>
          <w:noProof/>
        </w:rPr>
        <w:t>3</w:t>
      </w:r>
      <w:r w:rsidR="009905BC">
        <w:rPr>
          <w:noProof/>
        </w:rPr>
        <w:fldChar w:fldCharType="end"/>
      </w:r>
    </w:p>
    <w:p w14:paraId="28AF88BA" w14:textId="77777777" w:rsidR="009905BC" w:rsidRDefault="009905BC">
      <w:pPr>
        <w:pStyle w:val="TDC1"/>
        <w:tabs>
          <w:tab w:val="right" w:leader="dot" w:pos="8828"/>
        </w:tabs>
        <w:rPr>
          <w:rFonts w:eastAsiaTheme="minorEastAsia"/>
          <w:b w:val="0"/>
          <w:noProof/>
          <w:lang w:val="es-ES_tradnl" w:eastAsia="ja-JP"/>
        </w:rPr>
      </w:pPr>
      <w:r>
        <w:rPr>
          <w:noProof/>
        </w:rPr>
        <w:t>2. Literature Review</w:t>
      </w:r>
      <w:r>
        <w:rPr>
          <w:noProof/>
        </w:rPr>
        <w:tab/>
      </w:r>
      <w:r>
        <w:rPr>
          <w:noProof/>
        </w:rPr>
        <w:fldChar w:fldCharType="begin"/>
      </w:r>
      <w:r>
        <w:rPr>
          <w:noProof/>
        </w:rPr>
        <w:instrText xml:space="preserve"> PAGEREF _Toc353383637 \h </w:instrText>
      </w:r>
      <w:r>
        <w:rPr>
          <w:noProof/>
        </w:rPr>
      </w:r>
      <w:r>
        <w:rPr>
          <w:noProof/>
        </w:rPr>
        <w:fldChar w:fldCharType="separate"/>
      </w:r>
      <w:r>
        <w:rPr>
          <w:noProof/>
        </w:rPr>
        <w:t>4</w:t>
      </w:r>
      <w:r>
        <w:rPr>
          <w:noProof/>
        </w:rPr>
        <w:fldChar w:fldCharType="end"/>
      </w:r>
    </w:p>
    <w:p w14:paraId="711D22AE" w14:textId="77777777" w:rsidR="009905BC" w:rsidRDefault="009905BC">
      <w:pPr>
        <w:pStyle w:val="TDC2"/>
        <w:tabs>
          <w:tab w:val="right" w:leader="dot" w:pos="8828"/>
        </w:tabs>
        <w:rPr>
          <w:rFonts w:eastAsiaTheme="minorEastAsia"/>
          <w:b w:val="0"/>
          <w:noProof/>
          <w:sz w:val="24"/>
          <w:szCs w:val="24"/>
          <w:lang w:val="es-ES_tradnl" w:eastAsia="ja-JP"/>
        </w:rPr>
      </w:pPr>
      <w:r>
        <w:rPr>
          <w:noProof/>
        </w:rPr>
        <w:t>From Corruption to Control of Corruption</w:t>
      </w:r>
      <w:r>
        <w:rPr>
          <w:noProof/>
        </w:rPr>
        <w:tab/>
      </w:r>
      <w:r>
        <w:rPr>
          <w:noProof/>
        </w:rPr>
        <w:fldChar w:fldCharType="begin"/>
      </w:r>
      <w:r>
        <w:rPr>
          <w:noProof/>
        </w:rPr>
        <w:instrText xml:space="preserve"> PAGEREF _Toc353383638 \h </w:instrText>
      </w:r>
      <w:r>
        <w:rPr>
          <w:noProof/>
        </w:rPr>
      </w:r>
      <w:r>
        <w:rPr>
          <w:noProof/>
        </w:rPr>
        <w:fldChar w:fldCharType="separate"/>
      </w:r>
      <w:r>
        <w:rPr>
          <w:noProof/>
        </w:rPr>
        <w:t>4</w:t>
      </w:r>
      <w:r>
        <w:rPr>
          <w:noProof/>
        </w:rPr>
        <w:fldChar w:fldCharType="end"/>
      </w:r>
    </w:p>
    <w:p w14:paraId="05C8689F" w14:textId="77777777" w:rsidR="009905BC" w:rsidRDefault="009905BC">
      <w:pPr>
        <w:pStyle w:val="TDC2"/>
        <w:tabs>
          <w:tab w:val="right" w:leader="dot" w:pos="8828"/>
        </w:tabs>
        <w:rPr>
          <w:rFonts w:eastAsiaTheme="minorEastAsia"/>
          <w:b w:val="0"/>
          <w:noProof/>
          <w:sz w:val="24"/>
          <w:szCs w:val="24"/>
          <w:lang w:val="es-ES_tradnl" w:eastAsia="ja-JP"/>
        </w:rPr>
      </w:pPr>
      <w:r>
        <w:rPr>
          <w:noProof/>
        </w:rPr>
        <w:t>Definition of Political Finance</w:t>
      </w:r>
      <w:r>
        <w:rPr>
          <w:noProof/>
        </w:rPr>
        <w:tab/>
      </w:r>
      <w:r>
        <w:rPr>
          <w:noProof/>
        </w:rPr>
        <w:fldChar w:fldCharType="begin"/>
      </w:r>
      <w:r>
        <w:rPr>
          <w:noProof/>
        </w:rPr>
        <w:instrText xml:space="preserve"> PAGEREF _Toc353383639 \h </w:instrText>
      </w:r>
      <w:r>
        <w:rPr>
          <w:noProof/>
        </w:rPr>
      </w:r>
      <w:r>
        <w:rPr>
          <w:noProof/>
        </w:rPr>
        <w:fldChar w:fldCharType="separate"/>
      </w:r>
      <w:r>
        <w:rPr>
          <w:noProof/>
        </w:rPr>
        <w:t>7</w:t>
      </w:r>
      <w:r>
        <w:rPr>
          <w:noProof/>
        </w:rPr>
        <w:fldChar w:fldCharType="end"/>
      </w:r>
    </w:p>
    <w:p w14:paraId="74625587" w14:textId="77777777" w:rsidR="009905BC" w:rsidRDefault="009905BC">
      <w:pPr>
        <w:pStyle w:val="TDC2"/>
        <w:tabs>
          <w:tab w:val="right" w:leader="dot" w:pos="8828"/>
        </w:tabs>
        <w:rPr>
          <w:rFonts w:eastAsiaTheme="minorEastAsia"/>
          <w:b w:val="0"/>
          <w:noProof/>
          <w:sz w:val="24"/>
          <w:szCs w:val="24"/>
          <w:lang w:val="es-ES_tradnl" w:eastAsia="ja-JP"/>
        </w:rPr>
      </w:pPr>
      <w:r>
        <w:rPr>
          <w:noProof/>
          <w:lang w:eastAsia="es-AR"/>
        </w:rPr>
        <w:t>The Link Between Political Finance And Corruption</w:t>
      </w:r>
      <w:r>
        <w:rPr>
          <w:noProof/>
        </w:rPr>
        <w:tab/>
      </w:r>
      <w:r>
        <w:rPr>
          <w:noProof/>
        </w:rPr>
        <w:fldChar w:fldCharType="begin"/>
      </w:r>
      <w:r>
        <w:rPr>
          <w:noProof/>
        </w:rPr>
        <w:instrText xml:space="preserve"> PAGEREF _Toc353383640 \h </w:instrText>
      </w:r>
      <w:r>
        <w:rPr>
          <w:noProof/>
        </w:rPr>
      </w:r>
      <w:r>
        <w:rPr>
          <w:noProof/>
        </w:rPr>
        <w:fldChar w:fldCharType="separate"/>
      </w:r>
      <w:r>
        <w:rPr>
          <w:noProof/>
        </w:rPr>
        <w:t>8</w:t>
      </w:r>
      <w:r>
        <w:rPr>
          <w:noProof/>
        </w:rPr>
        <w:fldChar w:fldCharType="end"/>
      </w:r>
    </w:p>
    <w:p w14:paraId="7B781DF7" w14:textId="77777777" w:rsidR="009905BC" w:rsidRDefault="009905BC">
      <w:pPr>
        <w:pStyle w:val="TDC2"/>
        <w:tabs>
          <w:tab w:val="right" w:leader="dot" w:pos="8828"/>
        </w:tabs>
        <w:rPr>
          <w:rFonts w:eastAsiaTheme="minorEastAsia"/>
          <w:b w:val="0"/>
          <w:noProof/>
          <w:sz w:val="24"/>
          <w:szCs w:val="24"/>
          <w:lang w:val="es-ES_tradnl" w:eastAsia="ja-JP"/>
        </w:rPr>
      </w:pPr>
      <w:r>
        <w:rPr>
          <w:noProof/>
        </w:rPr>
        <w:t>Political Finance And Corruption In Latin America</w:t>
      </w:r>
      <w:r>
        <w:rPr>
          <w:noProof/>
        </w:rPr>
        <w:tab/>
      </w:r>
      <w:r>
        <w:rPr>
          <w:noProof/>
        </w:rPr>
        <w:fldChar w:fldCharType="begin"/>
      </w:r>
      <w:r>
        <w:rPr>
          <w:noProof/>
        </w:rPr>
        <w:instrText xml:space="preserve"> PAGEREF _Toc353383641 \h </w:instrText>
      </w:r>
      <w:r>
        <w:rPr>
          <w:noProof/>
        </w:rPr>
      </w:r>
      <w:r>
        <w:rPr>
          <w:noProof/>
        </w:rPr>
        <w:fldChar w:fldCharType="separate"/>
      </w:r>
      <w:r>
        <w:rPr>
          <w:noProof/>
        </w:rPr>
        <w:t>15</w:t>
      </w:r>
      <w:r>
        <w:rPr>
          <w:noProof/>
        </w:rPr>
        <w:fldChar w:fldCharType="end"/>
      </w:r>
    </w:p>
    <w:p w14:paraId="4A228BBC" w14:textId="77777777" w:rsidR="009905BC" w:rsidRDefault="009905BC">
      <w:pPr>
        <w:pStyle w:val="TDC2"/>
        <w:tabs>
          <w:tab w:val="right" w:leader="dot" w:pos="8828"/>
        </w:tabs>
        <w:rPr>
          <w:rFonts w:eastAsiaTheme="minorEastAsia"/>
          <w:b w:val="0"/>
          <w:noProof/>
          <w:sz w:val="24"/>
          <w:szCs w:val="24"/>
          <w:lang w:val="es-ES_tradnl" w:eastAsia="ja-JP"/>
        </w:rPr>
      </w:pPr>
      <w:r>
        <w:rPr>
          <w:noProof/>
          <w:lang w:eastAsia="es-AR"/>
        </w:rPr>
        <w:t>Public Expenditure and its Relation with Corruption</w:t>
      </w:r>
      <w:r>
        <w:rPr>
          <w:noProof/>
        </w:rPr>
        <w:tab/>
      </w:r>
      <w:r>
        <w:rPr>
          <w:noProof/>
        </w:rPr>
        <w:fldChar w:fldCharType="begin"/>
      </w:r>
      <w:r>
        <w:rPr>
          <w:noProof/>
        </w:rPr>
        <w:instrText xml:space="preserve"> PAGEREF _Toc353383642 \h </w:instrText>
      </w:r>
      <w:r>
        <w:rPr>
          <w:noProof/>
        </w:rPr>
      </w:r>
      <w:r>
        <w:rPr>
          <w:noProof/>
        </w:rPr>
        <w:fldChar w:fldCharType="separate"/>
      </w:r>
      <w:r>
        <w:rPr>
          <w:noProof/>
        </w:rPr>
        <w:t>16</w:t>
      </w:r>
      <w:r>
        <w:rPr>
          <w:noProof/>
        </w:rPr>
        <w:fldChar w:fldCharType="end"/>
      </w:r>
    </w:p>
    <w:p w14:paraId="2A5780A4" w14:textId="77777777" w:rsidR="009905BC" w:rsidRDefault="009905BC">
      <w:pPr>
        <w:pStyle w:val="TDC2"/>
        <w:tabs>
          <w:tab w:val="right" w:leader="dot" w:pos="8828"/>
        </w:tabs>
        <w:rPr>
          <w:rFonts w:eastAsiaTheme="minorEastAsia"/>
          <w:b w:val="0"/>
          <w:noProof/>
          <w:sz w:val="24"/>
          <w:szCs w:val="24"/>
          <w:lang w:val="es-ES_tradnl" w:eastAsia="ja-JP"/>
        </w:rPr>
      </w:pPr>
      <w:r>
        <w:rPr>
          <w:noProof/>
          <w:lang w:eastAsia="es-AR"/>
        </w:rPr>
        <w:t>Judicial Independence: A Precondition for Control of Corruption?</w:t>
      </w:r>
      <w:r>
        <w:rPr>
          <w:noProof/>
        </w:rPr>
        <w:tab/>
      </w:r>
      <w:r>
        <w:rPr>
          <w:noProof/>
        </w:rPr>
        <w:fldChar w:fldCharType="begin"/>
      </w:r>
      <w:r>
        <w:rPr>
          <w:noProof/>
        </w:rPr>
        <w:instrText xml:space="preserve"> PAGEREF _Toc353383643 \h </w:instrText>
      </w:r>
      <w:r>
        <w:rPr>
          <w:noProof/>
        </w:rPr>
      </w:r>
      <w:r>
        <w:rPr>
          <w:noProof/>
        </w:rPr>
        <w:fldChar w:fldCharType="separate"/>
      </w:r>
      <w:r>
        <w:rPr>
          <w:noProof/>
        </w:rPr>
        <w:t>17</w:t>
      </w:r>
      <w:r>
        <w:rPr>
          <w:noProof/>
        </w:rPr>
        <w:fldChar w:fldCharType="end"/>
      </w:r>
    </w:p>
    <w:p w14:paraId="79EEE925" w14:textId="77777777" w:rsidR="009905BC" w:rsidRDefault="009905BC">
      <w:pPr>
        <w:pStyle w:val="TDC1"/>
        <w:tabs>
          <w:tab w:val="right" w:leader="dot" w:pos="8828"/>
        </w:tabs>
        <w:rPr>
          <w:rFonts w:eastAsiaTheme="minorEastAsia"/>
          <w:b w:val="0"/>
          <w:noProof/>
          <w:lang w:val="es-ES_tradnl" w:eastAsia="ja-JP"/>
        </w:rPr>
      </w:pPr>
      <w:r>
        <w:rPr>
          <w:noProof/>
          <w:lang w:eastAsia="es-AR"/>
        </w:rPr>
        <w:t>3. Methodology</w:t>
      </w:r>
      <w:r>
        <w:rPr>
          <w:noProof/>
        </w:rPr>
        <w:tab/>
      </w:r>
      <w:r>
        <w:rPr>
          <w:noProof/>
        </w:rPr>
        <w:fldChar w:fldCharType="begin"/>
      </w:r>
      <w:r>
        <w:rPr>
          <w:noProof/>
        </w:rPr>
        <w:instrText xml:space="preserve"> PAGEREF _Toc353383644 \h </w:instrText>
      </w:r>
      <w:r>
        <w:rPr>
          <w:noProof/>
        </w:rPr>
      </w:r>
      <w:r>
        <w:rPr>
          <w:noProof/>
        </w:rPr>
        <w:fldChar w:fldCharType="separate"/>
      </w:r>
      <w:r>
        <w:rPr>
          <w:noProof/>
        </w:rPr>
        <w:t>19</w:t>
      </w:r>
      <w:r>
        <w:rPr>
          <w:noProof/>
        </w:rPr>
        <w:fldChar w:fldCharType="end"/>
      </w:r>
    </w:p>
    <w:p w14:paraId="5D731AEA" w14:textId="77777777" w:rsidR="009905BC" w:rsidRDefault="009905BC">
      <w:pPr>
        <w:pStyle w:val="TDC1"/>
        <w:tabs>
          <w:tab w:val="right" w:leader="dot" w:pos="8828"/>
        </w:tabs>
        <w:rPr>
          <w:rFonts w:eastAsiaTheme="minorEastAsia"/>
          <w:b w:val="0"/>
          <w:noProof/>
          <w:lang w:val="es-ES_tradnl" w:eastAsia="ja-JP"/>
        </w:rPr>
      </w:pPr>
      <w:r>
        <w:rPr>
          <w:noProof/>
          <w:lang w:eastAsia="es-AR"/>
        </w:rPr>
        <w:t>References</w:t>
      </w:r>
      <w:r>
        <w:rPr>
          <w:noProof/>
        </w:rPr>
        <w:tab/>
      </w:r>
      <w:r>
        <w:rPr>
          <w:noProof/>
        </w:rPr>
        <w:fldChar w:fldCharType="begin"/>
      </w:r>
      <w:r>
        <w:rPr>
          <w:noProof/>
        </w:rPr>
        <w:instrText xml:space="preserve"> PAGEREF _Toc353383645 \h </w:instrText>
      </w:r>
      <w:r>
        <w:rPr>
          <w:noProof/>
        </w:rPr>
      </w:r>
      <w:r>
        <w:rPr>
          <w:noProof/>
        </w:rPr>
        <w:fldChar w:fldCharType="separate"/>
      </w:r>
      <w:r>
        <w:rPr>
          <w:noProof/>
        </w:rPr>
        <w:t>21</w:t>
      </w:r>
      <w:r>
        <w:rPr>
          <w:noProof/>
        </w:rPr>
        <w:fldChar w:fldCharType="end"/>
      </w:r>
    </w:p>
    <w:p w14:paraId="1B55C35A" w14:textId="5F75B13E" w:rsidR="00215BDE" w:rsidRDefault="00215BDE" w:rsidP="00FF4504">
      <w:pPr>
        <w:pStyle w:val="Ttulo1"/>
      </w:pPr>
      <w:r w:rsidRPr="00215BDE">
        <w:fldChar w:fldCharType="end"/>
      </w:r>
    </w:p>
    <w:p w14:paraId="411D714A" w14:textId="77777777" w:rsidR="00215BDE" w:rsidRDefault="00215BDE">
      <w:pPr>
        <w:rPr>
          <w:rFonts w:asciiTheme="majorHAnsi" w:eastAsiaTheme="majorEastAsia" w:hAnsiTheme="majorHAnsi" w:cstheme="majorBidi"/>
          <w:b/>
          <w:bCs/>
          <w:sz w:val="32"/>
          <w:szCs w:val="32"/>
        </w:rPr>
      </w:pPr>
      <w:r>
        <w:br w:type="page"/>
      </w:r>
    </w:p>
    <w:p w14:paraId="68135506" w14:textId="60E37347" w:rsidR="00206F9C" w:rsidRPr="00206F9C" w:rsidRDefault="00215BDE" w:rsidP="00FF4504">
      <w:pPr>
        <w:pStyle w:val="Ttulo1"/>
      </w:pPr>
      <w:bookmarkStart w:id="0" w:name="_Toc353383636"/>
      <w:r>
        <w:lastRenderedPageBreak/>
        <w:t xml:space="preserve">1. </w:t>
      </w:r>
      <w:r w:rsidR="00206F9C" w:rsidRPr="00206F9C">
        <w:t>Introduction</w:t>
      </w:r>
      <w:bookmarkEnd w:id="0"/>
    </w:p>
    <w:p w14:paraId="55B76095" w14:textId="77777777" w:rsidR="00FF4504" w:rsidRDefault="00FF4504" w:rsidP="00206F9C">
      <w:pPr>
        <w:spacing w:after="120" w:line="360" w:lineRule="auto"/>
        <w:jc w:val="both"/>
        <w:rPr>
          <w:rFonts w:ascii="Cambria" w:eastAsia="Cambria" w:hAnsi="Cambria" w:cs="Cambria"/>
        </w:rPr>
      </w:pPr>
    </w:p>
    <w:p w14:paraId="48B1B8C5" w14:textId="7FFFF20C" w:rsidR="00206F9C" w:rsidRPr="00206F9C" w:rsidRDefault="00427A8E" w:rsidP="00206F9C">
      <w:pPr>
        <w:spacing w:after="120" w:line="360" w:lineRule="auto"/>
        <w:jc w:val="both"/>
        <w:rPr>
          <w:rFonts w:ascii="Cambria" w:eastAsia="Cambria" w:hAnsi="Cambria" w:cs="Cambria"/>
        </w:rPr>
      </w:pPr>
      <w:r>
        <w:rPr>
          <w:rFonts w:ascii="Cambria" w:eastAsia="Cambria" w:hAnsi="Cambria" w:cs="Cambria"/>
        </w:rPr>
        <w:t>The</w:t>
      </w:r>
      <w:r w:rsidR="00206F9C" w:rsidRPr="00206F9C">
        <w:rPr>
          <w:rFonts w:ascii="Cambria" w:eastAsia="Cambria" w:hAnsi="Cambria" w:cs="Cambria"/>
        </w:rPr>
        <w:t xml:space="preserve"> corruption </w:t>
      </w:r>
      <w:r>
        <w:rPr>
          <w:rFonts w:ascii="Cambria" w:eastAsia="Cambria" w:hAnsi="Cambria" w:cs="Cambria"/>
        </w:rPr>
        <w:t>of political parties is one of the most critical issues for democracies, especially young ones</w:t>
      </w:r>
      <w:r w:rsidR="00206F9C" w:rsidRPr="00206F9C">
        <w:rPr>
          <w:rFonts w:ascii="Cambria" w:eastAsia="Cambria" w:hAnsi="Cambria" w:cs="Cambria"/>
        </w:rPr>
        <w:t xml:space="preserve">. On one hand, </w:t>
      </w:r>
      <w:r>
        <w:rPr>
          <w:rFonts w:ascii="Cambria" w:eastAsia="Cambria" w:hAnsi="Cambria" w:cs="Cambria"/>
        </w:rPr>
        <w:t xml:space="preserve">corrupt </w:t>
      </w:r>
      <w:r w:rsidR="00206F9C" w:rsidRPr="00206F9C">
        <w:rPr>
          <w:rFonts w:ascii="Cambria" w:eastAsia="Cambria" w:hAnsi="Cambria" w:cs="Cambria"/>
        </w:rPr>
        <w:t>parties can seriously damage democracy by undermining public trust, increasing voters’ disillusionment and even leading to authoritarian regimes. On the other hand, honest parties play a vital role within democracies, since they are the bridge between people and their governments. (</w:t>
      </w:r>
      <w:proofErr w:type="spellStart"/>
      <w:r w:rsidR="00206F9C" w:rsidRPr="00206F9C">
        <w:rPr>
          <w:rFonts w:ascii="Cambria" w:eastAsia="Cambria" w:hAnsi="Cambria" w:cs="Cambria"/>
        </w:rPr>
        <w:t>Blechinger</w:t>
      </w:r>
      <w:proofErr w:type="spellEnd"/>
      <w:r w:rsidR="00206F9C" w:rsidRPr="00206F9C">
        <w:rPr>
          <w:rFonts w:ascii="Cambria" w:eastAsia="Cambria" w:hAnsi="Cambria" w:cs="Cambria"/>
        </w:rPr>
        <w:t xml:space="preserve"> 2002, p. 4) </w:t>
      </w:r>
    </w:p>
    <w:p w14:paraId="650A457D" w14:textId="7777777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Today, a relative majority of countries are organized around regular elections and people are involved in public affairs more than ever before. Yet, corruption is expanding among new democracies and not decreasing, contrary to common sense. (</w:t>
      </w:r>
      <w:proofErr w:type="spellStart"/>
      <w:r w:rsidRPr="00206F9C">
        <w:rPr>
          <w:rFonts w:ascii="Cambria" w:eastAsia="Cambria" w:hAnsi="Cambria" w:cs="Cambria"/>
        </w:rPr>
        <w:t>Mungiu-Pippidi</w:t>
      </w:r>
      <w:proofErr w:type="spellEnd"/>
      <w:r w:rsidRPr="00206F9C">
        <w:rPr>
          <w:rFonts w:ascii="Cambria" w:eastAsia="Cambria" w:hAnsi="Cambria" w:cs="Cambria"/>
        </w:rPr>
        <w:t xml:space="preserve"> 2015, p. 2)</w:t>
      </w:r>
    </w:p>
    <w:p w14:paraId="5618CA24" w14:textId="1F6F494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Latin America is the perfect example of </w:t>
      </w:r>
      <w:r w:rsidR="00427A8E">
        <w:rPr>
          <w:rFonts w:ascii="Cambria" w:eastAsia="Cambria" w:hAnsi="Cambria" w:cs="Cambria"/>
        </w:rPr>
        <w:t>this situation. Even though</w:t>
      </w:r>
      <w:r w:rsidRPr="00206F9C">
        <w:rPr>
          <w:rFonts w:ascii="Cambria" w:eastAsia="Cambria" w:hAnsi="Cambria" w:cs="Cambria"/>
        </w:rPr>
        <w:t xml:space="preserve"> in the last decades, democracies </w:t>
      </w:r>
      <w:r w:rsidR="00427A8E">
        <w:rPr>
          <w:rFonts w:ascii="Cambria" w:eastAsia="Cambria" w:hAnsi="Cambria" w:cs="Cambria"/>
        </w:rPr>
        <w:t xml:space="preserve">in </w:t>
      </w:r>
      <w:r w:rsidRPr="00206F9C">
        <w:rPr>
          <w:rFonts w:ascii="Cambria" w:eastAsia="Cambria" w:hAnsi="Cambria" w:cs="Cambria"/>
        </w:rPr>
        <w:t xml:space="preserve">the </w:t>
      </w:r>
      <w:r w:rsidR="00427A8E">
        <w:rPr>
          <w:rFonts w:ascii="Cambria" w:eastAsia="Cambria" w:hAnsi="Cambria" w:cs="Cambria"/>
        </w:rPr>
        <w:t>region</w:t>
      </w:r>
      <w:r w:rsidRPr="00206F9C">
        <w:rPr>
          <w:rFonts w:ascii="Cambria" w:eastAsia="Cambria" w:hAnsi="Cambria" w:cs="Cambria"/>
        </w:rPr>
        <w:t xml:space="preserve"> experienced </w:t>
      </w:r>
      <w:r w:rsidR="00427A8E">
        <w:rPr>
          <w:rFonts w:ascii="Cambria" w:eastAsia="Cambria" w:hAnsi="Cambria" w:cs="Cambria"/>
        </w:rPr>
        <w:t xml:space="preserve">an </w:t>
      </w:r>
      <w:r w:rsidRPr="00206F9C">
        <w:rPr>
          <w:rFonts w:ascii="Cambria" w:eastAsia="Cambria" w:hAnsi="Cambria" w:cs="Cambria"/>
        </w:rPr>
        <w:t xml:space="preserve">important consolidation, corruption scandals </w:t>
      </w:r>
      <w:r w:rsidR="00427A8E">
        <w:rPr>
          <w:rFonts w:ascii="Cambria" w:eastAsia="Cambria" w:hAnsi="Cambria" w:cs="Cambria"/>
        </w:rPr>
        <w:t xml:space="preserve">related to </w:t>
      </w:r>
      <w:r w:rsidRPr="00206F9C">
        <w:rPr>
          <w:rFonts w:ascii="Cambria" w:eastAsia="Cambria" w:hAnsi="Cambria" w:cs="Cambria"/>
        </w:rPr>
        <w:t xml:space="preserve">the influence of money in politics did not stop.  Actually, issues like the illicit funding of candidates and parties by criminal organizations, as well as the misuse of public resources by parties in government, have </w:t>
      </w:r>
      <w:r w:rsidR="00427A8E">
        <w:rPr>
          <w:rFonts w:ascii="Cambria" w:eastAsia="Cambria" w:hAnsi="Cambria" w:cs="Cambria"/>
        </w:rPr>
        <w:t>gained</w:t>
      </w:r>
      <w:r w:rsidRPr="00206F9C">
        <w:rPr>
          <w:rFonts w:ascii="Cambria" w:eastAsia="Cambria" w:hAnsi="Cambria" w:cs="Cambria"/>
        </w:rPr>
        <w:t xml:space="preserve"> weight in the public agenda.  </w:t>
      </w:r>
    </w:p>
    <w:p w14:paraId="100F98FA" w14:textId="7F4D8996"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Therefore, how to control corruption within the realm of political finance in Latin America is the central question we will seek to answer through this thesis. Mainly, we will </w:t>
      </w:r>
      <w:r w:rsidR="00427A8E">
        <w:rPr>
          <w:rFonts w:ascii="Cambria" w:eastAsia="Cambria" w:hAnsi="Cambria" w:cs="Cambria"/>
        </w:rPr>
        <w:t>concentrate</w:t>
      </w:r>
      <w:r w:rsidRPr="00206F9C">
        <w:rPr>
          <w:rFonts w:ascii="Cambria" w:eastAsia="Cambria" w:hAnsi="Cambria" w:cs="Cambria"/>
        </w:rPr>
        <w:t xml:space="preserve"> our efforts in analysing one of the most common tools broadly suggested when it comes about political corruption: </w:t>
      </w:r>
      <w:r w:rsidRPr="00206F9C">
        <w:rPr>
          <w:rFonts w:ascii="Cambria" w:eastAsia="Cambria" w:hAnsi="Cambria" w:cs="Cambria"/>
          <w:i/>
        </w:rPr>
        <w:t>political finance regulation</w:t>
      </w:r>
      <w:r w:rsidRPr="00206F9C">
        <w:rPr>
          <w:rFonts w:ascii="Cambria" w:eastAsia="Cambria" w:hAnsi="Cambria" w:cs="Cambria"/>
        </w:rPr>
        <w:t xml:space="preserve">. </w:t>
      </w:r>
      <w:r w:rsidR="00427A8E">
        <w:rPr>
          <w:rFonts w:ascii="Cambria" w:eastAsia="Cambria" w:hAnsi="Cambria" w:cs="Cambria"/>
        </w:rPr>
        <w:t>Developing an index with</w:t>
      </w:r>
      <w:r w:rsidRPr="00206F9C">
        <w:rPr>
          <w:rFonts w:ascii="Cambria" w:eastAsia="Cambria" w:hAnsi="Cambria" w:cs="Cambria"/>
        </w:rPr>
        <w:t xml:space="preserve"> the biggest database worldwide </w:t>
      </w:r>
      <w:r w:rsidR="00427A8E">
        <w:rPr>
          <w:rFonts w:ascii="Cambria" w:eastAsia="Cambria" w:hAnsi="Cambria" w:cs="Cambria"/>
        </w:rPr>
        <w:t>about</w:t>
      </w:r>
      <w:r w:rsidRPr="00206F9C">
        <w:rPr>
          <w:rFonts w:ascii="Cambria" w:eastAsia="Cambria" w:hAnsi="Cambria" w:cs="Cambria"/>
        </w:rPr>
        <w:t xml:space="preserve"> this topic, our main goal will be to identify how the different levels and types of party finance regulation inter</w:t>
      </w:r>
      <w:r w:rsidR="00427A8E">
        <w:rPr>
          <w:rFonts w:ascii="Cambria" w:eastAsia="Cambria" w:hAnsi="Cambria" w:cs="Cambria"/>
        </w:rPr>
        <w:t xml:space="preserve">act with control of corruption in </w:t>
      </w:r>
      <w:r w:rsidRPr="00206F9C">
        <w:rPr>
          <w:rFonts w:ascii="Cambria" w:eastAsia="Cambria" w:hAnsi="Cambria" w:cs="Cambria"/>
        </w:rPr>
        <w:t>the world</w:t>
      </w:r>
      <w:r w:rsidR="00427A8E">
        <w:rPr>
          <w:rFonts w:ascii="Cambria" w:eastAsia="Cambria" w:hAnsi="Cambria" w:cs="Cambria"/>
        </w:rPr>
        <w:t xml:space="preserve">, although we will take an special focus in Latin America.    </w:t>
      </w:r>
    </w:p>
    <w:p w14:paraId="416C76C0" w14:textId="542291E0" w:rsidR="00206F9C" w:rsidRPr="00206F9C" w:rsidRDefault="00A325B0" w:rsidP="00206F9C">
      <w:pPr>
        <w:spacing w:after="120" w:line="360" w:lineRule="auto"/>
        <w:jc w:val="both"/>
        <w:rPr>
          <w:rFonts w:ascii="Cambria" w:eastAsia="Cambria" w:hAnsi="Cambria" w:cs="Cambria"/>
        </w:rPr>
      </w:pPr>
      <w:r>
        <w:rPr>
          <w:rFonts w:ascii="Cambria" w:eastAsia="Cambria" w:hAnsi="Cambria" w:cs="Cambria"/>
        </w:rPr>
        <w:t>Furthermore</w:t>
      </w:r>
      <w:r w:rsidR="00206F9C" w:rsidRPr="00206F9C">
        <w:rPr>
          <w:rFonts w:ascii="Cambria" w:eastAsia="Cambria" w:hAnsi="Cambria" w:cs="Cambria"/>
        </w:rPr>
        <w:t xml:space="preserve">, the most </w:t>
      </w:r>
      <w:r>
        <w:rPr>
          <w:rFonts w:ascii="Cambria" w:eastAsia="Cambria" w:hAnsi="Cambria" w:cs="Cambria"/>
        </w:rPr>
        <w:t>recent</w:t>
      </w:r>
      <w:r w:rsidR="00206F9C" w:rsidRPr="00206F9C">
        <w:rPr>
          <w:rFonts w:ascii="Cambria" w:eastAsia="Cambria" w:hAnsi="Cambria" w:cs="Cambria"/>
        </w:rPr>
        <w:t xml:space="preserve"> literature states that political corruption is a multidimensional problem</w:t>
      </w:r>
      <w:r>
        <w:rPr>
          <w:rFonts w:ascii="Cambria" w:eastAsia="Cambria" w:hAnsi="Cambria" w:cs="Cambria"/>
        </w:rPr>
        <w:t xml:space="preserve">, so </w:t>
      </w:r>
      <w:r w:rsidR="00206F9C" w:rsidRPr="00206F9C">
        <w:rPr>
          <w:rFonts w:ascii="Cambria" w:eastAsia="Cambria" w:hAnsi="Cambria" w:cs="Cambria"/>
        </w:rPr>
        <w:t>control of corruption is presented as an equilibrium model.</w:t>
      </w:r>
      <w:r>
        <w:rPr>
          <w:rFonts w:ascii="Cambria" w:eastAsia="Cambria" w:hAnsi="Cambria" w:cs="Cambria"/>
        </w:rPr>
        <w:t xml:space="preserve"> In addition to</w:t>
      </w:r>
      <w:r w:rsidR="00206F9C" w:rsidRPr="00206F9C">
        <w:rPr>
          <w:rFonts w:ascii="Cambria" w:eastAsia="Cambria" w:hAnsi="Cambria" w:cs="Cambria"/>
        </w:rPr>
        <w:t xml:space="preserve"> party finance regulation, we will also focus on a variable normally </w:t>
      </w:r>
      <w:r>
        <w:rPr>
          <w:rFonts w:ascii="Cambria" w:eastAsia="Cambria" w:hAnsi="Cambria" w:cs="Cambria"/>
        </w:rPr>
        <w:t>utilized</w:t>
      </w:r>
      <w:r w:rsidR="00206F9C" w:rsidRPr="00206F9C">
        <w:rPr>
          <w:rFonts w:ascii="Cambria" w:eastAsia="Cambria" w:hAnsi="Cambria" w:cs="Cambria"/>
        </w:rPr>
        <w:t xml:space="preserve"> as </w:t>
      </w:r>
      <w:r>
        <w:rPr>
          <w:rFonts w:ascii="Cambria" w:eastAsia="Cambria" w:hAnsi="Cambria" w:cs="Cambria"/>
        </w:rPr>
        <w:t>a way to measure</w:t>
      </w:r>
      <w:r w:rsidR="00206F9C" w:rsidRPr="00206F9C">
        <w:rPr>
          <w:rFonts w:ascii="Cambria" w:eastAsia="Cambria" w:hAnsi="Cambria" w:cs="Cambria"/>
        </w:rPr>
        <w:t xml:space="preserve"> </w:t>
      </w:r>
      <w:r>
        <w:rPr>
          <w:rFonts w:ascii="Cambria" w:eastAsia="Cambria" w:hAnsi="Cambria" w:cs="Cambria"/>
        </w:rPr>
        <w:t xml:space="preserve">opportunities for </w:t>
      </w:r>
      <w:r w:rsidR="00206F9C" w:rsidRPr="00206F9C">
        <w:rPr>
          <w:rFonts w:ascii="Cambria" w:eastAsia="Cambria" w:hAnsi="Cambria" w:cs="Cambria"/>
        </w:rPr>
        <w:t>corrupt</w:t>
      </w:r>
      <w:r>
        <w:rPr>
          <w:rFonts w:ascii="Cambria" w:eastAsia="Cambria" w:hAnsi="Cambria" w:cs="Cambria"/>
        </w:rPr>
        <w:t>ion</w:t>
      </w:r>
      <w:r w:rsidR="00206F9C" w:rsidRPr="00206F9C">
        <w:rPr>
          <w:rFonts w:ascii="Cambria" w:eastAsia="Cambria" w:hAnsi="Cambria" w:cs="Cambria"/>
        </w:rPr>
        <w:t xml:space="preserve">: </w:t>
      </w:r>
      <w:r w:rsidR="00206F9C" w:rsidRPr="00206F9C">
        <w:rPr>
          <w:rFonts w:ascii="Cambria" w:eastAsia="Cambria" w:hAnsi="Cambria" w:cs="Cambria"/>
          <w:i/>
        </w:rPr>
        <w:t>public spending discretion</w:t>
      </w:r>
      <w:r>
        <w:rPr>
          <w:rFonts w:ascii="Cambria" w:eastAsia="Cambria" w:hAnsi="Cambria" w:cs="Cambria"/>
        </w:rPr>
        <w:t xml:space="preserve">. Using data from </w:t>
      </w:r>
      <w:r w:rsidR="00206F9C" w:rsidRPr="00206F9C">
        <w:rPr>
          <w:rFonts w:ascii="Cambria" w:eastAsia="Cambria" w:hAnsi="Cambria" w:cs="Cambria"/>
        </w:rPr>
        <w:t>capital expenditures among the Latin American States, we will analyse how control of corruption in Latin America interacts with both</w:t>
      </w:r>
      <w:proofErr w:type="gramStart"/>
      <w:r w:rsidR="00206F9C" w:rsidRPr="00206F9C">
        <w:rPr>
          <w:rFonts w:ascii="Cambria" w:eastAsia="Cambria" w:hAnsi="Cambria" w:cs="Cambria"/>
        </w:rPr>
        <w:t>;</w:t>
      </w:r>
      <w:proofErr w:type="gramEnd"/>
      <w:r w:rsidR="00206F9C" w:rsidRPr="00206F9C">
        <w:rPr>
          <w:rFonts w:ascii="Cambria" w:eastAsia="Cambria" w:hAnsi="Cambria" w:cs="Cambria"/>
        </w:rPr>
        <w:t xml:space="preserve"> political finance regulation and discretionary public spending.</w:t>
      </w:r>
    </w:p>
    <w:p w14:paraId="79148BF9" w14:textId="56DEB733" w:rsidR="00206F9C" w:rsidRPr="00204E8D" w:rsidRDefault="00206F9C" w:rsidP="00206F9C">
      <w:pPr>
        <w:pStyle w:val="NormalWeb"/>
        <w:spacing w:before="0" w:beforeAutospacing="0" w:after="120" w:afterAutospacing="0" w:line="360" w:lineRule="auto"/>
        <w:jc w:val="both"/>
        <w:rPr>
          <w:rFonts w:ascii="Cambria" w:eastAsia="Cambria" w:hAnsi="Cambria" w:cs="Cambria"/>
          <w:sz w:val="22"/>
          <w:szCs w:val="22"/>
          <w:lang w:val="en-GB"/>
        </w:rPr>
      </w:pPr>
      <w:r w:rsidRPr="00204E8D">
        <w:rPr>
          <w:rFonts w:ascii="Cambria" w:eastAsia="Cambria" w:hAnsi="Cambria" w:cs="Cambria"/>
          <w:sz w:val="22"/>
          <w:szCs w:val="22"/>
          <w:lang w:val="en-GB"/>
        </w:rPr>
        <w:t>As we anticipated</w:t>
      </w:r>
      <w:r w:rsidR="00A325B0">
        <w:rPr>
          <w:rFonts w:ascii="Cambria" w:eastAsia="Cambria" w:hAnsi="Cambria" w:cs="Cambria"/>
          <w:sz w:val="22"/>
          <w:szCs w:val="22"/>
          <w:lang w:val="en-GB"/>
        </w:rPr>
        <w:t xml:space="preserve">, our main goal will be to develop </w:t>
      </w:r>
      <w:r w:rsidRPr="00204E8D">
        <w:rPr>
          <w:rFonts w:ascii="Cambria" w:eastAsia="Cambria" w:hAnsi="Cambria" w:cs="Cambria"/>
          <w:sz w:val="22"/>
          <w:szCs w:val="22"/>
          <w:lang w:val="en-GB"/>
        </w:rPr>
        <w:t xml:space="preserve">clear </w:t>
      </w:r>
      <w:r w:rsidR="00A325B0">
        <w:rPr>
          <w:rFonts w:ascii="Cambria" w:eastAsia="Cambria" w:hAnsi="Cambria" w:cs="Cambria"/>
          <w:sz w:val="22"/>
          <w:szCs w:val="22"/>
          <w:lang w:val="en-GB"/>
        </w:rPr>
        <w:t>proposals</w:t>
      </w:r>
      <w:r w:rsidRPr="00204E8D">
        <w:rPr>
          <w:rFonts w:ascii="Cambria" w:eastAsia="Cambria" w:hAnsi="Cambria" w:cs="Cambria"/>
          <w:sz w:val="22"/>
          <w:szCs w:val="22"/>
          <w:lang w:val="en-GB"/>
        </w:rPr>
        <w:t xml:space="preserve"> about how to tackle political corruption in Latin America. Party finance regulation will be </w:t>
      </w:r>
      <w:r w:rsidR="003012EE">
        <w:rPr>
          <w:rFonts w:ascii="Cambria" w:eastAsia="Cambria" w:hAnsi="Cambria" w:cs="Cambria"/>
          <w:sz w:val="22"/>
          <w:szCs w:val="22"/>
          <w:lang w:val="en-GB"/>
        </w:rPr>
        <w:t>the</w:t>
      </w:r>
      <w:r w:rsidRPr="00204E8D">
        <w:rPr>
          <w:rFonts w:ascii="Cambria" w:eastAsia="Cambria" w:hAnsi="Cambria" w:cs="Cambria"/>
          <w:sz w:val="22"/>
          <w:szCs w:val="22"/>
          <w:lang w:val="en-GB"/>
        </w:rPr>
        <w:t xml:space="preserve"> </w:t>
      </w:r>
      <w:r w:rsidR="00A325B0">
        <w:rPr>
          <w:rFonts w:ascii="Cambria" w:eastAsia="Cambria" w:hAnsi="Cambria" w:cs="Cambria"/>
          <w:sz w:val="22"/>
          <w:szCs w:val="22"/>
          <w:lang w:val="en-GB"/>
        </w:rPr>
        <w:t xml:space="preserve">main field of </w:t>
      </w:r>
      <w:r w:rsidR="00A325B0">
        <w:rPr>
          <w:rFonts w:ascii="Cambria" w:eastAsia="Cambria" w:hAnsi="Cambria" w:cs="Cambria"/>
          <w:sz w:val="22"/>
          <w:szCs w:val="22"/>
          <w:lang w:val="en-GB"/>
        </w:rPr>
        <w:lastRenderedPageBreak/>
        <w:t>enquiry</w:t>
      </w:r>
      <w:r w:rsidRPr="00204E8D">
        <w:rPr>
          <w:rFonts w:ascii="Cambria" w:eastAsia="Cambria" w:hAnsi="Cambria" w:cs="Cambria"/>
          <w:sz w:val="22"/>
          <w:szCs w:val="22"/>
          <w:lang w:val="en-GB"/>
        </w:rPr>
        <w:t xml:space="preserve">, while discretionary public spending will be </w:t>
      </w:r>
      <w:r w:rsidR="00A325B0">
        <w:rPr>
          <w:rFonts w:ascii="Cambria" w:eastAsia="Cambria" w:hAnsi="Cambria" w:cs="Cambria"/>
          <w:sz w:val="22"/>
          <w:szCs w:val="22"/>
          <w:lang w:val="en-GB"/>
        </w:rPr>
        <w:t>a</w:t>
      </w:r>
      <w:r w:rsidRPr="00204E8D">
        <w:rPr>
          <w:rFonts w:ascii="Cambria" w:eastAsia="Cambria" w:hAnsi="Cambria" w:cs="Cambria"/>
          <w:sz w:val="22"/>
          <w:szCs w:val="22"/>
          <w:lang w:val="en-GB"/>
        </w:rPr>
        <w:t xml:space="preserve"> supporting variable to elaborate conclusions based on an equilibrium model of control of corruption.</w:t>
      </w:r>
    </w:p>
    <w:p w14:paraId="584917DB" w14:textId="10CA4682" w:rsidR="00B64CFF" w:rsidRDefault="00215BDE" w:rsidP="00FF4504">
      <w:pPr>
        <w:pStyle w:val="Ttulo1"/>
      </w:pPr>
      <w:bookmarkStart w:id="1" w:name="_Toc353383637"/>
      <w:r>
        <w:t xml:space="preserve">2. </w:t>
      </w:r>
      <w:r w:rsidR="00FF4504">
        <w:t>Literature Review</w:t>
      </w:r>
      <w:bookmarkEnd w:id="1"/>
    </w:p>
    <w:p w14:paraId="029F08F1" w14:textId="7ABF7463" w:rsidR="005A1B81" w:rsidRPr="009D6565" w:rsidRDefault="00647A4D" w:rsidP="00FF4504">
      <w:pPr>
        <w:pStyle w:val="Ttulo2"/>
      </w:pPr>
      <w:bookmarkStart w:id="2" w:name="_Toc353383638"/>
      <w:r w:rsidRPr="009D6565">
        <w:t>From C</w:t>
      </w:r>
      <w:r w:rsidR="005A1B81" w:rsidRPr="009D6565">
        <w:t xml:space="preserve">orruption </w:t>
      </w:r>
      <w:r w:rsidRPr="009D6565">
        <w:t>to</w:t>
      </w:r>
      <w:r w:rsidR="005A1B81" w:rsidRPr="009D6565">
        <w:t xml:space="preserve"> Control of Corruption</w:t>
      </w:r>
      <w:bookmarkEnd w:id="2"/>
    </w:p>
    <w:p w14:paraId="71375AC7" w14:textId="7DF17DF0"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w:t>
      </w:r>
      <w:r w:rsidR="00B64CFF">
        <w:rPr>
          <w:rFonts w:asciiTheme="majorHAnsi" w:hAnsiTheme="majorHAnsi" w:cstheme="minorHAnsi"/>
        </w:rPr>
        <w:t>to public jobs. (</w:t>
      </w:r>
      <w:proofErr w:type="spellStart"/>
      <w:r w:rsidR="00B64CFF">
        <w:rPr>
          <w:rFonts w:asciiTheme="majorHAnsi" w:hAnsiTheme="majorHAnsi" w:cstheme="minorHAnsi"/>
        </w:rPr>
        <w:t>Mungiu-Pippidi</w:t>
      </w:r>
      <w:proofErr w:type="spellEnd"/>
      <w:r w:rsidRPr="009D6565">
        <w:rPr>
          <w:rFonts w:asciiTheme="majorHAnsi" w:hAnsiTheme="majorHAnsi" w:cstheme="minorHAnsi"/>
        </w:rPr>
        <w:t xml:space="preserve"> 201</w:t>
      </w:r>
      <w:r w:rsidR="00B64CFF">
        <w:rPr>
          <w:rFonts w:asciiTheme="majorHAnsi" w:hAnsiTheme="majorHAnsi" w:cstheme="minorHAnsi"/>
        </w:rPr>
        <w:t>5</w:t>
      </w:r>
      <w:r w:rsidRPr="009D6565">
        <w:rPr>
          <w:rFonts w:asciiTheme="majorHAnsi" w:hAnsiTheme="majorHAnsi" w:cstheme="minorHAnsi"/>
        </w:rPr>
        <w:t>, p. 2)</w:t>
      </w:r>
    </w:p>
    <w:p w14:paraId="30AF4E57" w14:textId="116E6927" w:rsidR="00B64CFF" w:rsidRDefault="00A325B0" w:rsidP="00C91309">
      <w:pPr>
        <w:spacing w:after="120" w:line="360" w:lineRule="auto"/>
        <w:jc w:val="both"/>
        <w:rPr>
          <w:rFonts w:asciiTheme="majorHAnsi" w:hAnsiTheme="majorHAnsi" w:cstheme="minorHAnsi"/>
        </w:rPr>
      </w:pPr>
      <w:r>
        <w:rPr>
          <w:rFonts w:asciiTheme="majorHAnsi" w:hAnsiTheme="majorHAnsi" w:cstheme="minorHAnsi"/>
        </w:rPr>
        <w:t xml:space="preserve">Notwithstanding the importance of </w:t>
      </w:r>
      <w:r w:rsidR="003012EE">
        <w:rPr>
          <w:rFonts w:asciiTheme="majorHAnsi" w:hAnsiTheme="majorHAnsi" w:cstheme="minorHAnsi"/>
        </w:rPr>
        <w:t>the</w:t>
      </w:r>
      <w:r>
        <w:rPr>
          <w:rFonts w:asciiTheme="majorHAnsi" w:hAnsiTheme="majorHAnsi" w:cstheme="minorHAnsi"/>
        </w:rPr>
        <w:t xml:space="preserve"> concept</w:t>
      </w:r>
      <w:r w:rsidR="00E34D84" w:rsidRPr="009D6565">
        <w:rPr>
          <w:rFonts w:asciiTheme="majorHAnsi" w:hAnsiTheme="majorHAnsi" w:cstheme="minorHAnsi"/>
        </w:rPr>
        <w:t>,</w:t>
      </w:r>
      <w:r w:rsidR="005A2BE1" w:rsidRPr="009D6565">
        <w:rPr>
          <w:rFonts w:asciiTheme="majorHAnsi" w:hAnsiTheme="majorHAnsi" w:cstheme="minorHAnsi"/>
        </w:rPr>
        <w:t xml:space="preserve"> </w:t>
      </w:r>
      <w:r>
        <w:rPr>
          <w:rFonts w:asciiTheme="majorHAnsi" w:hAnsiTheme="majorHAnsi" w:cstheme="minorHAnsi"/>
        </w:rPr>
        <w:t>the definition of</w:t>
      </w:r>
      <w:r w:rsidR="001E571C" w:rsidRPr="009D6565">
        <w:rPr>
          <w:rFonts w:asciiTheme="majorHAnsi" w:hAnsiTheme="majorHAnsi" w:cstheme="minorHAnsi"/>
        </w:rPr>
        <w:t xml:space="preserve"> </w:t>
      </w:r>
      <w:r w:rsidR="005A2BE1" w:rsidRPr="009D6565">
        <w:rPr>
          <w:rFonts w:asciiTheme="majorHAnsi" w:hAnsiTheme="majorHAnsi" w:cstheme="minorHAnsi"/>
        </w:rPr>
        <w:t>corruption</w:t>
      </w:r>
      <w:r>
        <w:rPr>
          <w:rFonts w:asciiTheme="majorHAnsi" w:hAnsiTheme="majorHAnsi" w:cstheme="minorHAnsi"/>
        </w:rPr>
        <w:t xml:space="preserve"> represents a challenge</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E03F76">
        <w:rPr>
          <w:rFonts w:asciiTheme="majorHAnsi" w:hAnsiTheme="majorHAnsi" w:cstheme="minorHAnsi"/>
        </w:rPr>
        <w:t xml:space="preserve"> </w:t>
      </w:r>
      <w:r w:rsidR="00E03F76" w:rsidRPr="009D6565">
        <w:rPr>
          <w:rFonts w:asciiTheme="majorHAnsi" w:hAnsiTheme="majorHAnsi" w:cstheme="minorHAnsi"/>
        </w:rPr>
        <w:t>(201</w:t>
      </w:r>
      <w:r w:rsidR="00E03F76">
        <w:rPr>
          <w:rFonts w:asciiTheme="majorHAnsi" w:hAnsiTheme="majorHAnsi" w:cstheme="minorHAnsi"/>
        </w:rPr>
        <w:t>5, p. 3)</w:t>
      </w:r>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w:t>
      </w:r>
      <w:r w:rsidR="00E03F76">
        <w:rPr>
          <w:rFonts w:asciiTheme="majorHAnsi" w:hAnsiTheme="majorHAnsi" w:cstheme="minorHAnsi"/>
        </w:rPr>
        <w:t>.</w:t>
      </w:r>
      <w:r w:rsidR="005A1B81" w:rsidRPr="009D6565">
        <w:rPr>
          <w:rFonts w:asciiTheme="majorHAnsi" w:hAnsiTheme="majorHAnsi" w:cstheme="minorHAnsi"/>
        </w:rPr>
        <w:t xml:space="preserve"> </w:t>
      </w:r>
    </w:p>
    <w:p w14:paraId="7EE2530B" w14:textId="505D2716" w:rsidR="005A1B81" w:rsidRPr="009D6565" w:rsidRDefault="005A1B8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Indeed, since 2005, the United Nations Convention Against Corruption (UNCAC) provided a frame </w:t>
      </w:r>
      <w:r w:rsidR="005A2BE1" w:rsidRPr="009D6565">
        <w:rPr>
          <w:rFonts w:asciiTheme="majorHAnsi" w:hAnsiTheme="majorHAnsi" w:cstheme="minorHAnsi"/>
        </w:rPr>
        <w:t>of</w:t>
      </w:r>
      <w:r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Pr="009D6565">
        <w:rPr>
          <w:rFonts w:asciiTheme="majorHAnsi" w:hAnsiTheme="majorHAnsi" w:cstheme="minorHAnsi"/>
        </w:rPr>
        <w:t>that on</w:t>
      </w:r>
      <w:r w:rsidR="00233976" w:rsidRPr="009D6565">
        <w:rPr>
          <w:rFonts w:asciiTheme="majorHAnsi" w:hAnsiTheme="majorHAnsi" w:cstheme="minorHAnsi"/>
        </w:rPr>
        <w:t>e of its purposes is</w:t>
      </w:r>
      <w:r w:rsidRPr="009D6565">
        <w:rPr>
          <w:rFonts w:asciiTheme="majorHAnsi" w:hAnsiTheme="majorHAnsi" w:cstheme="minorHAnsi"/>
        </w:rPr>
        <w:t xml:space="preserve"> “[t]o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0BDA107A"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00E03F76">
        <w:rPr>
          <w:rFonts w:asciiTheme="majorHAnsi" w:eastAsiaTheme="minorHAnsi" w:hAnsiTheme="majorHAnsi" w:cstheme="minorHAnsi"/>
          <w:sz w:val="22"/>
          <w:szCs w:val="22"/>
          <w:lang w:val="en-GB" w:eastAsia="en-US"/>
        </w:rPr>
        <w:t xml:space="preserve"> </w:t>
      </w:r>
      <w:r w:rsidR="00E03F76" w:rsidRPr="009D6565">
        <w:rPr>
          <w:rFonts w:asciiTheme="majorHAnsi" w:eastAsiaTheme="minorHAnsi" w:hAnsiTheme="majorHAnsi" w:cstheme="minorHAnsi"/>
          <w:sz w:val="22"/>
          <w:szCs w:val="22"/>
          <w:lang w:val="en-GB" w:eastAsia="en-US"/>
        </w:rPr>
        <w:t>(201</w:t>
      </w:r>
      <w:r w:rsidR="00E03F76">
        <w:rPr>
          <w:rFonts w:asciiTheme="majorHAnsi" w:eastAsiaTheme="minorHAnsi" w:hAnsiTheme="majorHAnsi" w:cstheme="minorHAnsi"/>
          <w:sz w:val="22"/>
          <w:szCs w:val="22"/>
          <w:lang w:val="en-GB" w:eastAsia="en-US"/>
        </w:rPr>
        <w:t>5</w:t>
      </w:r>
      <w:r w:rsidR="00E03F76" w:rsidRPr="009D6565">
        <w:rPr>
          <w:rFonts w:asciiTheme="majorHAnsi" w:eastAsiaTheme="minorHAnsi" w:hAnsiTheme="majorHAnsi" w:cstheme="minorHAnsi"/>
          <w:sz w:val="22"/>
          <w:szCs w:val="22"/>
          <w:lang w:val="en-GB" w:eastAsia="en-US"/>
        </w:rPr>
        <w:t>, p. 11)</w:t>
      </w:r>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r w:rsidR="00233976" w:rsidRPr="009D6565">
        <w:rPr>
          <w:rFonts w:asciiTheme="majorHAnsi" w:eastAsiaTheme="minorHAnsi" w:hAnsiTheme="majorHAnsi" w:cstheme="minorHAnsi"/>
          <w:sz w:val="22"/>
          <w:szCs w:val="22"/>
          <w:lang w:val="en-GB" w:eastAsia="en-US"/>
        </w:rPr>
        <w:t>private-regarding</w:t>
      </w:r>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 xml:space="preserve">y granting the privilege”. </w:t>
      </w:r>
    </w:p>
    <w:p w14:paraId="2A951B32" w14:textId="555D1AF5"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lastRenderedPageBreak/>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B64CFF">
        <w:rPr>
          <w:rFonts w:asciiTheme="majorHAnsi" w:eastAsiaTheme="minorHAnsi" w:hAnsiTheme="majorHAnsi" w:cstheme="minorHAnsi"/>
          <w:sz w:val="22"/>
          <w:szCs w:val="22"/>
          <w:lang w:val="en-GB" w:eastAsia="en-US"/>
        </w:rPr>
        <w:t>giu-Pippidi</w:t>
      </w:r>
      <w:proofErr w:type="spellEnd"/>
      <w:r w:rsidR="00B64CFF">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201</w:t>
      </w:r>
      <w:r w:rsidR="00B64CFF">
        <w:rPr>
          <w:rFonts w:asciiTheme="majorHAnsi" w:eastAsiaTheme="minorHAnsi" w:hAnsiTheme="majorHAnsi" w:cstheme="minorHAnsi"/>
          <w:sz w:val="22"/>
          <w:szCs w:val="22"/>
          <w:lang w:val="en-GB" w:eastAsia="en-US"/>
        </w:rPr>
        <w:t>5</w:t>
      </w:r>
      <w:r w:rsidR="005A1B81" w:rsidRPr="009D6565">
        <w:rPr>
          <w:rFonts w:asciiTheme="majorHAnsi" w:eastAsiaTheme="minorHAnsi" w:hAnsiTheme="majorHAnsi" w:cstheme="minorHAnsi"/>
          <w:sz w:val="22"/>
          <w:szCs w:val="22"/>
          <w:lang w:val="en-GB" w:eastAsia="en-US"/>
        </w:rPr>
        <w:t xml:space="preserve">, p. 12) </w:t>
      </w:r>
    </w:p>
    <w:p w14:paraId="1F20676F" w14:textId="12C0EC5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-patrimonialism,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w:t>
      </w:r>
      <w:r w:rsidR="00E03F76">
        <w:rPr>
          <w:rFonts w:asciiTheme="majorHAnsi" w:hAnsiTheme="majorHAnsi" w:cstheme="minorHAnsi"/>
          <w:sz w:val="22"/>
          <w:szCs w:val="22"/>
          <w:lang w:val="en-GB"/>
        </w:rPr>
        <w:t>(</w:t>
      </w:r>
      <w:r w:rsidR="00E03F76" w:rsidRPr="009D6565">
        <w:rPr>
          <w:rFonts w:asciiTheme="majorHAnsi" w:hAnsiTheme="majorHAnsi" w:cstheme="minorHAnsi"/>
          <w:sz w:val="22"/>
          <w:szCs w:val="22"/>
          <w:lang w:val="en-GB"/>
        </w:rPr>
        <w:t>201</w:t>
      </w:r>
      <w:r w:rsidR="00E03F76">
        <w:rPr>
          <w:rFonts w:asciiTheme="majorHAnsi" w:hAnsiTheme="majorHAnsi" w:cstheme="minorHAnsi"/>
          <w:sz w:val="22"/>
          <w:szCs w:val="22"/>
          <w:lang w:val="en-GB"/>
        </w:rPr>
        <w:t>5</w:t>
      </w:r>
      <w:r w:rsidR="00E03F76" w:rsidRPr="009D6565">
        <w:rPr>
          <w:rFonts w:asciiTheme="majorHAnsi" w:hAnsiTheme="majorHAnsi" w:cstheme="minorHAnsi"/>
          <w:sz w:val="22"/>
          <w:szCs w:val="22"/>
          <w:lang w:val="en-GB"/>
        </w:rPr>
        <w:t>, p. 15)</w:t>
      </w:r>
      <w:r w:rsidR="00E03F76">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notes that agreeing on a unique and universal definition of corruption is complicated, since it is a phenomenon affected by many disciplines.</w:t>
      </w:r>
      <w:r w:rsidR="00B64CFF">
        <w:rPr>
          <w:rFonts w:asciiTheme="majorHAnsi" w:hAnsiTheme="majorHAnsi" w:cstheme="minorHAnsi"/>
          <w:sz w:val="22"/>
          <w:szCs w:val="22"/>
          <w:lang w:val="en-GB"/>
        </w:rPr>
        <w:t xml:space="preserve"> </w:t>
      </w:r>
    </w:p>
    <w:p w14:paraId="089C1FBB" w14:textId="1B7472F2"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201</w:t>
      </w:r>
      <w:r w:rsidR="00B64CFF">
        <w:rPr>
          <w:rFonts w:asciiTheme="majorHAnsi" w:hAnsiTheme="majorHAnsi" w:cstheme="minorHAnsi"/>
          <w:sz w:val="22"/>
          <w:szCs w:val="22"/>
          <w:lang w:val="en-GB"/>
        </w:rPr>
        <w:t>5</w:t>
      </w:r>
      <w:r w:rsidR="00647A4D" w:rsidRPr="009D6565">
        <w:rPr>
          <w:rFonts w:asciiTheme="majorHAnsi" w:hAnsiTheme="majorHAnsi" w:cstheme="minorHAnsi"/>
          <w:sz w:val="22"/>
          <w:szCs w:val="22"/>
          <w:lang w:val="en-GB"/>
        </w:rPr>
        <w:t>,</w:t>
      </w:r>
      <w:r w:rsidRPr="009D6565">
        <w:rPr>
          <w:rFonts w:asciiTheme="majorHAnsi" w:hAnsiTheme="majorHAnsi" w:cstheme="minorHAnsi"/>
          <w:sz w:val="22"/>
          <w:szCs w:val="22"/>
          <w:lang w:val="en-GB"/>
        </w:rPr>
        <w:t xml:space="preserve"> p. 17)</w:t>
      </w:r>
    </w:p>
    <w:p w14:paraId="296AEA1D" w14:textId="524E7337"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18)</w:t>
      </w:r>
    </w:p>
    <w:p w14:paraId="6C6A243A" w14:textId="1805CF54"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 xml:space="preserve">5, p. </w:t>
      </w:r>
      <w:r w:rsidR="00E03F76" w:rsidRPr="009D6565">
        <w:rPr>
          <w:rFonts w:asciiTheme="majorHAnsi" w:eastAsia="Times New Roman" w:hAnsiTheme="majorHAnsi" w:cstheme="minorHAnsi"/>
          <w:lang w:eastAsia="es-AR"/>
        </w:rPr>
        <w:t>19)</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
    <w:p w14:paraId="05A42218" w14:textId="1DA7DB7B"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the rules of game </w:t>
      </w:r>
      <w:r w:rsidR="003012EE">
        <w:rPr>
          <w:rFonts w:asciiTheme="majorHAnsi" w:eastAsia="Times New Roman" w:hAnsiTheme="majorHAnsi" w:cstheme="minorHAnsi"/>
          <w:lang w:eastAsia="es-AR"/>
        </w:rPr>
        <w:t>determine</w:t>
      </w:r>
      <w:r w:rsidR="00647A4D" w:rsidRPr="009D6565">
        <w:rPr>
          <w:rFonts w:asciiTheme="majorHAnsi" w:eastAsia="Times New Roman" w:hAnsiTheme="majorHAnsi" w:cstheme="minorHAnsi"/>
          <w:lang w:eastAsia="es-AR"/>
        </w:rPr>
        <w:t xml:space="preserv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5</w:t>
      </w:r>
      <w:r w:rsidR="00E03F76" w:rsidRPr="009D6565">
        <w:rPr>
          <w:rFonts w:asciiTheme="majorHAnsi" w:eastAsia="Times New Roman" w:hAnsiTheme="majorHAnsi" w:cstheme="minorHAnsi"/>
          <w:lang w:eastAsia="es-AR"/>
        </w:rPr>
        <w:t>, p. 23)</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highlights that countries with the highest levels of control of corruption, at some point in their histories, managed to institutionalize open and non-discriminative access to their institutions. </w:t>
      </w:r>
    </w:p>
    <w:p w14:paraId="145178C7" w14:textId="77777777"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w:t>
      </w:r>
      <w:r w:rsidR="00B64CFF">
        <w:rPr>
          <w:rFonts w:asciiTheme="majorHAnsi" w:eastAsia="Times New Roman" w:hAnsiTheme="majorHAnsi" w:cstheme="minorHAnsi"/>
          <w:lang w:eastAsia="es-AR"/>
        </w:rPr>
        <w:t>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xml:space="preserve"> p. 82) </w:t>
      </w:r>
    </w:p>
    <w:p w14:paraId="04BCB81B" w14:textId="0900D89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However, when it comes to the question</w:t>
      </w:r>
      <w:r w:rsidR="003012EE">
        <w:rPr>
          <w:rFonts w:asciiTheme="majorHAnsi" w:eastAsia="Times New Roman" w:hAnsiTheme="majorHAnsi" w:cstheme="minorHAnsi"/>
          <w:lang w:eastAsia="es-AR"/>
        </w:rPr>
        <w:t xml:space="preserve"> about </w:t>
      </w:r>
      <w:r w:rsidR="001B1624" w:rsidRPr="009D6565">
        <w:rPr>
          <w:rFonts w:asciiTheme="majorHAnsi" w:eastAsia="Times New Roman" w:hAnsiTheme="majorHAnsi" w:cstheme="minorHAnsi"/>
          <w:lang w:eastAsia="es-AR"/>
        </w:rPr>
        <w:t>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w:t>
      </w:r>
      <w:r w:rsidR="003012EE">
        <w:rPr>
          <w:rFonts w:asciiTheme="majorHAnsi" w:eastAsia="Times New Roman" w:hAnsiTheme="majorHAnsi" w:cstheme="minorHAnsi"/>
          <w:lang w:eastAsia="es-AR"/>
        </w:rPr>
        <w:t>Implementing</w:t>
      </w:r>
      <w:r w:rsidRPr="009D6565">
        <w:rPr>
          <w:rFonts w:asciiTheme="majorHAnsi" w:eastAsia="Times New Roman" w:hAnsiTheme="majorHAnsi" w:cstheme="minorHAnsi"/>
          <w:lang w:eastAsia="es-AR"/>
        </w:rPr>
        <w:t xml:space="preserve"> anticorruption laws, liberalizing trade, increasing accountability, are just some of the options normally analysed.    </w:t>
      </w:r>
    </w:p>
    <w:p w14:paraId="56EF9EED" w14:textId="00049249"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B64CFF">
        <w:rPr>
          <w:rFonts w:asciiTheme="majorHAnsi" w:eastAsia="Times New Roman" w:hAnsiTheme="majorHAnsi" w:cstheme="minorHAnsi"/>
          <w:lang w:eastAsia="es-AR"/>
        </w:rPr>
        <w:t>(</w:t>
      </w:r>
      <w:r w:rsidR="00B64CFF"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B64CFF" w:rsidRPr="009D6565">
        <w:rPr>
          <w:rFonts w:asciiTheme="majorHAnsi" w:eastAsia="Times New Roman" w:hAnsiTheme="majorHAnsi" w:cstheme="minorHAnsi"/>
          <w:lang w:eastAsia="es-AR"/>
        </w:rPr>
        <w:t>, p. 116)</w:t>
      </w:r>
      <w:r w:rsidR="00B64CFF">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states that “the ideal model to explain control of corruption should be an equilibrium model without a principal-agent perspective”, in order to overcome those situations where principals a</w:t>
      </w:r>
      <w:r w:rsidR="00B64CFF">
        <w:rPr>
          <w:rFonts w:asciiTheme="majorHAnsi" w:eastAsia="Times New Roman" w:hAnsiTheme="majorHAnsi" w:cstheme="minorHAnsi"/>
          <w:lang w:eastAsia="es-AR"/>
        </w:rPr>
        <w:t xml:space="preserve">re the ones to be enforced. </w:t>
      </w:r>
    </w:p>
    <w:p w14:paraId="41B0D000" w14:textId="648709B0"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w:t>
      </w:r>
      <w:proofErr w:type="spellStart"/>
      <w:r w:rsidR="005A1B81" w:rsidRPr="009D6565">
        <w:rPr>
          <w:rFonts w:asciiTheme="majorHAnsi" w:eastAsia="Times New Roman" w:hAnsiTheme="majorHAnsi" w:cstheme="minorHAnsi"/>
          <w:lang w:eastAsia="es-AR"/>
        </w:rPr>
        <w:t>M</w:t>
      </w:r>
      <w:r w:rsidR="00B64CFF">
        <w:rPr>
          <w:rFonts w:asciiTheme="majorHAnsi" w:eastAsia="Times New Roman" w:hAnsiTheme="majorHAnsi" w:cstheme="minorHAnsi"/>
          <w:lang w:eastAsia="es-AR"/>
        </w:rPr>
        <w:t>ungiu-Pippidi</w:t>
      </w:r>
      <w:proofErr w:type="spellEnd"/>
      <w:r w:rsidR="00B64CFF">
        <w:rPr>
          <w:rFonts w:asciiTheme="majorHAnsi" w:eastAsia="Times New Roman" w:hAnsiTheme="majorHAnsi" w:cstheme="minorHAnsi"/>
          <w:lang w:eastAsia="es-AR"/>
        </w:rPr>
        <w:t xml:space="preserve"> </w:t>
      </w:r>
      <w:r w:rsidR="005A1B81"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116)</w:t>
      </w:r>
    </w:p>
    <w:p w14:paraId="14F3DAA9" w14:textId="7B6C5F83"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w:t>
      </w:r>
      <w:r w:rsidR="00B64CFF" w:rsidRPr="009D6565">
        <w:rPr>
          <w:rFonts w:asciiTheme="majorHAnsi" w:eastAsia="Times New Roman" w:hAnsiTheme="majorHAnsi" w:cstheme="minorHAnsi"/>
          <w:lang w:eastAsia="es-AR"/>
        </w:rPr>
        <w:t>(</w:t>
      </w:r>
      <w:r w:rsidR="00B64CFF">
        <w:rPr>
          <w:rFonts w:asciiTheme="majorHAnsi" w:eastAsia="Times New Roman" w:hAnsiTheme="majorHAnsi" w:cstheme="minorHAnsi"/>
          <w:lang w:eastAsia="es-AR"/>
        </w:rPr>
        <w:t>2015</w:t>
      </w:r>
      <w:r w:rsidR="00B64CFF" w:rsidRPr="009D6565">
        <w:rPr>
          <w:rFonts w:asciiTheme="majorHAnsi" w:eastAsia="Times New Roman" w:hAnsiTheme="majorHAnsi" w:cstheme="minorHAnsi"/>
          <w:lang w:eastAsia="es-AR"/>
        </w:rPr>
        <w:t>, p. 117)</w:t>
      </w:r>
      <w:r w:rsidR="00B64CFF">
        <w:rPr>
          <w:rFonts w:asciiTheme="majorHAnsi" w:eastAsia="Times New Roman" w:hAnsiTheme="majorHAnsi" w:cstheme="minorHAnsi"/>
          <w:lang w:eastAsia="es-AR"/>
        </w:rPr>
        <w:t xml:space="preserve"> </w:t>
      </w:r>
      <w:r w:rsidR="001B1624" w:rsidRPr="009D6565">
        <w:rPr>
          <w:rFonts w:asciiTheme="majorHAnsi" w:eastAsia="Times New Roman" w:hAnsiTheme="majorHAnsi" w:cstheme="minorHAnsi"/>
          <w:lang w:eastAsia="es-AR"/>
        </w:rPr>
        <w:t>is</w:t>
      </w:r>
      <w:r w:rsidRPr="009D6565">
        <w:rPr>
          <w:rFonts w:asciiTheme="majorHAnsi" w:eastAsia="Times New Roman" w:hAnsiTheme="majorHAnsi" w:cstheme="minorHAnsi"/>
          <w:lang w:eastAsia="es-AR"/>
        </w:rPr>
        <w:t xml:space="preserve">: </w:t>
      </w:r>
    </w:p>
    <w:p w14:paraId="37286B0A" w14:textId="7EFDDB5E"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xml:space="preserve">. </w:t>
      </w:r>
    </w:p>
    <w:p w14:paraId="249F2CB6" w14:textId="2F170DA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 xml:space="preserve">usually </w:t>
      </w:r>
      <w:r w:rsidRPr="009D6565">
        <w:rPr>
          <w:rFonts w:asciiTheme="majorHAnsi" w:eastAsia="Times New Roman" w:hAnsiTheme="majorHAnsi" w:cstheme="minorHAnsi"/>
          <w:lang w:eastAsia="es-AR"/>
        </w:rPr>
        <w:lastRenderedPageBreak/>
        <w:t>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B64CFF">
        <w:rPr>
          <w:rFonts w:asciiTheme="majorHAnsi" w:eastAsia="Times New Roman" w:hAnsiTheme="majorHAnsi" w:cstheme="minorHAnsi"/>
          <w:lang w:eastAsia="es-AR"/>
        </w:rPr>
        <w:t>ippidi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decrease 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66C31C36" w14:textId="5DA51A08" w:rsidR="005A1B81"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661E3FF5" w14:textId="5D745096" w:rsidR="005A1B81" w:rsidRPr="009D6565" w:rsidRDefault="00FF4504" w:rsidP="00FF4504">
      <w:pPr>
        <w:pStyle w:val="Ttulo2"/>
      </w:pPr>
      <w:bookmarkStart w:id="3" w:name="_Toc353383639"/>
      <w:r>
        <w:t>Definition of P</w:t>
      </w:r>
      <w:r w:rsidR="005A1B81" w:rsidRPr="009D6565">
        <w:t>olitical Finance</w:t>
      </w:r>
      <w:bookmarkEnd w:id="3"/>
      <w:r w:rsidR="005A1B81" w:rsidRPr="009D6565">
        <w:t xml:space="preserve"> </w:t>
      </w:r>
    </w:p>
    <w:p w14:paraId="31889796" w14:textId="0C8E2BA1"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B64CFF">
        <w:rPr>
          <w:rFonts w:asciiTheme="majorHAnsi" w:hAnsiTheme="majorHAnsi"/>
          <w:sz w:val="22"/>
          <w:szCs w:val="22"/>
          <w:lang w:val="en-GB"/>
        </w:rPr>
        <w:t>International Institute for Democracy and Electoral Assistance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sidRPr="00B64CFF">
        <w:rPr>
          <w:rFonts w:asciiTheme="majorHAnsi" w:hAnsiTheme="majorHAnsi"/>
          <w:sz w:val="22"/>
          <w:szCs w:val="22"/>
          <w:lang w:val="en-GB"/>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w:t>
      </w:r>
      <w:r w:rsidR="00E03F76">
        <w:rPr>
          <w:rFonts w:asciiTheme="majorHAnsi" w:hAnsiTheme="majorHAnsi" w:cstheme="minorHAnsi"/>
          <w:sz w:val="22"/>
          <w:szCs w:val="22"/>
          <w:lang w:val="en-GB"/>
        </w:rPr>
        <w:t xml:space="preserve">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58C14E2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w:t>
      </w:r>
      <w:r w:rsidR="00E03F76">
        <w:rPr>
          <w:rFonts w:asciiTheme="majorHAnsi" w:hAnsiTheme="majorHAnsi" w:cstheme="minorHAnsi"/>
          <w:sz w:val="22"/>
          <w:szCs w:val="22"/>
          <w:lang w:val="en-GB"/>
        </w:rPr>
        <w:t xml:space="preserve">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1CDFCBA"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w:t>
      </w:r>
      <w:r w:rsidRPr="009D6565">
        <w:rPr>
          <w:rFonts w:asciiTheme="majorHAnsi" w:hAnsiTheme="majorHAnsi" w:cstheme="minorHAnsi"/>
          <w:sz w:val="22"/>
          <w:szCs w:val="22"/>
          <w:lang w:val="en-GB"/>
        </w:rPr>
        <w:lastRenderedPageBreak/>
        <w:t>"the failure to regulate political finance threatens to hollow out democracy and rob it of its un</w:t>
      </w:r>
      <w:r w:rsidR="00E03F76">
        <w:rPr>
          <w:rFonts w:asciiTheme="majorHAnsi" w:hAnsiTheme="majorHAnsi" w:cstheme="minorHAnsi"/>
          <w:sz w:val="22"/>
          <w:szCs w:val="22"/>
          <w:lang w:val="en-GB"/>
        </w:rPr>
        <w:t>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7BDE9CE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w:t>
      </w:r>
      <w:r w:rsidR="00E03F76">
        <w:rPr>
          <w:rFonts w:asciiTheme="majorHAnsi" w:hAnsiTheme="majorHAnsi" w:cstheme="minorHAnsi"/>
          <w:sz w:val="22"/>
          <w:szCs w:val="22"/>
          <w:lang w:val="en-GB"/>
        </w:rPr>
        <w:t>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363ACFF4"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w:t>
      </w:r>
      <w:r w:rsidR="00E03F76">
        <w:rPr>
          <w:rFonts w:asciiTheme="majorHAnsi" w:hAnsiTheme="majorHAnsi" w:cstheme="minorHAnsi"/>
          <w:sz w:val="22"/>
          <w:szCs w:val="22"/>
          <w:lang w:val="en-GB"/>
        </w:rPr>
        <w: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701D610A" w14:textId="58C37535" w:rsidR="00FF4504" w:rsidRPr="008F14F2" w:rsidRDefault="005A1B81" w:rsidP="008F14F2">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3E5F7455" w14:textId="7F0D9D24" w:rsidR="00494986" w:rsidRPr="009D6565" w:rsidRDefault="00DA5DB8" w:rsidP="00FF4504">
      <w:pPr>
        <w:pStyle w:val="Ttulo2"/>
        <w:rPr>
          <w:lang w:eastAsia="es-AR"/>
        </w:rPr>
      </w:pPr>
      <w:bookmarkStart w:id="4" w:name="_Toc353383640"/>
      <w:r>
        <w:rPr>
          <w:lang w:eastAsia="es-AR"/>
        </w:rPr>
        <w:t xml:space="preserve">The Link </w:t>
      </w:r>
      <w:r w:rsidR="008F14F2">
        <w:rPr>
          <w:lang w:eastAsia="es-AR"/>
        </w:rPr>
        <w:t xml:space="preserve">Between </w:t>
      </w:r>
      <w:r>
        <w:rPr>
          <w:lang w:eastAsia="es-AR"/>
        </w:rPr>
        <w:t>Political F</w:t>
      </w:r>
      <w:r w:rsidR="005A1B81" w:rsidRPr="009D6565">
        <w:rPr>
          <w:lang w:eastAsia="es-AR"/>
        </w:rPr>
        <w:t xml:space="preserve">inance </w:t>
      </w:r>
      <w:r w:rsidR="008F14F2">
        <w:rPr>
          <w:lang w:eastAsia="es-AR"/>
        </w:rPr>
        <w:t xml:space="preserve">And </w:t>
      </w:r>
      <w:r>
        <w:rPr>
          <w:lang w:eastAsia="es-AR"/>
        </w:rPr>
        <w:t>C</w:t>
      </w:r>
      <w:r w:rsidR="005A1B81" w:rsidRPr="009D6565">
        <w:rPr>
          <w:lang w:eastAsia="es-AR"/>
        </w:rPr>
        <w:t>orruption</w:t>
      </w:r>
      <w:bookmarkEnd w:id="4"/>
    </w:p>
    <w:p w14:paraId="60DD183A" w14:textId="40CE74DE"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E03F76">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xml:space="preserve"> 1941)</w:t>
      </w:r>
    </w:p>
    <w:p w14:paraId="14ACA40D" w14:textId="2A7984F5"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xml:space="preserve"> 1941)</w:t>
      </w:r>
    </w:p>
    <w:p w14:paraId="27893543" w14:textId="6248D133"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w:t>
      </w:r>
      <w:r w:rsidRPr="009D6565">
        <w:rPr>
          <w:rFonts w:asciiTheme="majorHAnsi" w:eastAsia="Times New Roman" w:hAnsiTheme="majorHAnsi" w:cs="Times New Roman"/>
          <w:lang w:eastAsia="es-AR"/>
        </w:rPr>
        <w:lastRenderedPageBreak/>
        <w:t xml:space="preserve">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xml:space="preserve"> 1941)</w:t>
      </w:r>
    </w:p>
    <w:p w14:paraId="3929921E" w14:textId="360CB2C6"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(Heidenheimer</w:t>
      </w:r>
      <w:r w:rsidR="00E03F76">
        <w:rPr>
          <w:rFonts w:asciiTheme="majorHAnsi" w:hAnsiTheme="majorHAnsi"/>
        </w:rPr>
        <w:t xml:space="preserve"> </w:t>
      </w:r>
      <w:r w:rsidR="00C507A6" w:rsidRPr="009D6565">
        <w:rPr>
          <w:rFonts w:asciiTheme="majorHAnsi" w:hAnsiTheme="majorHAnsi"/>
        </w:rPr>
        <w:t>1963</w:t>
      </w:r>
      <w:r w:rsidR="00634DAD" w:rsidRPr="009D6565">
        <w:rPr>
          <w:rFonts w:asciiTheme="majorHAnsi" w:hAnsiTheme="majorHAnsi"/>
        </w:rPr>
        <w:t>)</w:t>
      </w:r>
    </w:p>
    <w:p w14:paraId="0366E4AC" w14:textId="20332B6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(Heidenheimer</w:t>
      </w:r>
      <w:r w:rsidR="00C507A6" w:rsidRPr="009D6565">
        <w:rPr>
          <w:rFonts w:asciiTheme="majorHAnsi" w:hAnsiTheme="majorHAnsi"/>
        </w:rPr>
        <w:t xml:space="preserve"> 1963</w:t>
      </w:r>
      <w:r w:rsidR="00634DAD" w:rsidRPr="009D6565">
        <w:rPr>
          <w:rFonts w:asciiTheme="majorHAnsi" w:hAnsiTheme="majorHAnsi"/>
        </w:rPr>
        <w:t>)</w:t>
      </w:r>
    </w:p>
    <w:p w14:paraId="1D5F57A1" w14:textId="6615B1BD"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hey saw that in a number of countries, political parties were 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xml:space="preserve"> 1970</w:t>
      </w:r>
      <w:r w:rsidR="00F50BA1" w:rsidRPr="009D6565">
        <w:rPr>
          <w:rFonts w:asciiTheme="majorHAnsi" w:hAnsiTheme="majorHAnsi"/>
        </w:rPr>
        <w:t>, preface</w:t>
      </w:r>
      <w:r w:rsidRPr="009D6565">
        <w:rPr>
          <w:rFonts w:asciiTheme="majorHAnsi" w:hAnsiTheme="majorHAnsi"/>
        </w:rPr>
        <w:t xml:space="preserve">) </w:t>
      </w:r>
    </w:p>
    <w:p w14:paraId="4C3CBCEB" w14:textId="5093E6B0"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 xml:space="preserve">on the relationship </w:t>
      </w:r>
      <w:r w:rsidR="004E5CC0" w:rsidRPr="009D6565">
        <w:rPr>
          <w:rFonts w:asciiTheme="majorHAnsi" w:hAnsiTheme="majorHAnsi"/>
        </w:rPr>
        <w:lastRenderedPageBreak/>
        <w:t>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E03F76">
        <w:rPr>
          <w:rFonts w:asciiTheme="majorHAnsi" w:hAnsiTheme="majorHAnsi"/>
        </w:rPr>
        <w:t>(Heidenheimer</w:t>
      </w:r>
      <w:r w:rsidR="00634DAD" w:rsidRPr="009D6565">
        <w:rPr>
          <w:rFonts w:asciiTheme="majorHAnsi" w:hAnsiTheme="majorHAnsi"/>
        </w:rPr>
        <w:t xml:space="preserve"> 1970)</w:t>
      </w:r>
    </w:p>
    <w:p w14:paraId="145334E1" w14:textId="598EB1CF"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r w:rsidR="00E36FA8" w:rsidRPr="009D6565">
        <w:rPr>
          <w:rFonts w:asciiTheme="majorHAnsi" w:hAnsiTheme="majorHAnsi"/>
        </w:rPr>
        <w:t xml:space="preserve">Heidenheimer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E03F76">
        <w:rPr>
          <w:rFonts w:asciiTheme="majorHAnsi" w:hAnsiTheme="majorHAnsi"/>
        </w:rPr>
        <w:t xml:space="preserve"> (Heidenheimer</w:t>
      </w:r>
      <w:r w:rsidR="00634DAD" w:rsidRPr="009D6565">
        <w:rPr>
          <w:rFonts w:asciiTheme="majorHAnsi" w:hAnsiTheme="majorHAnsi"/>
        </w:rPr>
        <w:t xml:space="preserve"> 1970) </w:t>
      </w:r>
    </w:p>
    <w:p w14:paraId="0CE4ADDF" w14:textId="37D3B607"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E03F76">
        <w:rPr>
          <w:rFonts w:asciiTheme="majorHAnsi" w:hAnsiTheme="majorHAnsi"/>
        </w:rPr>
        <w:t>Heidenheimer</w:t>
      </w:r>
      <w:r w:rsidR="00C363D1" w:rsidRPr="009D6565">
        <w:rPr>
          <w:rFonts w:asciiTheme="majorHAnsi" w:hAnsiTheme="majorHAnsi"/>
        </w:rPr>
        <w:t xml:space="preserve"> 1970)</w:t>
      </w:r>
      <w:r w:rsidRPr="009D6565">
        <w:rPr>
          <w:rFonts w:asciiTheme="majorHAnsi" w:hAnsiTheme="majorHAnsi"/>
        </w:rPr>
        <w:t xml:space="preserve">  </w:t>
      </w:r>
      <w:r w:rsidR="004E5CC0" w:rsidRPr="009D6565">
        <w:rPr>
          <w:rFonts w:asciiTheme="majorHAnsi" w:hAnsiTheme="majorHAnsi"/>
        </w:rPr>
        <w:t xml:space="preserve">  </w:t>
      </w:r>
    </w:p>
    <w:p w14:paraId="5ACFBA1D" w14:textId="69E44C4B"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03F76">
        <w:rPr>
          <w:rFonts w:asciiTheme="majorHAnsi" w:eastAsia="Times New Roman" w:hAnsiTheme="majorHAnsi" w:cs="Times New Roman"/>
          <w:lang w:eastAsia="es-AR"/>
        </w:rPr>
        <w:t xml:space="preserve"> (Heidenheimer</w:t>
      </w:r>
      <w:r w:rsidR="002A0718" w:rsidRPr="009D6565">
        <w:rPr>
          <w:rFonts w:asciiTheme="majorHAnsi" w:eastAsia="Times New Roman" w:hAnsiTheme="majorHAnsi" w:cs="Times New Roman"/>
          <w:lang w:eastAsia="es-AR"/>
        </w:rPr>
        <w:t xml:space="preserve"> 2007, p. 764)</w:t>
      </w:r>
    </w:p>
    <w:p w14:paraId="6F6A8EF0" w14:textId="6B371D6B"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After </w:t>
      </w:r>
      <w:r w:rsidR="00B64CFF">
        <w:rPr>
          <w:rFonts w:asciiTheme="majorHAnsi" w:eastAsia="Times New Roman" w:hAnsiTheme="majorHAnsi" w:cs="Times New Roman"/>
          <w:lang w:eastAsia="es-AR"/>
        </w:rPr>
        <w:t xml:space="preserve">relating </w:t>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03F76">
        <w:rPr>
          <w:rFonts w:asciiTheme="majorHAnsi" w:eastAsia="Times New Roman" w:hAnsiTheme="majorHAnsi" w:cs="Times New Roman"/>
          <w:lang w:eastAsia="es-AR"/>
        </w:rPr>
        <w:t>(Heidenheimer</w:t>
      </w:r>
      <w:r w:rsidR="00305AA2" w:rsidRPr="009D6565">
        <w:rPr>
          <w:rFonts w:asciiTheme="majorHAnsi" w:eastAsia="Times New Roman" w:hAnsiTheme="majorHAnsi" w:cs="Times New Roman"/>
          <w:lang w:eastAsia="es-AR"/>
        </w:rPr>
        <w:t xml:space="preserve"> 2007, p. 772) </w:t>
      </w:r>
    </w:p>
    <w:p w14:paraId="567119B2" w14:textId="457E3633"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w:t>
      </w:r>
      <w:r w:rsidR="00E03F76">
        <w:rPr>
          <w:rFonts w:asciiTheme="majorHAnsi" w:eastAsia="Times New Roman" w:hAnsiTheme="majorHAnsi" w:cs="Times New Roman"/>
          <w:lang w:eastAsia="es-AR"/>
        </w:rPr>
        <w:t>e case of import quotas. (Mauro</w:t>
      </w:r>
      <w:r w:rsidRPr="009D6565">
        <w:rPr>
          <w:rFonts w:asciiTheme="majorHAnsi" w:eastAsia="Times New Roman" w:hAnsiTheme="majorHAnsi" w:cs="Times New Roman"/>
          <w:lang w:eastAsia="es-AR"/>
        </w:rPr>
        <w:t xml:space="preserve"> 1998)</w:t>
      </w:r>
      <w:r w:rsidR="004E7907" w:rsidRPr="009D6565">
        <w:rPr>
          <w:rFonts w:asciiTheme="majorHAnsi" w:eastAsia="Times New Roman" w:hAnsiTheme="majorHAnsi" w:cs="Times New Roman"/>
          <w:lang w:eastAsia="es-AR"/>
        </w:rPr>
        <w:t xml:space="preserve"> </w:t>
      </w:r>
    </w:p>
    <w:p w14:paraId="5F4D6B3E" w14:textId="56284DAA"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w:t>
      </w:r>
      <w:r w:rsidRPr="009D6565">
        <w:rPr>
          <w:rFonts w:asciiTheme="majorHAnsi" w:eastAsia="Times New Roman" w:hAnsiTheme="majorHAnsi" w:cs="Times New Roman"/>
          <w:lang w:eastAsia="es-AR"/>
        </w:rPr>
        <w:lastRenderedPageBreak/>
        <w:t>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w:t>
      </w:r>
      <w:r w:rsidR="004F5467">
        <w:rPr>
          <w:rFonts w:asciiTheme="majorHAnsi" w:eastAsia="Times New Roman" w:hAnsiTheme="majorHAnsi" w:cs="Times New Roman"/>
          <w:lang w:eastAsia="es-AR"/>
        </w:rPr>
        <w:t xml:space="preserve">of </w:t>
      </w:r>
      <w:r w:rsidR="00ED3E15" w:rsidRPr="009D6565">
        <w:rPr>
          <w:rFonts w:asciiTheme="majorHAnsi" w:eastAsia="Times New Roman" w:hAnsiTheme="majorHAnsi" w:cs="Times New Roman"/>
          <w:lang w:eastAsia="es-AR"/>
        </w:rPr>
        <w:t xml:space="preserve">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03F76">
        <w:rPr>
          <w:rFonts w:asciiTheme="majorHAnsi" w:eastAsia="Times New Roman" w:hAnsiTheme="majorHAnsi" w:cs="Times New Roman"/>
          <w:lang w:eastAsia="es-AR"/>
        </w:rPr>
        <w:t xml:space="preserve"> extraction rights. (Mauro</w:t>
      </w:r>
      <w:r w:rsidR="00ED3E15" w:rsidRPr="009D6565">
        <w:rPr>
          <w:rFonts w:asciiTheme="majorHAnsi" w:eastAsia="Times New Roman" w:hAnsiTheme="majorHAnsi" w:cs="Times New Roman"/>
          <w:lang w:eastAsia="es-AR"/>
        </w:rPr>
        <w:t xml:space="preserve"> 1998)</w:t>
      </w:r>
      <w:r w:rsidRPr="009D6565">
        <w:rPr>
          <w:rFonts w:asciiTheme="majorHAnsi" w:eastAsia="Times New Roman" w:hAnsiTheme="majorHAnsi" w:cs="Times New Roman"/>
          <w:lang w:eastAsia="es-AR"/>
        </w:rPr>
        <w:t xml:space="preserve"> </w:t>
      </w:r>
    </w:p>
    <w:p w14:paraId="11397F6D" w14:textId="0AA36CFD"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xml:space="preserve">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05465412"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money tend to be accepted as a way to reduce corruption amon</w:t>
      </w:r>
      <w:r w:rsidR="00E03F76">
        <w:rPr>
          <w:rFonts w:asciiTheme="majorHAnsi" w:eastAsia="Times New Roman" w:hAnsiTheme="majorHAnsi" w:cs="Times New Roman"/>
          <w:lang w:eastAsia="es-AR"/>
        </w:rPr>
        <w:t>g campaign systems. (Wilcox</w:t>
      </w:r>
      <w:r w:rsidRPr="009D6565">
        <w:rPr>
          <w:rFonts w:asciiTheme="majorHAnsi" w:eastAsia="Times New Roman" w:hAnsiTheme="majorHAnsi" w:cs="Times New Roman"/>
          <w:lang w:eastAsia="es-AR"/>
        </w:rPr>
        <w:t xml:space="preserve"> 2001, p.2)</w:t>
      </w:r>
    </w:p>
    <w:p w14:paraId="402AD656" w14:textId="1718AB0B"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Disclosure regulation has advantages and disadvantages. Among the first group, the improvement of corruption control and civic accountability stand out. On the other hand, overexposure of private donors, small parties’ under-funding and rent-seeking, are mentioned as possible costs. (Wilcox 2001, p. 38)</w:t>
      </w:r>
    </w:p>
    <w:p w14:paraId="71D55DC3" w14:textId="00B69C34" w:rsidR="00BC2E75" w:rsidRPr="009D6565" w:rsidRDefault="00FF4504"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 xml:space="preserve">Studying </w:t>
      </w:r>
      <w:r w:rsidR="00534884" w:rsidRPr="009D6565">
        <w:rPr>
          <w:rFonts w:asciiTheme="majorHAnsi" w:eastAsia="Times New Roman" w:hAnsiTheme="majorHAnsi" w:cs="Times New Roman"/>
          <w:lang w:eastAsia="es-AR"/>
        </w:rPr>
        <w:t xml:space="preserve">the US experience, </w:t>
      </w:r>
      <w:r w:rsidR="00EA480B" w:rsidRPr="009D6565">
        <w:rPr>
          <w:rFonts w:asciiTheme="majorHAnsi" w:eastAsia="Times New Roman" w:hAnsiTheme="majorHAnsi" w:cs="Times New Roman"/>
          <w:lang w:eastAsia="es-AR"/>
        </w:rPr>
        <w:t>Wilcox</w:t>
      </w:r>
      <w:r w:rsidR="00534884"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1F32DE09"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00E03F76">
        <w:rPr>
          <w:rFonts w:asciiTheme="majorHAnsi" w:hAnsiTheme="majorHAnsi"/>
        </w:rPr>
        <w:t>. (</w:t>
      </w:r>
      <w:proofErr w:type="spellStart"/>
      <w:r w:rsidR="00E03F76">
        <w:rPr>
          <w:rFonts w:asciiTheme="majorHAnsi" w:hAnsiTheme="majorHAnsi"/>
        </w:rPr>
        <w:t>Blechinger</w:t>
      </w:r>
      <w:proofErr w:type="spellEnd"/>
      <w:r w:rsidRPr="009D6565">
        <w:rPr>
          <w:rFonts w:asciiTheme="majorHAnsi" w:hAnsiTheme="majorHAnsi"/>
        </w:rPr>
        <w:t xml:space="preserve"> 2002, p. 2)</w:t>
      </w:r>
    </w:p>
    <w:p w14:paraId="5542A0C1" w14:textId="693B44FC" w:rsidR="00095D7F" w:rsidRPr="009D6565" w:rsidRDefault="00095D7F" w:rsidP="00095D7F">
      <w:pPr>
        <w:spacing w:after="120" w:line="360" w:lineRule="auto"/>
        <w:jc w:val="both"/>
        <w:rPr>
          <w:rFonts w:asciiTheme="majorHAnsi" w:hAnsiTheme="majorHAnsi"/>
        </w:rPr>
      </w:pPr>
      <w:r>
        <w:rPr>
          <w:rFonts w:asciiTheme="majorHAnsi" w:hAnsiTheme="majorHAnsi"/>
        </w:rPr>
        <w:lastRenderedPageBreak/>
        <w:t>O</w:t>
      </w:r>
      <w:r w:rsidRPr="009D6565">
        <w:rPr>
          <w:rFonts w:asciiTheme="majorHAnsi" w:hAnsiTheme="majorHAnsi"/>
        </w:rPr>
        <w:t>n the subject of par</w:t>
      </w:r>
      <w:r>
        <w:rPr>
          <w:rFonts w:asciiTheme="majorHAnsi" w:hAnsiTheme="majorHAnsi"/>
        </w:rPr>
        <w:t>ties, Hopkin</w:t>
      </w:r>
      <w:r w:rsidRPr="009D6565">
        <w:rPr>
          <w:rFonts w:asciiTheme="majorHAnsi" w:hAnsiTheme="majorHAnsi"/>
        </w:rPr>
        <w:t xml:space="preserve"> </w:t>
      </w:r>
      <w:r w:rsidR="00206F9C">
        <w:rPr>
          <w:rFonts w:asciiTheme="majorHAnsi" w:hAnsiTheme="majorHAnsi"/>
        </w:rPr>
        <w:t xml:space="preserve">(2004) </w:t>
      </w:r>
      <w:r w:rsidRPr="009D6565">
        <w:rPr>
          <w:rFonts w:asciiTheme="majorHAnsi" w:hAnsiTheme="majorHAnsi"/>
        </w:rPr>
        <w:t>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
    <w:p w14:paraId="2EA9C122" w14:textId="2758EC6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xml:space="preserve"> 2007)</w:t>
      </w:r>
    </w:p>
    <w:p w14:paraId="32122D6C" w14:textId="5DB2789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w:t>
      </w:r>
      <w:r w:rsidR="00E03F76">
        <w:rPr>
          <w:rFonts w:asciiTheme="majorHAnsi" w:hAnsiTheme="majorHAnsi"/>
        </w:rPr>
        <w:t>guards the guardians?" (</w:t>
      </w:r>
      <w:proofErr w:type="spellStart"/>
      <w:r w:rsidR="00E03F76">
        <w:rPr>
          <w:rFonts w:asciiTheme="majorHAnsi" w:hAnsiTheme="majorHAnsi"/>
        </w:rPr>
        <w:t>Scarrow</w:t>
      </w:r>
      <w:proofErr w:type="spellEnd"/>
      <w:r w:rsidRPr="009D6565">
        <w:rPr>
          <w:rFonts w:asciiTheme="majorHAnsi" w:hAnsiTheme="majorHAnsi"/>
        </w:rPr>
        <w:t xml:space="preserve"> 2004)</w:t>
      </w:r>
    </w:p>
    <w:p w14:paraId="13113D56" w14:textId="3D570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w:t>
      </w:r>
      <w:r w:rsidR="00E03F76">
        <w:rPr>
          <w:rFonts w:asciiTheme="majorHAnsi" w:hAnsiTheme="majorHAnsi"/>
        </w:rPr>
        <w:t>d/or imposing reforms. (</w:t>
      </w:r>
      <w:proofErr w:type="spellStart"/>
      <w:r w:rsidR="00E03F76">
        <w:rPr>
          <w:rFonts w:asciiTheme="majorHAnsi" w:hAnsiTheme="majorHAnsi"/>
        </w:rPr>
        <w:t>Scarrow</w:t>
      </w:r>
      <w:proofErr w:type="spellEnd"/>
      <w:r w:rsidRPr="009D6565">
        <w:rPr>
          <w:rFonts w:asciiTheme="majorHAnsi" w:hAnsiTheme="majorHAnsi"/>
        </w:rPr>
        <w:t xml:space="preserve"> 2004</w:t>
      </w:r>
      <w:r w:rsidR="002F68D4" w:rsidRPr="009D6565">
        <w:rPr>
          <w:rFonts w:asciiTheme="majorHAnsi" w:hAnsiTheme="majorHAnsi"/>
        </w:rPr>
        <w:t>, p. 669</w:t>
      </w:r>
      <w:r w:rsidRPr="009D6565">
        <w:rPr>
          <w:rFonts w:asciiTheme="majorHAnsi" w:hAnsiTheme="majorHAnsi"/>
        </w:rPr>
        <w:t>)</w:t>
      </w:r>
    </w:p>
    <w:p w14:paraId="75274911" w14:textId="4FA4C20B"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w:t>
      </w:r>
      <w:r w:rsidR="00126214" w:rsidRPr="009D6565">
        <w:rPr>
          <w:rFonts w:asciiTheme="majorHAnsi" w:hAnsiTheme="majorHAnsi"/>
        </w:rPr>
        <w:lastRenderedPageBreak/>
        <w:t xml:space="preserve">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xml:space="preserve"> 2007,p</w:t>
      </w:r>
      <w:r w:rsidR="00126214" w:rsidRPr="009D6565">
        <w:rPr>
          <w:rFonts w:asciiTheme="majorHAnsi" w:hAnsiTheme="majorHAnsi"/>
        </w:rPr>
        <w:t>. 201)</w:t>
      </w:r>
    </w:p>
    <w:p w14:paraId="2E1EF7D6" w14:textId="7EB4FFC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xml:space="preserve"> 2007)</w:t>
      </w:r>
    </w:p>
    <w:p w14:paraId="0088B93D" w14:textId="08BA46E7"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 xml:space="preserve">notes a lack of investigations tackling this issue. </w:t>
      </w:r>
    </w:p>
    <w:p w14:paraId="5CA9F98E" w14:textId="63524849"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w:t>
      </w:r>
      <w:r w:rsidR="00E03F76">
        <w:rPr>
          <w:rFonts w:asciiTheme="majorHAnsi" w:hAnsiTheme="majorHAnsi"/>
        </w:rPr>
        <w:t>(</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00E03F76">
        <w:rPr>
          <w:rFonts w:asciiTheme="majorHAnsi" w:hAnsiTheme="majorHAnsi"/>
        </w:rPr>
        <w:t xml:space="preserve">problem. </w:t>
      </w:r>
    </w:p>
    <w:p w14:paraId="77C985E1" w14:textId="7179F72E" w:rsidR="000171C2" w:rsidRDefault="00C2010A" w:rsidP="004356D3">
      <w:pPr>
        <w:spacing w:after="120" w:line="360" w:lineRule="auto"/>
        <w:jc w:val="both"/>
        <w:rPr>
          <w:rFonts w:asciiTheme="majorHAnsi" w:hAnsiTheme="majorHAnsi"/>
        </w:rPr>
      </w:pPr>
      <w:r>
        <w:rPr>
          <w:rFonts w:asciiTheme="majorHAnsi" w:hAnsiTheme="majorHAnsi"/>
        </w:rPr>
        <w:t xml:space="preserve">Pierre et al. </w:t>
      </w:r>
      <w:r w:rsidR="00E03F76">
        <w:rPr>
          <w:rFonts w:asciiTheme="majorHAnsi" w:hAnsiTheme="majorHAnsi"/>
        </w:rPr>
        <w:t xml:space="preserve">(2000)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p>
    <w:p w14:paraId="508156EA" w14:textId="51880F61" w:rsidR="007206BD" w:rsidRDefault="007206BD" w:rsidP="004356D3">
      <w:pPr>
        <w:spacing w:after="120" w:line="360" w:lineRule="auto"/>
        <w:jc w:val="both"/>
        <w:rPr>
          <w:rFonts w:asciiTheme="majorHAnsi" w:hAnsiTheme="majorHAnsi"/>
        </w:rPr>
      </w:pPr>
      <w:r w:rsidRPr="009D6565">
        <w:rPr>
          <w:rFonts w:asciiTheme="majorHAnsi" w:hAnsiTheme="majorHAnsi"/>
        </w:rPr>
        <w:t>The study finds that petrification of the party system has not taken place in systems with extensive support for parties and that the decline in membership of parties could not be attributable to the introduction of subsidies. Furthermore, that subsidies have not had a significant impact on the structure of the party system and that they might have even provided funds to develop the creation</w:t>
      </w:r>
      <w:r w:rsidR="00E03F76">
        <w:rPr>
          <w:rFonts w:asciiTheme="majorHAnsi" w:hAnsiTheme="majorHAnsi"/>
        </w:rPr>
        <w:t xml:space="preserve"> of new parties. (Pierre et al.</w:t>
      </w:r>
      <w:r w:rsidRPr="009D6565">
        <w:rPr>
          <w:rFonts w:asciiTheme="majorHAnsi" w:hAnsiTheme="majorHAnsi"/>
        </w:rPr>
        <w:t xml:space="preserve"> 2000)</w:t>
      </w:r>
    </w:p>
    <w:p w14:paraId="3A18A56D" w14:textId="30075276"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00E03F76">
        <w:rPr>
          <w:rFonts w:asciiTheme="majorHAnsi" w:hAnsiTheme="majorHAnsi"/>
        </w:rPr>
        <w:t xml:space="preserve"> </w:t>
      </w:r>
      <w:r w:rsidR="00E03F76" w:rsidRPr="009D6565">
        <w:rPr>
          <w:rFonts w:asciiTheme="majorHAnsi" w:hAnsiTheme="majorHAnsi"/>
        </w:rPr>
        <w:t>(2002</w:t>
      </w:r>
      <w:r w:rsidR="00E03F76">
        <w:rPr>
          <w:rFonts w:asciiTheme="majorHAnsi" w:hAnsiTheme="majorHAnsi"/>
        </w:rPr>
        <w:t>, p.78</w:t>
      </w:r>
      <w:r w:rsidR="00E03F76" w:rsidRPr="009D6565">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 xml:space="preserve">He states that this failure might have to do with four reasons: the </w:t>
      </w:r>
      <w:r w:rsidRPr="009D6565">
        <w:rPr>
          <w:rFonts w:asciiTheme="majorHAnsi" w:hAnsiTheme="majorHAnsi"/>
        </w:rPr>
        <w:lastRenderedPageBreak/>
        <w:t>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00E03F76">
        <w:rPr>
          <w:rFonts w:asciiTheme="majorHAnsi" w:hAnsiTheme="majorHAnsi"/>
        </w:rPr>
        <w:t xml:space="preserve"> </w:t>
      </w:r>
      <w:r w:rsidRPr="009D6565">
        <w:rPr>
          <w:rFonts w:asciiTheme="majorHAnsi" w:hAnsiTheme="majorHAnsi"/>
        </w:rPr>
        <w:t>2002)</w:t>
      </w:r>
    </w:p>
    <w:p w14:paraId="391A2B83" w14:textId="298B38CF" w:rsidR="00986AEC"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r w:rsidR="00E03F76">
        <w:rPr>
          <w:rFonts w:asciiTheme="majorHAnsi" w:hAnsiTheme="majorHAnsi"/>
        </w:rPr>
        <w:t>V</w:t>
      </w:r>
      <w:r w:rsidR="007119EB">
        <w:rPr>
          <w:rFonts w:asciiTheme="majorHAnsi" w:hAnsiTheme="majorHAnsi"/>
        </w:rPr>
        <w:t xml:space="preserve">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w:t>
      </w:r>
    </w:p>
    <w:p w14:paraId="418FC0D7" w14:textId="77777777" w:rsidR="00A33C4A" w:rsidRPr="009D6565" w:rsidRDefault="00A33C4A" w:rsidP="00A33C4A">
      <w:pPr>
        <w:spacing w:after="120" w:line="360" w:lineRule="auto"/>
        <w:jc w:val="both"/>
        <w:rPr>
          <w:rFonts w:asciiTheme="majorHAnsi" w:hAnsiTheme="majorHAnsi"/>
        </w:rPr>
      </w:pPr>
      <w:r>
        <w:rPr>
          <w:rFonts w:asciiTheme="majorHAnsi" w:hAnsiTheme="majorHAnsi"/>
        </w:rPr>
        <w:t xml:space="preserve">Consistently, </w:t>
      </w:r>
      <w:r w:rsidRPr="009D6565">
        <w:rPr>
          <w:rFonts w:asciiTheme="majorHAnsi" w:hAnsiTheme="majorHAnsi"/>
        </w:rPr>
        <w:t xml:space="preserve">Della </w:t>
      </w:r>
      <w:proofErr w:type="spellStart"/>
      <w:r w:rsidRPr="009D6565">
        <w:rPr>
          <w:rFonts w:asciiTheme="majorHAnsi" w:hAnsiTheme="majorHAnsi"/>
        </w:rPr>
        <w:t>Porta</w:t>
      </w:r>
      <w:proofErr w:type="spellEnd"/>
      <w:r w:rsidRPr="009D6565">
        <w:rPr>
          <w:rFonts w:asciiTheme="majorHAnsi" w:hAnsiTheme="majorHAnsi"/>
        </w:rPr>
        <w:t xml:space="preserve"> (2004) analysed the relationships between corruption and political parties with ten hypotheses with evidence from cases from Italy and Japan, among other</w:t>
      </w:r>
      <w:r>
        <w:rPr>
          <w:rFonts w:asciiTheme="majorHAnsi" w:hAnsiTheme="majorHAnsi"/>
        </w:rPr>
        <w:t>s</w:t>
      </w:r>
      <w:r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p>
    <w:p w14:paraId="14E1DB07" w14:textId="7282E3BA"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w:t>
      </w:r>
      <w:r w:rsidR="00E03F76" w:rsidRPr="009D6565">
        <w:rPr>
          <w:rFonts w:asciiTheme="majorHAnsi" w:hAnsiTheme="majorHAnsi"/>
        </w:rPr>
        <w:t>(2012)</w:t>
      </w:r>
      <w:r w:rsidR="00E03F76">
        <w:rPr>
          <w:rFonts w:asciiTheme="majorHAnsi" w:hAnsiTheme="majorHAnsi"/>
        </w:rPr>
        <w:t xml:space="preserve"> </w:t>
      </w:r>
      <w:r w:rsidRPr="009D6565">
        <w:rPr>
          <w:rFonts w:asciiTheme="majorHAnsi" w:hAnsiTheme="majorHAnsi"/>
        </w:rPr>
        <w:t xml:space="preserve">analysed if public funding and political finance regulations are related in some way to the perception of party corruption. Like most of the scholars who 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
    <w:p w14:paraId="03621B0D" w14:textId="22673B0D"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lastRenderedPageBreak/>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00494986" w:rsidRPr="009D6565">
        <w:rPr>
          <w:rFonts w:asciiTheme="majorHAnsi" w:hAnsiTheme="majorHAnsi"/>
        </w:rPr>
        <w:t xml:space="preserve"> </w:t>
      </w:r>
      <w:r w:rsidRPr="009D6565">
        <w:rPr>
          <w:rFonts w:asciiTheme="majorHAnsi" w:hAnsiTheme="majorHAnsi"/>
        </w:rPr>
        <w:t>2014)</w:t>
      </w:r>
    </w:p>
    <w:p w14:paraId="42A7DCCE" w14:textId="6D512B86"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544D8598" w14:textId="15E3E609"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F43A2B">
        <w:rPr>
          <w:rFonts w:asciiTheme="majorHAnsi" w:hAnsiTheme="majorHAnsi"/>
        </w:rPr>
        <w:t xml:space="preserve">(Van </w:t>
      </w:r>
      <w:proofErr w:type="spellStart"/>
      <w:r w:rsidR="00F43A2B">
        <w:rPr>
          <w:rFonts w:asciiTheme="majorHAnsi" w:hAnsiTheme="majorHAnsi"/>
        </w:rPr>
        <w:t>Biezen</w:t>
      </w:r>
      <w:proofErr w:type="spellEnd"/>
      <w:r w:rsidR="00920370" w:rsidRPr="009D6565">
        <w:rPr>
          <w:rFonts w:asciiTheme="majorHAnsi" w:hAnsiTheme="majorHAnsi"/>
        </w:rPr>
        <w:t xml:space="preserve"> 2004)</w:t>
      </w:r>
    </w:p>
    <w:p w14:paraId="3B419F3E" w14:textId="5F86EB55" w:rsidR="00D7576D"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F43A2B">
        <w:rPr>
          <w:rFonts w:asciiTheme="majorHAnsi" w:hAnsiTheme="majorHAnsi"/>
        </w:rPr>
        <w:t xml:space="preserve"> (</w:t>
      </w:r>
      <w:r w:rsidR="00F43A2B" w:rsidRPr="009D6565">
        <w:rPr>
          <w:rFonts w:asciiTheme="majorHAnsi" w:hAnsiTheme="majorHAnsi"/>
        </w:rPr>
        <w:t>2004)</w:t>
      </w:r>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to concede a 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F43A2B">
        <w:rPr>
          <w:rFonts w:asciiTheme="majorHAnsi" w:hAnsiTheme="majorHAnsi"/>
        </w:rPr>
        <w:t xml:space="preserve"> </w:t>
      </w:r>
    </w:p>
    <w:p w14:paraId="42E5CC8D" w14:textId="325E6D8F" w:rsidR="00A33C4A" w:rsidRPr="00A33C4A" w:rsidRDefault="00A33C4A" w:rsidP="00215BDE">
      <w:pPr>
        <w:pStyle w:val="Ttulo2"/>
      </w:pPr>
      <w:bookmarkStart w:id="5" w:name="_Toc353383641"/>
      <w:r w:rsidRPr="00A33C4A">
        <w:t xml:space="preserve">Political </w:t>
      </w:r>
      <w:r w:rsidR="008F14F2" w:rsidRPr="00A33C4A">
        <w:t xml:space="preserve">Finance And Corruption In </w:t>
      </w:r>
      <w:r w:rsidRPr="00A33C4A">
        <w:t xml:space="preserve">Latin </w:t>
      </w:r>
      <w:r w:rsidR="008F14F2" w:rsidRPr="00A33C4A">
        <w:t>America</w:t>
      </w:r>
      <w:bookmarkEnd w:id="5"/>
    </w:p>
    <w:p w14:paraId="4EF0CE05" w14:textId="77777777" w:rsidR="00206F9C" w:rsidRDefault="00206F9C" w:rsidP="00206F9C">
      <w:pPr>
        <w:spacing w:after="120" w:line="360" w:lineRule="auto"/>
        <w:jc w:val="both"/>
        <w:rPr>
          <w:rFonts w:ascii="Cambria" w:eastAsia="Cambria" w:hAnsi="Cambria" w:cs="Cambria"/>
        </w:rPr>
      </w:pPr>
      <w:r>
        <w:rPr>
          <w:rFonts w:ascii="Cambria" w:eastAsia="Cambria" w:hAnsi="Cambria" w:cs="Cambria"/>
        </w:rPr>
        <w:t xml:space="preserve">In Latin America, scholars note a gap between the huge density and the scope of political finance regulations and the role of money in politics. Indeed, the underlined main problem is not the lack of regulation, but the inability to enforce those legal rules. Low levels of transparency concerning the origin of the funds, the inexistence of regional standards for </w:t>
      </w:r>
      <w:r>
        <w:rPr>
          <w:rFonts w:ascii="Cambria" w:eastAsia="Cambria" w:hAnsi="Cambria" w:cs="Cambria"/>
        </w:rPr>
        <w:lastRenderedPageBreak/>
        <w:t>political finance, the loopholes or the rigidity of regulation, the infiltration of illicit financing and, overall, the impossibility to implement the ruling norms effectively due to the absence of strong monitoring and enforcement agencies, are considered some of the prevailing problems of the region within the realm of political finance and corruption. (IDEA 2015)</w:t>
      </w:r>
    </w:p>
    <w:p w14:paraId="5504032A" w14:textId="106EE44F" w:rsidR="00D7576D" w:rsidRDefault="00D7576D" w:rsidP="00D7576D">
      <w:pPr>
        <w:spacing w:after="120" w:line="360" w:lineRule="auto"/>
        <w:jc w:val="both"/>
        <w:rPr>
          <w:rFonts w:asciiTheme="majorHAnsi" w:hAnsiTheme="majorHAnsi"/>
        </w:rPr>
      </w:pPr>
      <w:r w:rsidRPr="009D6565">
        <w:rPr>
          <w:rFonts w:asciiTheme="majorHAnsi" w:hAnsiTheme="majorHAnsi"/>
        </w:rPr>
        <w:t>In</w:t>
      </w:r>
      <w:r>
        <w:rPr>
          <w:rFonts w:asciiTheme="majorHAnsi" w:hAnsiTheme="majorHAnsi"/>
        </w:rPr>
        <w:t xml:space="preserve"> the same context, Posada-</w:t>
      </w:r>
      <w:proofErr w:type="spellStart"/>
      <w:r>
        <w:rPr>
          <w:rFonts w:asciiTheme="majorHAnsi" w:hAnsiTheme="majorHAnsi"/>
        </w:rPr>
        <w:t>Carbó</w:t>
      </w:r>
      <w:proofErr w:type="spellEnd"/>
      <w:r>
        <w:rPr>
          <w:rFonts w:asciiTheme="majorHAnsi" w:hAnsiTheme="majorHAnsi"/>
        </w:rPr>
        <w:t xml:space="preserve"> (2008) </w:t>
      </w:r>
      <w:r w:rsidRPr="009D6565">
        <w:rPr>
          <w:rFonts w:asciiTheme="majorHAnsi" w:hAnsiTheme="majorHAnsi"/>
        </w:rPr>
        <w:t xml:space="preserve">states that democracy in the region has been seen in substantive terms because of its failure to provide economic and social terms and not in a procedural one that would increase the significance of political parties and elections in the workings of democracy. Because of these ideas, he attributes the surge of state funding of parties in the region to corruption scandals rather than to an interest in formal democracy. </w:t>
      </w:r>
    </w:p>
    <w:p w14:paraId="625709E4" w14:textId="52447EA1" w:rsidR="00B64CFF" w:rsidRPr="008F14F2" w:rsidRDefault="00D7576D" w:rsidP="004356D3">
      <w:pPr>
        <w:spacing w:after="12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could be used to per</w:t>
      </w:r>
      <w:r>
        <w:rPr>
          <w:rFonts w:asciiTheme="majorHAnsi" w:hAnsiTheme="majorHAnsi"/>
        </w:rPr>
        <w:t xml:space="preserve">petuate </w:t>
      </w:r>
      <w:proofErr w:type="spellStart"/>
      <w:r>
        <w:rPr>
          <w:rFonts w:asciiTheme="majorHAnsi" w:hAnsiTheme="majorHAnsi"/>
        </w:rPr>
        <w:t>clientelism</w:t>
      </w:r>
      <w:proofErr w:type="spellEnd"/>
      <w:r>
        <w:rPr>
          <w:rFonts w:asciiTheme="majorHAnsi" w:hAnsiTheme="majorHAnsi"/>
        </w:rPr>
        <w:t>. (Fox</w:t>
      </w:r>
      <w:r w:rsidRPr="009D6565">
        <w:rPr>
          <w:rFonts w:asciiTheme="majorHAnsi" w:hAnsiTheme="majorHAnsi"/>
        </w:rPr>
        <w:t xml:space="preserve"> 1994)</w:t>
      </w:r>
    </w:p>
    <w:p w14:paraId="7641D63D" w14:textId="135B9B18" w:rsidR="005A1B81" w:rsidRPr="009D6565" w:rsidRDefault="00B3455C" w:rsidP="00215BDE">
      <w:pPr>
        <w:pStyle w:val="Ttulo2"/>
        <w:rPr>
          <w:lang w:eastAsia="es-AR"/>
        </w:rPr>
      </w:pPr>
      <w:bookmarkStart w:id="6" w:name="_Toc353383642"/>
      <w:r>
        <w:rPr>
          <w:lang w:eastAsia="es-AR"/>
        </w:rPr>
        <w:t>P</w:t>
      </w:r>
      <w:r w:rsidR="008F14F2">
        <w:rPr>
          <w:lang w:eastAsia="es-AR"/>
        </w:rPr>
        <w:t>ublic Expenditure</w:t>
      </w:r>
      <w:r w:rsidR="005A1B81" w:rsidRPr="009D6565">
        <w:rPr>
          <w:lang w:eastAsia="es-AR"/>
        </w:rPr>
        <w:t xml:space="preserve"> and i</w:t>
      </w:r>
      <w:r w:rsidR="00A33725">
        <w:rPr>
          <w:lang w:eastAsia="es-AR"/>
        </w:rPr>
        <w:t>t</w:t>
      </w:r>
      <w:r w:rsidR="008F14F2">
        <w:rPr>
          <w:lang w:eastAsia="es-AR"/>
        </w:rPr>
        <w:t>s R</w:t>
      </w:r>
      <w:r w:rsidR="005A1B81" w:rsidRPr="009D6565">
        <w:rPr>
          <w:lang w:eastAsia="es-AR"/>
        </w:rPr>
        <w:t>elation wi</w:t>
      </w:r>
      <w:r w:rsidR="008F14F2">
        <w:rPr>
          <w:lang w:eastAsia="es-AR"/>
        </w:rPr>
        <w:t>th C</w:t>
      </w:r>
      <w:r w:rsidR="005A1B81" w:rsidRPr="009D6565">
        <w:rPr>
          <w:lang w:eastAsia="es-AR"/>
        </w:rPr>
        <w:t>orruption</w:t>
      </w:r>
      <w:bookmarkEnd w:id="6"/>
    </w:p>
    <w:p w14:paraId="574966C3" w14:textId="2468D808" w:rsidR="0082309F"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As a complement, and based on the equilibrium model</w:t>
      </w:r>
      <w:r w:rsidR="001F438F">
        <w:rPr>
          <w:rFonts w:asciiTheme="majorHAnsi" w:eastAsia="Times New Roman" w:hAnsiTheme="majorHAnsi" w:cstheme="minorHAnsi"/>
          <w:lang w:eastAsia="es-AR"/>
        </w:rPr>
        <w:t xml:space="preserve"> developed by </w:t>
      </w:r>
      <w:proofErr w:type="spellStart"/>
      <w:r w:rsidR="001F438F">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Pr>
          <w:rFonts w:asciiTheme="majorHAnsi" w:eastAsia="Times New Roman" w:hAnsiTheme="majorHAnsi" w:cstheme="minorHAnsi"/>
          <w:lang w:eastAsia="es-AR"/>
        </w:rPr>
        <w:t xml:space="preserve"> (1997)</w:t>
      </w:r>
      <w:r w:rsidRPr="009D6565">
        <w:rPr>
          <w:rFonts w:asciiTheme="majorHAnsi" w:eastAsia="Times New Roman" w:hAnsiTheme="majorHAnsi" w:cstheme="minorHAnsi"/>
          <w:lang w:eastAsia="es-AR"/>
        </w:rPr>
        <w:t xml:space="preserve">, in developing countries higher corruption is related to higher public expenditures in big infrastructure projects. The main reason behind this </w:t>
      </w:r>
      <w:r>
        <w:rPr>
          <w:rFonts w:asciiTheme="majorHAnsi" w:eastAsia="Times New Roman" w:hAnsiTheme="majorHAnsi" w:cstheme="minorHAnsi"/>
          <w:lang w:eastAsia="es-AR"/>
        </w:rPr>
        <w:t>idea</w:t>
      </w:r>
      <w:r w:rsidRPr="009D6565">
        <w:rPr>
          <w:rFonts w:asciiTheme="majorHAnsi" w:eastAsia="Times New Roman" w:hAnsiTheme="majorHAnsi" w:cstheme="minorHAnsi"/>
          <w:lang w:eastAsia="es-AR"/>
        </w:rPr>
        <w:t xml:space="preserve"> is that, in societies with low control of corruption, politicians may have incentives to increase public capital spending at the expense of lower expenditures on operations and maintenance –public current expenditures- to get larger illegal commissions, from the beneficiated private companies. </w:t>
      </w:r>
    </w:p>
    <w:p w14:paraId="35F83210" w14:textId="77777777" w:rsidR="0082309F" w:rsidRPr="009D6565"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beyond the influence of political finance regulation as part of control of corruption strategies, we will test how public capital expenses relate to corruption in Latin America. Our goal will be to identify the most suitable tools to be developed for decreasing political corruption in Latin America.</w:t>
      </w:r>
    </w:p>
    <w:p w14:paraId="56C4DA1F" w14:textId="75767BC9"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 xml:space="preserve">The influence of corruption over public spending and its effects on growth have been studied for the last years with some interesting results. For instance, it was mentioned that corruption reduces government expenditure on education, since it is an unattractive field for rent-seekers.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w:t>
      </w:r>
      <w:r w:rsidR="00F43A2B">
        <w:rPr>
          <w:rFonts w:asciiTheme="majorHAnsi" w:eastAsia="Times New Roman" w:hAnsiTheme="majorHAnsi" w:cstheme="minorHAnsi"/>
          <w:lang w:eastAsia="es-AR"/>
        </w:rPr>
        <w:t>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5629C9BB"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w:t>
      </w:r>
      <w:r w:rsidR="00F43A2B">
        <w:rPr>
          <w:rFonts w:asciiTheme="majorHAnsi" w:eastAsia="Times New Roman" w:hAnsiTheme="majorHAnsi" w:cstheme="minorHAnsi"/>
          <w:lang w:eastAsia="es-AR"/>
        </w:rPr>
        <w:t>s of growth. (</w:t>
      </w:r>
      <w:proofErr w:type="spellStart"/>
      <w:r w:rsidR="00F43A2B">
        <w:rPr>
          <w:rFonts w:asciiTheme="majorHAnsi" w:eastAsia="Times New Roman" w:hAnsiTheme="majorHAnsi" w:cstheme="minorHAnsi"/>
          <w:lang w:eastAsia="es-AR"/>
        </w:rPr>
        <w:t>Tanzi</w:t>
      </w:r>
      <w:proofErr w:type="spellEnd"/>
      <w:r w:rsidR="00F43A2B">
        <w:rPr>
          <w:rFonts w:asciiTheme="majorHAnsi" w:eastAsia="Times New Roman" w:hAnsiTheme="majorHAnsi" w:cstheme="minorHAnsi"/>
          <w:lang w:eastAsia="es-AR"/>
        </w:rPr>
        <w:t xml:space="preserve"> and </w:t>
      </w:r>
      <w:proofErr w:type="spellStart"/>
      <w:r w:rsidR="00F43A2B">
        <w:rPr>
          <w:rFonts w:asciiTheme="majorHAnsi" w:eastAsia="Times New Roman" w:hAnsiTheme="majorHAnsi" w:cstheme="minorHAnsi"/>
          <w:lang w:eastAsia="es-AR"/>
        </w:rPr>
        <w:t>Davoodi</w:t>
      </w:r>
      <w:proofErr w:type="spellEnd"/>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C2CF82E"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1026F857" w:rsidR="005A1B81" w:rsidRDefault="003012EE" w:rsidP="004356D3">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By using</w:t>
      </w:r>
      <w:r w:rsidR="005A1B81" w:rsidRPr="009D6565">
        <w:rPr>
          <w:rFonts w:asciiTheme="majorHAnsi" w:eastAsia="Times New Roman" w:hAnsiTheme="majorHAnsi" w:cstheme="minorHAnsi"/>
          <w:lang w:eastAsia="es-AR"/>
        </w:rPr>
        <w:t xml:space="preserve"> a database that </w:t>
      </w:r>
      <w:r w:rsidRPr="009D6565">
        <w:rPr>
          <w:rFonts w:asciiTheme="majorHAnsi" w:eastAsia="Times New Roman" w:hAnsiTheme="majorHAnsi" w:cstheme="minorHAnsi"/>
          <w:lang w:eastAsia="es-AR"/>
        </w:rPr>
        <w:t>lists</w:t>
      </w:r>
      <w:r w:rsidR="005A1B81" w:rsidRPr="009D6565">
        <w:rPr>
          <w:rFonts w:asciiTheme="majorHAnsi" w:eastAsia="Times New Roman" w:hAnsiTheme="majorHAnsi" w:cstheme="minorHAnsi"/>
          <w:lang w:eastAsia="es-AR"/>
        </w:rPr>
        <w:t xml:space="preserve"> the size of public capital expenditures in Latin America, part of our work will be to study how the amount of public capital spending implemented in those countries relates with the respective levels of corruption control</w:t>
      </w:r>
      <w:r w:rsidR="00BD1FAB">
        <w:rPr>
          <w:rFonts w:asciiTheme="majorHAnsi" w:eastAsia="Times New Roman" w:hAnsiTheme="majorHAnsi" w:cstheme="minorHAnsi"/>
          <w:lang w:eastAsia="es-AR"/>
        </w:rPr>
        <w:t>.</w:t>
      </w:r>
      <w:r w:rsidR="005A1B81" w:rsidRPr="009D6565">
        <w:rPr>
          <w:rFonts w:asciiTheme="majorHAnsi" w:eastAsia="Times New Roman" w:hAnsiTheme="majorHAnsi" w:cstheme="minorHAnsi"/>
          <w:lang w:eastAsia="es-AR"/>
        </w:rPr>
        <w:t xml:space="preserve"> </w:t>
      </w:r>
    </w:p>
    <w:p w14:paraId="636363A1" w14:textId="45D46C6A" w:rsidR="008F14F2" w:rsidRPr="008F14F2" w:rsidRDefault="008F14F2" w:rsidP="008F14F2">
      <w:pPr>
        <w:pStyle w:val="Ttulo2"/>
        <w:rPr>
          <w:lang w:eastAsia="es-AR"/>
        </w:rPr>
      </w:pPr>
      <w:bookmarkStart w:id="7" w:name="_Toc353383643"/>
      <w:r>
        <w:rPr>
          <w:lang w:eastAsia="es-AR"/>
        </w:rPr>
        <w:t>Judicial I</w:t>
      </w:r>
      <w:r w:rsidRPr="008F14F2">
        <w:rPr>
          <w:lang w:eastAsia="es-AR"/>
        </w:rPr>
        <w:t>ndependence</w:t>
      </w:r>
      <w:r>
        <w:rPr>
          <w:lang w:eastAsia="es-AR"/>
        </w:rPr>
        <w:t>: A Precondition for Control of Corruption?</w:t>
      </w:r>
      <w:bookmarkEnd w:id="7"/>
    </w:p>
    <w:p w14:paraId="3FA37D0F" w14:textId="7C6A134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w:t>
      </w:r>
      <w:r w:rsidR="00B46A84">
        <w:rPr>
          <w:rFonts w:asciiTheme="majorHAnsi" w:eastAsia="Times New Roman" w:hAnsiTheme="majorHAnsi" w:cstheme="minorHAnsi"/>
          <w:lang w:eastAsia="es-AR"/>
        </w:rPr>
        <w:t>is</w:t>
      </w:r>
      <w:r w:rsidRPr="008F14F2">
        <w:rPr>
          <w:rFonts w:asciiTheme="majorHAnsi" w:eastAsia="Times New Roman" w:hAnsiTheme="majorHAnsi" w:cstheme="minorHAnsi"/>
          <w:lang w:eastAsia="es-AR"/>
        </w:rPr>
        <w:t xml:space="preserve"> </w:t>
      </w:r>
      <w:r w:rsidR="00B46A84">
        <w:rPr>
          <w:rFonts w:asciiTheme="majorHAnsi" w:eastAsia="Times New Roman" w:hAnsiTheme="majorHAnsi" w:cstheme="minorHAnsi"/>
          <w:lang w:eastAsia="es-AR"/>
        </w:rPr>
        <w:t>considered a key element</w:t>
      </w:r>
      <w:r w:rsidRPr="008F14F2">
        <w:rPr>
          <w:rFonts w:asciiTheme="majorHAnsi" w:eastAsia="Times New Roman" w:hAnsiTheme="majorHAnsi" w:cstheme="minorHAnsi"/>
          <w:lang w:eastAsia="es-AR"/>
        </w:rPr>
        <w:t xml:space="preserve"> of</w:t>
      </w:r>
      <w:r w:rsidR="00B46A84">
        <w:rPr>
          <w:rFonts w:asciiTheme="majorHAnsi" w:eastAsia="Times New Roman" w:hAnsiTheme="majorHAnsi" w:cstheme="minorHAnsi"/>
          <w:lang w:eastAsia="es-AR"/>
        </w:rPr>
        <w:t xml:space="preserve"> national institutional systems</w:t>
      </w:r>
      <w:r w:rsidRPr="008F14F2">
        <w:rPr>
          <w:rFonts w:asciiTheme="majorHAnsi" w:eastAsia="Times New Roman" w:hAnsiTheme="majorHAnsi" w:cstheme="minorHAnsi"/>
          <w:lang w:eastAsia="es-AR"/>
        </w:rPr>
        <w:t xml:space="preserve"> to prevent abuses of power. Despite </w:t>
      </w:r>
      <w:r>
        <w:rPr>
          <w:rFonts w:asciiTheme="majorHAnsi" w:eastAsia="Times New Roman" w:hAnsiTheme="majorHAnsi" w:cstheme="minorHAnsi"/>
          <w:lang w:eastAsia="es-AR"/>
        </w:rPr>
        <w:t>finding its</w:t>
      </w:r>
      <w:r w:rsidRPr="008F14F2">
        <w:rPr>
          <w:rFonts w:asciiTheme="majorHAnsi" w:eastAsia="Times New Roman" w:hAnsiTheme="majorHAnsi" w:cstheme="minorHAnsi"/>
          <w:lang w:eastAsia="es-AR"/>
        </w:rPr>
        <w:t xml:space="preserve"> origins</w:t>
      </w:r>
      <w:r>
        <w:rPr>
          <w:rFonts w:asciiTheme="majorHAnsi" w:eastAsia="Times New Roman" w:hAnsiTheme="majorHAnsi" w:cstheme="minorHAnsi"/>
          <w:lang w:eastAsia="es-AR"/>
        </w:rPr>
        <w:t xml:space="preserve"> in </w:t>
      </w:r>
      <w:r w:rsidRPr="008F14F2">
        <w:rPr>
          <w:rFonts w:asciiTheme="majorHAnsi" w:eastAsia="Times New Roman" w:hAnsiTheme="majorHAnsi" w:cstheme="minorHAnsi"/>
          <w:lang w:eastAsia="es-AR"/>
        </w:rPr>
        <w:t xml:space="preserve">the British courts, the </w:t>
      </w:r>
      <w:r w:rsidR="00B46A84">
        <w:rPr>
          <w:rFonts w:asciiTheme="majorHAnsi" w:eastAsia="Times New Roman" w:hAnsiTheme="majorHAnsi" w:cstheme="minorHAnsi"/>
          <w:lang w:eastAsia="es-AR"/>
        </w:rPr>
        <w:t>establishment</w:t>
      </w:r>
      <w:r w:rsidRPr="008F14F2">
        <w:rPr>
          <w:rFonts w:asciiTheme="majorHAnsi" w:eastAsia="Times New Roman" w:hAnsiTheme="majorHAnsi" w:cstheme="minorHAnsi"/>
          <w:lang w:eastAsia="es-AR"/>
        </w:rPr>
        <w:t xml:space="preserve"> of judicial independence, as we know it today</w:t>
      </w:r>
      <w:r>
        <w:rPr>
          <w:rFonts w:asciiTheme="majorHAnsi" w:eastAsia="Times New Roman" w:hAnsiTheme="majorHAnsi" w:cstheme="minorHAnsi"/>
          <w:lang w:eastAsia="es-AR"/>
        </w:rPr>
        <w:t>,</w:t>
      </w:r>
      <w:r w:rsidRPr="008F14F2">
        <w:rPr>
          <w:rFonts w:asciiTheme="majorHAnsi" w:eastAsia="Times New Roman" w:hAnsiTheme="majorHAnsi" w:cstheme="minorHAnsi"/>
          <w:lang w:eastAsia="es-AR"/>
        </w:rPr>
        <w:t xml:space="preserve"> has been </w:t>
      </w:r>
      <w:r>
        <w:rPr>
          <w:rFonts w:asciiTheme="majorHAnsi" w:eastAsia="Times New Roman" w:hAnsiTheme="majorHAnsi" w:cstheme="minorHAnsi"/>
          <w:lang w:eastAsia="es-AR"/>
        </w:rPr>
        <w:t>linked</w:t>
      </w:r>
      <w:r w:rsidRPr="008F14F2">
        <w:rPr>
          <w:rFonts w:asciiTheme="majorHAnsi" w:eastAsia="Times New Roman" w:hAnsiTheme="majorHAnsi" w:cstheme="minorHAnsi"/>
          <w:lang w:eastAsia="es-AR"/>
        </w:rPr>
        <w:t xml:space="preserve"> to the institutional </w:t>
      </w:r>
      <w:r w:rsidR="00B46A84">
        <w:rPr>
          <w:rFonts w:asciiTheme="majorHAnsi" w:eastAsia="Times New Roman" w:hAnsiTheme="majorHAnsi" w:cstheme="minorHAnsi"/>
          <w:lang w:eastAsia="es-AR"/>
        </w:rPr>
        <w:t>consolidation</w:t>
      </w:r>
      <w:r>
        <w:rPr>
          <w:rFonts w:asciiTheme="majorHAnsi" w:eastAsia="Times New Roman" w:hAnsiTheme="majorHAnsi" w:cstheme="minorHAnsi"/>
          <w:lang w:eastAsia="es-AR"/>
        </w:rPr>
        <w:t xml:space="preserve"> of the US</w:t>
      </w:r>
      <w:r w:rsidRPr="008F14F2">
        <w:rPr>
          <w:rFonts w:asciiTheme="majorHAnsi" w:eastAsia="Times New Roman" w:hAnsiTheme="majorHAnsi" w:cstheme="minorHAnsi"/>
          <w:lang w:eastAsia="es-AR"/>
        </w:rPr>
        <w:t xml:space="preserve">. According to Kaufman (1980), American colonists tried to avoid courts´ subjugation to </w:t>
      </w:r>
      <w:r w:rsidR="00B46A84">
        <w:rPr>
          <w:rFonts w:asciiTheme="majorHAnsi" w:eastAsia="Times New Roman" w:hAnsiTheme="majorHAnsi" w:cstheme="minorHAnsi"/>
          <w:lang w:eastAsia="es-AR"/>
        </w:rPr>
        <w:t xml:space="preserve">the British </w:t>
      </w:r>
      <w:r w:rsidRPr="008F14F2">
        <w:rPr>
          <w:rFonts w:asciiTheme="majorHAnsi" w:eastAsia="Times New Roman" w:hAnsiTheme="majorHAnsi" w:cstheme="minorHAnsi"/>
          <w:lang w:eastAsia="es-AR"/>
        </w:rPr>
        <w:t xml:space="preserve">Crown and Parliament by the creation of an institution, independent from government, which could solve disputes impartially. </w:t>
      </w:r>
      <w:r>
        <w:rPr>
          <w:rFonts w:asciiTheme="majorHAnsi" w:eastAsia="Times New Roman" w:hAnsiTheme="majorHAnsi" w:cstheme="minorHAnsi"/>
          <w:lang w:eastAsia="es-AR"/>
        </w:rPr>
        <w:t>I</w:t>
      </w:r>
      <w:r w:rsidRPr="008F14F2">
        <w:rPr>
          <w:rFonts w:asciiTheme="majorHAnsi" w:eastAsia="Times New Roman" w:hAnsiTheme="majorHAnsi" w:cstheme="minorHAnsi"/>
          <w:lang w:eastAsia="es-AR"/>
        </w:rPr>
        <w:t xml:space="preserve">n parallel to the creation of a fundamental law, the </w:t>
      </w:r>
      <w:r w:rsidRPr="008F14F2">
        <w:rPr>
          <w:rFonts w:asciiTheme="majorHAnsi" w:eastAsia="Times New Roman" w:hAnsiTheme="majorHAnsi" w:cstheme="minorHAnsi"/>
          <w:lang w:eastAsia="es-AR"/>
        </w:rPr>
        <w:lastRenderedPageBreak/>
        <w:t>founding fathers of the US created a federal judiciary to prevent law violations through abuses o</w:t>
      </w:r>
      <w:r w:rsidR="002D41F6">
        <w:rPr>
          <w:rFonts w:asciiTheme="majorHAnsi" w:eastAsia="Times New Roman" w:hAnsiTheme="majorHAnsi" w:cstheme="minorHAnsi"/>
          <w:lang w:eastAsia="es-AR"/>
        </w:rPr>
        <w:t>f power by the government or Congress</w:t>
      </w:r>
      <w:r w:rsidRPr="008F14F2">
        <w:rPr>
          <w:rFonts w:asciiTheme="majorHAnsi" w:eastAsia="Times New Roman" w:hAnsiTheme="majorHAnsi" w:cstheme="minorHAnsi"/>
          <w:lang w:eastAsia="es-AR"/>
        </w:rPr>
        <w:t>. (Kaufman 1980)</w:t>
      </w:r>
    </w:p>
    <w:p w14:paraId="7E01905F" w14:textId="32941DF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has preserved its </w:t>
      </w:r>
      <w:r>
        <w:rPr>
          <w:rFonts w:asciiTheme="majorHAnsi" w:eastAsia="Times New Roman" w:hAnsiTheme="majorHAnsi" w:cstheme="minorHAnsi"/>
          <w:lang w:eastAsia="es-AR"/>
        </w:rPr>
        <w:t>institutional relevance</w:t>
      </w:r>
      <w:r w:rsidRPr="008F14F2">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T</w:t>
      </w:r>
      <w:r w:rsidRPr="008F14F2">
        <w:rPr>
          <w:rFonts w:asciiTheme="majorHAnsi" w:eastAsia="Times New Roman" w:hAnsiTheme="majorHAnsi" w:cstheme="minorHAnsi"/>
          <w:lang w:eastAsia="es-AR"/>
        </w:rPr>
        <w:t>oday, courts and judges are st</w:t>
      </w:r>
      <w:r>
        <w:rPr>
          <w:rFonts w:asciiTheme="majorHAnsi" w:eastAsia="Times New Roman" w:hAnsiTheme="majorHAnsi" w:cstheme="minorHAnsi"/>
          <w:lang w:eastAsia="es-AR"/>
        </w:rPr>
        <w:t>ill considered by some scholars</w:t>
      </w:r>
      <w:r w:rsidR="002D41F6">
        <w:rPr>
          <w:rFonts w:asciiTheme="majorHAnsi" w:eastAsia="Times New Roman" w:hAnsiTheme="majorHAnsi" w:cstheme="minorHAnsi"/>
          <w:lang w:eastAsia="es-AR"/>
        </w:rPr>
        <w:t xml:space="preserve"> the base</w:t>
      </w:r>
      <w:r w:rsidRPr="008F14F2">
        <w:rPr>
          <w:rFonts w:asciiTheme="majorHAnsi" w:eastAsia="Times New Roman" w:hAnsiTheme="majorHAnsi" w:cstheme="minorHAnsi"/>
          <w:lang w:eastAsia="es-AR"/>
        </w:rPr>
        <w:t xml:space="preserve"> of the social contract and democratic governments, </w:t>
      </w:r>
      <w:r w:rsidR="002D41F6">
        <w:rPr>
          <w:rFonts w:asciiTheme="majorHAnsi" w:eastAsia="Times New Roman" w:hAnsiTheme="majorHAnsi" w:cstheme="minorHAnsi"/>
          <w:lang w:eastAsia="es-AR"/>
        </w:rPr>
        <w:t xml:space="preserve">as well as </w:t>
      </w:r>
      <w:r w:rsidRPr="008F14F2">
        <w:rPr>
          <w:rFonts w:asciiTheme="majorHAnsi" w:eastAsia="Times New Roman" w:hAnsiTheme="majorHAnsi" w:cstheme="minorHAnsi"/>
          <w:lang w:eastAsia="es-AR"/>
        </w:rPr>
        <w:t>the “last best hope” to preserve the Republic from “the dark side of human nature” (Carrington 1998). Actually, the impossibility of politicians to block judges´ investigations, due to judicial independence, is still considered a key factor of the Italian “Clean Hands” process. (</w:t>
      </w:r>
      <w:proofErr w:type="spellStart"/>
      <w:r w:rsidRPr="008F14F2">
        <w:rPr>
          <w:rFonts w:asciiTheme="majorHAnsi" w:eastAsia="Times New Roman" w:hAnsiTheme="majorHAnsi" w:cstheme="minorHAnsi"/>
          <w:lang w:eastAsia="es-AR"/>
        </w:rPr>
        <w:t>Maor</w:t>
      </w:r>
      <w:proofErr w:type="spellEnd"/>
      <w:r w:rsidRPr="008F14F2">
        <w:rPr>
          <w:rFonts w:asciiTheme="majorHAnsi" w:eastAsia="Times New Roman" w:hAnsiTheme="majorHAnsi" w:cstheme="minorHAnsi"/>
          <w:lang w:eastAsia="es-AR"/>
        </w:rPr>
        <w:t xml:space="preserve"> 2004)</w:t>
      </w:r>
    </w:p>
    <w:p w14:paraId="1D0C8A3E" w14:textId="3BDB5A7E"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Though, judicial independence is a complex concept. For instance, </w:t>
      </w:r>
      <w:proofErr w:type="spellStart"/>
      <w:r w:rsidRPr="008F14F2">
        <w:rPr>
          <w:rFonts w:asciiTheme="majorHAnsi" w:eastAsia="Times New Roman" w:hAnsiTheme="majorHAnsi" w:cstheme="minorHAnsi"/>
          <w:lang w:eastAsia="es-AR"/>
        </w:rPr>
        <w:t>Fiss</w:t>
      </w:r>
      <w:proofErr w:type="spellEnd"/>
      <w:r w:rsidRPr="008F14F2">
        <w:rPr>
          <w:rFonts w:asciiTheme="majorHAnsi" w:eastAsia="Times New Roman" w:hAnsiTheme="majorHAnsi" w:cstheme="minorHAnsi"/>
          <w:lang w:eastAsia="es-AR"/>
        </w:rPr>
        <w:t xml:space="preserve"> (1993) underlines three main </w:t>
      </w:r>
      <w:r w:rsidR="00465199" w:rsidRPr="008F14F2">
        <w:rPr>
          <w:rFonts w:asciiTheme="majorHAnsi" w:eastAsia="Times New Roman" w:hAnsiTheme="majorHAnsi" w:cstheme="minorHAnsi"/>
          <w:lang w:eastAsia="es-AR"/>
        </w:rPr>
        <w:t>perspectives</w:t>
      </w:r>
      <w:r w:rsidRPr="008F14F2">
        <w:rPr>
          <w:rFonts w:asciiTheme="majorHAnsi" w:eastAsia="Times New Roman" w:hAnsiTheme="majorHAnsi" w:cstheme="minorHAnsi"/>
          <w:lang w:eastAsia="es-AR"/>
        </w:rPr>
        <w:t xml:space="preserve"> to analyse it. He states that judges should be independent, not only from the parties of the litigation but also from hierarchical re</w:t>
      </w:r>
      <w:r w:rsidR="00465199">
        <w:rPr>
          <w:rFonts w:asciiTheme="majorHAnsi" w:eastAsia="Times New Roman" w:hAnsiTheme="majorHAnsi" w:cstheme="minorHAnsi"/>
          <w:lang w:eastAsia="es-AR"/>
        </w:rPr>
        <w:t>lations within the judiciary</w:t>
      </w:r>
      <w:r w:rsidRPr="008F14F2">
        <w:rPr>
          <w:rFonts w:asciiTheme="majorHAnsi" w:eastAsia="Times New Roman" w:hAnsiTheme="majorHAnsi" w:cstheme="minorHAnsi"/>
          <w:lang w:eastAsia="es-AR"/>
        </w:rPr>
        <w:t xml:space="preserve">, </w:t>
      </w:r>
      <w:r w:rsidR="00465199">
        <w:rPr>
          <w:rFonts w:asciiTheme="majorHAnsi" w:eastAsia="Times New Roman" w:hAnsiTheme="majorHAnsi" w:cstheme="minorHAnsi"/>
          <w:lang w:eastAsia="es-AR"/>
        </w:rPr>
        <w:t>as well as</w:t>
      </w:r>
      <w:r w:rsidRPr="008F14F2">
        <w:rPr>
          <w:rFonts w:asciiTheme="majorHAnsi" w:eastAsia="Times New Roman" w:hAnsiTheme="majorHAnsi" w:cstheme="minorHAnsi"/>
          <w:lang w:eastAsia="es-AR"/>
        </w:rPr>
        <w:t xml:space="preserve"> political institutions and the public in general. </w:t>
      </w:r>
      <w:r>
        <w:rPr>
          <w:rFonts w:asciiTheme="majorHAnsi" w:eastAsia="Times New Roman" w:hAnsiTheme="majorHAnsi" w:cstheme="minorHAnsi"/>
          <w:lang w:eastAsia="es-AR"/>
        </w:rPr>
        <w:t>Conversely</w:t>
      </w:r>
      <w:r w:rsidRPr="008F14F2">
        <w:rPr>
          <w:rFonts w:asciiTheme="majorHAnsi" w:eastAsia="Times New Roman" w:hAnsiTheme="majorHAnsi" w:cstheme="minorHAnsi"/>
          <w:lang w:eastAsia="es-AR"/>
        </w:rPr>
        <w:t>, Rose-Ackerman (2007) highlights that judicial independence</w:t>
      </w:r>
      <w:r w:rsidR="00465199">
        <w:rPr>
          <w:rFonts w:asciiTheme="majorHAnsi" w:eastAsia="Times New Roman" w:hAnsiTheme="majorHAnsi" w:cstheme="minorHAnsi"/>
          <w:lang w:eastAsia="es-AR"/>
        </w:rPr>
        <w:t xml:space="preserve"> does not necessarily guarantee</w:t>
      </w:r>
      <w:r w:rsidRPr="008F14F2">
        <w:rPr>
          <w:rFonts w:asciiTheme="majorHAnsi" w:eastAsia="Times New Roman" w:hAnsiTheme="majorHAnsi" w:cstheme="minorHAnsi"/>
          <w:lang w:eastAsia="es-AR"/>
        </w:rPr>
        <w:t xml:space="preserve"> judicial transparency. Judges can be independent and corrupt at the same time, since independence can enable them to follow their own interests and benefit from those who make payoffs. </w:t>
      </w:r>
    </w:p>
    <w:p w14:paraId="05203E93" w14:textId="595B2FFB" w:rsidR="008F14F2" w:rsidRPr="008F14F2" w:rsidRDefault="008F14F2"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Nevertheless,</w:t>
      </w:r>
      <w:r w:rsidRPr="008F14F2">
        <w:rPr>
          <w:rFonts w:asciiTheme="majorHAnsi" w:eastAsia="Times New Roman" w:hAnsiTheme="majorHAnsi" w:cstheme="minorHAnsi"/>
          <w:lang w:eastAsia="es-AR"/>
        </w:rPr>
        <w:t xml:space="preserve"> the specialized </w:t>
      </w:r>
      <w:r w:rsidR="001706A1">
        <w:rPr>
          <w:rFonts w:asciiTheme="majorHAnsi" w:eastAsia="Times New Roman" w:hAnsiTheme="majorHAnsi" w:cstheme="minorHAnsi"/>
          <w:lang w:eastAsia="es-AR"/>
        </w:rPr>
        <w:t>literature tends to agree on c</w:t>
      </w:r>
      <w:r w:rsidRPr="008F14F2">
        <w:rPr>
          <w:rFonts w:asciiTheme="majorHAnsi" w:eastAsia="Times New Roman" w:hAnsiTheme="majorHAnsi" w:cstheme="minorHAnsi"/>
          <w:lang w:eastAsia="es-AR"/>
        </w:rPr>
        <w:t>ommon of characteristics</w:t>
      </w:r>
      <w:r w:rsidR="001706A1">
        <w:rPr>
          <w:rFonts w:asciiTheme="majorHAnsi" w:eastAsia="Times New Roman" w:hAnsiTheme="majorHAnsi" w:cstheme="minorHAnsi"/>
          <w:lang w:eastAsia="es-AR"/>
        </w:rPr>
        <w:t xml:space="preserve"> that define</w:t>
      </w:r>
      <w:r w:rsidRPr="008F14F2">
        <w:rPr>
          <w:rFonts w:asciiTheme="majorHAnsi" w:eastAsia="Times New Roman" w:hAnsiTheme="majorHAnsi" w:cstheme="minorHAnsi"/>
          <w:lang w:eastAsia="es-AR"/>
        </w:rPr>
        <w:t xml:space="preserve"> </w:t>
      </w:r>
      <w:r w:rsidR="001706A1">
        <w:rPr>
          <w:rFonts w:asciiTheme="majorHAnsi" w:eastAsia="Times New Roman" w:hAnsiTheme="majorHAnsi" w:cstheme="minorHAnsi"/>
          <w:lang w:eastAsia="es-AR"/>
        </w:rPr>
        <w:t>the independence of a judiciary</w:t>
      </w:r>
      <w:r w:rsidRPr="008F14F2">
        <w:rPr>
          <w:rFonts w:asciiTheme="majorHAnsi" w:eastAsia="Times New Roman" w:hAnsiTheme="majorHAnsi" w:cstheme="minorHAnsi"/>
          <w:lang w:eastAsia="es-AR"/>
        </w:rPr>
        <w:t xml:space="preserve">. Some of the most </w:t>
      </w:r>
      <w:r w:rsidR="00574840" w:rsidRPr="008F14F2">
        <w:rPr>
          <w:rFonts w:asciiTheme="majorHAnsi" w:eastAsia="Times New Roman" w:hAnsiTheme="majorHAnsi" w:cstheme="minorHAnsi"/>
          <w:lang w:eastAsia="es-AR"/>
        </w:rPr>
        <w:t>prevalent</w:t>
      </w:r>
      <w:r w:rsidR="00574840">
        <w:rPr>
          <w:rFonts w:asciiTheme="majorHAnsi" w:eastAsia="Times New Roman" w:hAnsiTheme="majorHAnsi" w:cstheme="minorHAnsi"/>
          <w:lang w:eastAsia="es-AR"/>
        </w:rPr>
        <w:t xml:space="preserve"> are</w:t>
      </w:r>
      <w:r w:rsidRPr="008F14F2">
        <w:rPr>
          <w:rFonts w:asciiTheme="majorHAnsi" w:eastAsia="Times New Roman" w:hAnsiTheme="majorHAnsi" w:cstheme="minorHAnsi"/>
          <w:lang w:eastAsia="es-AR"/>
        </w:rPr>
        <w:t>: high remunerations, merit-based selection processes, long-terms appointments (</w:t>
      </w:r>
      <w:proofErr w:type="spellStart"/>
      <w:r w:rsidRPr="008F14F2">
        <w:rPr>
          <w:rFonts w:asciiTheme="majorHAnsi" w:eastAsia="Times New Roman" w:hAnsiTheme="majorHAnsi" w:cstheme="minorHAnsi"/>
          <w:lang w:eastAsia="es-AR"/>
        </w:rPr>
        <w:t>Cordis</w:t>
      </w:r>
      <w:proofErr w:type="spellEnd"/>
      <w:r w:rsidRPr="008F14F2">
        <w:rPr>
          <w:rFonts w:asciiTheme="majorHAnsi" w:eastAsia="Times New Roman" w:hAnsiTheme="majorHAnsi" w:cstheme="minorHAnsi"/>
          <w:lang w:eastAsia="es-AR"/>
        </w:rPr>
        <w:t xml:space="preserve"> 2009); invulnerability to bribery or intimidations (Carrington 1998); judicial integrity and predictability (</w:t>
      </w:r>
      <w:proofErr w:type="spellStart"/>
      <w:r w:rsidRPr="008F14F2">
        <w:rPr>
          <w:rFonts w:asciiTheme="majorHAnsi" w:eastAsia="Times New Roman" w:hAnsiTheme="majorHAnsi" w:cstheme="minorHAnsi"/>
          <w:lang w:eastAsia="es-AR"/>
        </w:rPr>
        <w:t>Buscaglia</w:t>
      </w:r>
      <w:proofErr w:type="spellEnd"/>
      <w:r w:rsidRPr="008F14F2">
        <w:rPr>
          <w:rFonts w:asciiTheme="majorHAnsi" w:eastAsia="Times New Roman" w:hAnsiTheme="majorHAnsi" w:cstheme="minorHAnsi"/>
          <w:lang w:eastAsia="es-AR"/>
        </w:rPr>
        <w:t xml:space="preserve"> 2003). </w:t>
      </w:r>
    </w:p>
    <w:p w14:paraId="33E67044" w14:textId="1B4CC2C3" w:rsidR="008F14F2" w:rsidRPr="008F14F2" w:rsidRDefault="001706A1"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Beyond </w:t>
      </w:r>
      <w:r w:rsidR="008F14F2" w:rsidRPr="008F14F2">
        <w:rPr>
          <w:rFonts w:asciiTheme="majorHAnsi" w:eastAsia="Times New Roman" w:hAnsiTheme="majorHAnsi" w:cstheme="minorHAnsi"/>
          <w:lang w:eastAsia="es-AR"/>
        </w:rPr>
        <w:t xml:space="preserve">its specific definition, when it comes about the </w:t>
      </w:r>
      <w:r w:rsidR="007F6636" w:rsidRPr="008F14F2">
        <w:rPr>
          <w:rFonts w:asciiTheme="majorHAnsi" w:eastAsia="Times New Roman" w:hAnsiTheme="majorHAnsi" w:cstheme="minorHAnsi"/>
          <w:lang w:eastAsia="es-AR"/>
        </w:rPr>
        <w:t>link</w:t>
      </w:r>
      <w:r w:rsidR="008F14F2" w:rsidRPr="008F14F2">
        <w:rPr>
          <w:rFonts w:asciiTheme="majorHAnsi" w:eastAsia="Times New Roman" w:hAnsiTheme="majorHAnsi" w:cstheme="minorHAnsi"/>
          <w:lang w:eastAsia="es-AR"/>
        </w:rPr>
        <w:t xml:space="preserve"> between judicial independence and political corruption, results tend to be unanimous. The higher ju</w:t>
      </w:r>
      <w:r w:rsidR="007F6636">
        <w:rPr>
          <w:rFonts w:asciiTheme="majorHAnsi" w:eastAsia="Times New Roman" w:hAnsiTheme="majorHAnsi" w:cstheme="minorHAnsi"/>
          <w:lang w:eastAsia="es-AR"/>
        </w:rPr>
        <w:t>dicial independence of a country</w:t>
      </w:r>
      <w:r w:rsidR="008F14F2" w:rsidRPr="008F14F2">
        <w:rPr>
          <w:rFonts w:asciiTheme="majorHAnsi" w:eastAsia="Times New Roman" w:hAnsiTheme="majorHAnsi" w:cstheme="minorHAnsi"/>
          <w:lang w:eastAsia="es-AR"/>
        </w:rPr>
        <w:t>,</w:t>
      </w:r>
      <w:r w:rsidR="007F6636">
        <w:rPr>
          <w:rFonts w:asciiTheme="majorHAnsi" w:eastAsia="Times New Roman" w:hAnsiTheme="majorHAnsi" w:cstheme="minorHAnsi"/>
          <w:lang w:eastAsia="es-AR"/>
        </w:rPr>
        <w:t xml:space="preserve"> </w:t>
      </w:r>
      <w:r w:rsidR="007F6636" w:rsidRPr="008F14F2">
        <w:rPr>
          <w:rFonts w:asciiTheme="majorHAnsi" w:eastAsia="Times New Roman" w:hAnsiTheme="majorHAnsi" w:cstheme="minorHAnsi"/>
          <w:lang w:eastAsia="es-AR"/>
        </w:rPr>
        <w:t>its political corruption</w:t>
      </w:r>
      <w:r w:rsidR="007F6636">
        <w:rPr>
          <w:rFonts w:asciiTheme="majorHAnsi" w:eastAsia="Times New Roman" w:hAnsiTheme="majorHAnsi" w:cstheme="minorHAnsi"/>
          <w:lang w:eastAsia="es-AR"/>
        </w:rPr>
        <w:t xml:space="preserve"> decreases</w:t>
      </w:r>
      <w:r w:rsidR="008F14F2" w:rsidRPr="008F14F2">
        <w:rPr>
          <w:rFonts w:asciiTheme="majorHAnsi" w:eastAsia="Times New Roman" w:hAnsiTheme="majorHAnsi" w:cstheme="minorHAnsi"/>
          <w:lang w:eastAsia="es-AR"/>
        </w:rPr>
        <w:t xml:space="preserve">. Rose-Ackerman (2007) observes that judicial independence has a positive relationship with less corruption and more political freedom. </w:t>
      </w:r>
      <w:r w:rsidR="007F6636">
        <w:rPr>
          <w:rFonts w:asciiTheme="majorHAnsi" w:eastAsia="Times New Roman" w:hAnsiTheme="majorHAnsi" w:cstheme="minorHAnsi"/>
          <w:lang w:eastAsia="es-AR"/>
        </w:rPr>
        <w:t>Della</w:t>
      </w:r>
      <w:r w:rsidR="008F14F2" w:rsidRPr="008F14F2">
        <w:rPr>
          <w:rFonts w:asciiTheme="majorHAnsi" w:eastAsia="Times New Roman" w:hAnsiTheme="majorHAnsi" w:cstheme="minorHAnsi"/>
          <w:lang w:eastAsia="es-AR"/>
        </w:rPr>
        <w:t xml:space="preserve"> </w:t>
      </w:r>
      <w:proofErr w:type="spellStart"/>
      <w:r w:rsidR="008F14F2" w:rsidRPr="008F14F2">
        <w:rPr>
          <w:rFonts w:asciiTheme="majorHAnsi" w:eastAsia="Times New Roman" w:hAnsiTheme="majorHAnsi" w:cstheme="minorHAnsi"/>
          <w:lang w:eastAsia="es-AR"/>
        </w:rPr>
        <w:t>Porta</w:t>
      </w:r>
      <w:proofErr w:type="spell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et</w:t>
      </w:r>
      <w:proofErr w:type="gram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al</w:t>
      </w:r>
      <w:proofErr w:type="gramEnd"/>
      <w:r w:rsidR="008F14F2" w:rsidRPr="008F14F2">
        <w:rPr>
          <w:rFonts w:asciiTheme="majorHAnsi" w:eastAsia="Times New Roman" w:hAnsiTheme="majorHAnsi" w:cstheme="minorHAnsi"/>
          <w:lang w:eastAsia="es-AR"/>
        </w:rPr>
        <w:t xml:space="preserve">. (2003) state that judicial independence is important for political and economic freedom. </w:t>
      </w:r>
      <w:proofErr w:type="spellStart"/>
      <w:r w:rsidR="008F14F2" w:rsidRPr="008F14F2">
        <w:rPr>
          <w:rFonts w:asciiTheme="majorHAnsi" w:eastAsia="Times New Roman" w:hAnsiTheme="majorHAnsi" w:cstheme="minorHAnsi"/>
          <w:lang w:eastAsia="es-AR"/>
        </w:rPr>
        <w:t>C</w:t>
      </w:r>
      <w:r w:rsidR="005F1FA4">
        <w:rPr>
          <w:rFonts w:asciiTheme="majorHAnsi" w:eastAsia="Times New Roman" w:hAnsiTheme="majorHAnsi" w:cstheme="minorHAnsi"/>
          <w:lang w:eastAsia="es-AR"/>
        </w:rPr>
        <w:t>ordis</w:t>
      </w:r>
      <w:proofErr w:type="spellEnd"/>
      <w:r w:rsidR="005F1FA4">
        <w:rPr>
          <w:rFonts w:asciiTheme="majorHAnsi" w:eastAsia="Times New Roman" w:hAnsiTheme="majorHAnsi" w:cstheme="minorHAnsi"/>
          <w:lang w:eastAsia="es-AR"/>
        </w:rPr>
        <w:t xml:space="preserve"> (2009) concludes </w:t>
      </w:r>
      <w:r w:rsidR="008F14F2" w:rsidRPr="008F14F2">
        <w:rPr>
          <w:rFonts w:asciiTheme="majorHAnsi" w:eastAsia="Times New Roman" w:hAnsiTheme="majorHAnsi" w:cstheme="minorHAnsi"/>
          <w:lang w:eastAsia="es-AR"/>
        </w:rPr>
        <w:t>that judicial independence, as well as constitutional rigidity, is a significant predictor of political corruption. This means that countries where judges have a high level of independence, government officials tend to be less corrupt</w:t>
      </w:r>
      <w:r w:rsidR="005F1FA4">
        <w:rPr>
          <w:rFonts w:asciiTheme="majorHAnsi" w:eastAsia="Times New Roman" w:hAnsiTheme="majorHAnsi" w:cstheme="minorHAnsi"/>
          <w:lang w:eastAsia="es-AR"/>
        </w:rPr>
        <w:t>ible</w:t>
      </w:r>
      <w:r w:rsidR="008F14F2" w:rsidRPr="008F14F2">
        <w:rPr>
          <w:rFonts w:asciiTheme="majorHAnsi" w:eastAsia="Times New Roman" w:hAnsiTheme="majorHAnsi" w:cstheme="minorHAnsi"/>
          <w:lang w:eastAsia="es-AR"/>
        </w:rPr>
        <w:t xml:space="preserve">. </w:t>
      </w:r>
    </w:p>
    <w:p w14:paraId="2A6DAE55" w14:textId="58E9C58E" w:rsidR="008F14F2" w:rsidRPr="008F14F2" w:rsidRDefault="005F1FA4"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This</w:t>
      </w:r>
      <w:r w:rsidR="008F14F2" w:rsidRPr="008F14F2">
        <w:rPr>
          <w:rFonts w:asciiTheme="majorHAnsi" w:eastAsia="Times New Roman" w:hAnsiTheme="majorHAnsi" w:cstheme="minorHAnsi"/>
          <w:lang w:eastAsia="es-AR"/>
        </w:rPr>
        <w:t xml:space="preserve"> is confirmed by </w:t>
      </w:r>
      <w:r>
        <w:rPr>
          <w:rFonts w:asciiTheme="majorHAnsi" w:eastAsia="Times New Roman" w:hAnsiTheme="majorHAnsi" w:cstheme="minorHAnsi"/>
          <w:lang w:eastAsia="es-AR"/>
        </w:rPr>
        <w:t>an</w:t>
      </w:r>
      <w:r w:rsidR="008F14F2" w:rsidRPr="008F14F2">
        <w:rPr>
          <w:rFonts w:asciiTheme="majorHAnsi" w:eastAsia="Times New Roman" w:hAnsiTheme="majorHAnsi" w:cstheme="minorHAnsi"/>
          <w:lang w:eastAsia="es-AR"/>
        </w:rPr>
        <w:t xml:space="preserve"> evidence-based study run by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who concludes that judicial independence and fairness are the most important causes of low and high level corruption in the public sector. Moreover, he underlines the relevance of independent judges </w:t>
      </w:r>
      <w:r w:rsidR="008F14F2" w:rsidRPr="008F14F2">
        <w:rPr>
          <w:rFonts w:asciiTheme="majorHAnsi" w:eastAsia="Times New Roman" w:hAnsiTheme="majorHAnsi" w:cstheme="minorHAnsi"/>
          <w:lang w:eastAsia="es-AR"/>
        </w:rPr>
        <w:lastRenderedPageBreak/>
        <w:t xml:space="preserve">to prosecute organized crime, even where </w:t>
      </w:r>
      <w:r>
        <w:rPr>
          <w:rFonts w:asciiTheme="majorHAnsi" w:eastAsia="Times New Roman" w:hAnsiTheme="majorHAnsi" w:cstheme="minorHAnsi"/>
          <w:lang w:eastAsia="es-AR"/>
        </w:rPr>
        <w:t>politics</w:t>
      </w:r>
      <w:r w:rsidR="008F14F2" w:rsidRPr="008F14F2">
        <w:rPr>
          <w:rFonts w:asciiTheme="majorHAnsi" w:eastAsia="Times New Roman" w:hAnsiTheme="majorHAnsi" w:cstheme="minorHAnsi"/>
          <w:lang w:eastAsia="es-AR"/>
        </w:rPr>
        <w:t xml:space="preserve"> have been captured by organized crime.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t>
      </w:r>
    </w:p>
    <w:p w14:paraId="51943F17" w14:textId="28E27646" w:rsidR="008F14F2" w:rsidRDefault="008F14F2" w:rsidP="004356D3">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Finally, </w:t>
      </w:r>
      <w:proofErr w:type="spellStart"/>
      <w:r w:rsidRPr="008F14F2">
        <w:rPr>
          <w:rFonts w:asciiTheme="majorHAnsi" w:eastAsia="Times New Roman" w:hAnsiTheme="majorHAnsi" w:cstheme="minorHAnsi"/>
          <w:lang w:eastAsia="es-AR"/>
        </w:rPr>
        <w:t>Mungiu-Pippidi</w:t>
      </w:r>
      <w:proofErr w:type="spellEnd"/>
      <w:r w:rsidRPr="008F14F2">
        <w:rPr>
          <w:rFonts w:asciiTheme="majorHAnsi" w:eastAsia="Times New Roman" w:hAnsiTheme="majorHAnsi" w:cstheme="minorHAnsi"/>
          <w:lang w:eastAsia="es-AR"/>
        </w:rPr>
        <w:t xml:space="preserve"> (2015) confirms the existence of a strong correlation between control of corruption and judicial autonomy, highlighting that this variable is a highly significant and robust factor of control of corruption. </w:t>
      </w:r>
      <w:r w:rsidR="00E426D5">
        <w:rPr>
          <w:rFonts w:asciiTheme="majorHAnsi" w:eastAsia="Times New Roman" w:hAnsiTheme="majorHAnsi" w:cstheme="minorHAnsi"/>
          <w:lang w:eastAsia="es-AR"/>
        </w:rPr>
        <w:t>Furthermore</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she</w:t>
      </w:r>
      <w:r w:rsidRPr="008F14F2">
        <w:rPr>
          <w:rFonts w:asciiTheme="majorHAnsi" w:eastAsia="Times New Roman" w:hAnsiTheme="majorHAnsi" w:cstheme="minorHAnsi"/>
          <w:lang w:eastAsia="es-AR"/>
        </w:rPr>
        <w:t xml:space="preserve"> considers judicial independence a key constraint for corruption </w:t>
      </w:r>
      <w:r w:rsidR="00E11601">
        <w:rPr>
          <w:rFonts w:asciiTheme="majorHAnsi" w:eastAsia="Times New Roman" w:hAnsiTheme="majorHAnsi" w:cstheme="minorHAnsi"/>
          <w:lang w:eastAsia="es-AR"/>
        </w:rPr>
        <w:t>in</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her equilibrium model</w:t>
      </w:r>
      <w:r w:rsidRPr="008F14F2">
        <w:rPr>
          <w:rFonts w:asciiTheme="majorHAnsi" w:eastAsia="Times New Roman" w:hAnsiTheme="majorHAnsi" w:cstheme="minorHAnsi"/>
          <w:lang w:eastAsia="es-AR"/>
        </w:rPr>
        <w:t xml:space="preserve">. </w:t>
      </w:r>
    </w:p>
    <w:p w14:paraId="190F9287" w14:textId="75F07E33" w:rsidR="00BD366D" w:rsidRPr="00BD366D" w:rsidRDefault="00BD366D" w:rsidP="00BD366D">
      <w:pPr>
        <w:pStyle w:val="Ttulo1"/>
        <w:rPr>
          <w:lang w:eastAsia="es-AR"/>
        </w:rPr>
      </w:pPr>
      <w:bookmarkStart w:id="8" w:name="_Toc353383644"/>
      <w:r>
        <w:rPr>
          <w:lang w:eastAsia="es-AR"/>
        </w:rPr>
        <w:t>3. Methodology</w:t>
      </w:r>
      <w:bookmarkEnd w:id="8"/>
    </w:p>
    <w:p w14:paraId="16DBAFF4" w14:textId="27BE48A9" w:rsidR="00773D65" w:rsidRDefault="00773D65" w:rsidP="00B5039E">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To measure the </w:t>
      </w:r>
      <w:r w:rsidR="00B5039E">
        <w:rPr>
          <w:rFonts w:asciiTheme="majorHAnsi" w:eastAsia="Times New Roman" w:hAnsiTheme="majorHAnsi" w:cstheme="minorHAnsi"/>
          <w:lang w:eastAsia="es-AR"/>
        </w:rPr>
        <w:t>changes</w:t>
      </w:r>
      <w:r w:rsidR="00E11601">
        <w:rPr>
          <w:rFonts w:asciiTheme="majorHAnsi" w:eastAsia="Times New Roman" w:hAnsiTheme="majorHAnsi" w:cstheme="minorHAnsi"/>
          <w:lang w:eastAsia="es-AR"/>
        </w:rPr>
        <w:t xml:space="preserve"> of our dependent variable control of c</w:t>
      </w:r>
      <w:r>
        <w:rPr>
          <w:rFonts w:asciiTheme="majorHAnsi" w:eastAsia="Times New Roman" w:hAnsiTheme="majorHAnsi" w:cstheme="minorHAnsi"/>
          <w:lang w:eastAsia="es-AR"/>
        </w:rPr>
        <w:t>orruption</w:t>
      </w:r>
      <w:r w:rsidR="00B5039E">
        <w:rPr>
          <w:rFonts w:asciiTheme="majorHAnsi" w:eastAsia="Times New Roman" w:hAnsiTheme="majorHAnsi" w:cstheme="minorHAnsi"/>
          <w:lang w:eastAsia="es-AR"/>
        </w:rPr>
        <w:t xml:space="preserve"> between countries and across time</w:t>
      </w:r>
      <w:r>
        <w:rPr>
          <w:rFonts w:asciiTheme="majorHAnsi" w:eastAsia="Times New Roman" w:hAnsiTheme="majorHAnsi" w:cstheme="minorHAnsi"/>
          <w:lang w:eastAsia="es-AR"/>
        </w:rPr>
        <w:t xml:space="preserve">, we decided to use the index developed by the World Bank </w:t>
      </w:r>
      <w:r w:rsidR="00EB077A">
        <w:rPr>
          <w:rFonts w:asciiTheme="majorHAnsi" w:eastAsia="Times New Roman" w:hAnsiTheme="majorHAnsi" w:cstheme="minorHAnsi"/>
          <w:lang w:eastAsia="es-AR"/>
        </w:rPr>
        <w:t>for their World Governance Indicators</w:t>
      </w:r>
      <w:r w:rsidR="00B5039E">
        <w:rPr>
          <w:rFonts w:asciiTheme="majorHAnsi" w:eastAsia="Times New Roman" w:hAnsiTheme="majorHAnsi" w:cstheme="minorHAnsi"/>
          <w:lang w:eastAsia="es-AR"/>
        </w:rPr>
        <w:t xml:space="preserve"> (WGI)</w:t>
      </w:r>
      <w:r w:rsidR="00EB077A">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This indicator measures “</w:t>
      </w:r>
      <w:r w:rsidR="00B5039E" w:rsidRPr="00B5039E">
        <w:rPr>
          <w:rFonts w:asciiTheme="majorHAnsi" w:eastAsia="Times New Roman" w:hAnsiTheme="majorHAnsi" w:cstheme="minorHAnsi"/>
          <w:lang w:eastAsia="es-AR"/>
        </w:rPr>
        <w:t>the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extent to which public power</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is exercised for private gain,</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including both petty and</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grand forms of corruption, as</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well as capture of the state by</w:t>
      </w:r>
      <w:r w:rsidR="00B5039E">
        <w:rPr>
          <w:rFonts w:asciiTheme="majorHAnsi" w:eastAsia="Times New Roman" w:hAnsiTheme="majorHAnsi" w:cstheme="minorHAnsi"/>
          <w:lang w:eastAsia="es-AR"/>
        </w:rPr>
        <w:t xml:space="preserve"> elites and private interests. (Kaufmann et al. 2006, </w:t>
      </w:r>
      <w:r w:rsidR="00B5039E" w:rsidRPr="00B5039E">
        <w:rPr>
          <w:rFonts w:asciiTheme="majorHAnsi" w:eastAsia="Times New Roman" w:hAnsiTheme="majorHAnsi" w:cstheme="minorHAnsi"/>
          <w:lang w:eastAsia="es-AR"/>
        </w:rPr>
        <w:t>p. 4).</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The </w:t>
      </w:r>
      <w:r w:rsidR="00B5039E">
        <w:rPr>
          <w:rFonts w:asciiTheme="majorHAnsi" w:eastAsia="Times New Roman" w:hAnsiTheme="majorHAnsi" w:cstheme="minorHAnsi"/>
          <w:lang w:eastAsia="es-AR"/>
        </w:rPr>
        <w:t>original indicator had a scale of -2.5-2.5, so it was rescaled to 0-10</w:t>
      </w:r>
      <w:r w:rsidR="00B5039E" w:rsidRPr="00B5039E">
        <w:rPr>
          <w:rFonts w:asciiTheme="majorHAnsi" w:eastAsia="Times New Roman" w:hAnsiTheme="majorHAnsi" w:cstheme="minorHAnsi"/>
          <w:lang w:eastAsia="es-AR"/>
        </w:rPr>
        <w:t>, where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0 is a country with no </w:t>
      </w:r>
      <w:r w:rsidR="00B5039E">
        <w:rPr>
          <w:rFonts w:asciiTheme="majorHAnsi" w:eastAsia="Times New Roman" w:hAnsiTheme="majorHAnsi" w:cstheme="minorHAnsi"/>
          <w:lang w:eastAsia="es-AR"/>
        </w:rPr>
        <w:t xml:space="preserve">control of corruption </w:t>
      </w:r>
      <w:r w:rsidR="00B5039E" w:rsidRPr="00B5039E">
        <w:rPr>
          <w:rFonts w:asciiTheme="majorHAnsi" w:eastAsia="Times New Roman" w:hAnsiTheme="majorHAnsi" w:cstheme="minorHAnsi"/>
          <w:lang w:eastAsia="es-AR"/>
        </w:rPr>
        <w:t>and 10 is a country with the</w:t>
      </w:r>
      <w:r w:rsidR="00B5039E">
        <w:rPr>
          <w:rFonts w:asciiTheme="majorHAnsi" w:eastAsia="Times New Roman" w:hAnsiTheme="majorHAnsi" w:cstheme="minorHAnsi"/>
          <w:lang w:eastAsia="es-AR"/>
        </w:rPr>
        <w:t xml:space="preserve"> highest</w:t>
      </w:r>
      <w:r w:rsidR="00B5039E" w:rsidRPr="00B5039E">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score</w:t>
      </w:r>
      <w:r w:rsidR="00B5039E" w:rsidRPr="00B5039E">
        <w:rPr>
          <w:rFonts w:asciiTheme="majorHAnsi" w:eastAsia="Times New Roman" w:hAnsiTheme="majorHAnsi" w:cstheme="minorHAnsi"/>
          <w:lang w:eastAsia="es-AR"/>
        </w:rPr>
        <w:t>.</w:t>
      </w:r>
      <w:r w:rsidR="00B5039E">
        <w:rPr>
          <w:rFonts w:asciiTheme="majorHAnsi" w:eastAsia="Times New Roman" w:hAnsiTheme="majorHAnsi" w:cstheme="minorHAnsi"/>
          <w:lang w:eastAsia="es-AR"/>
        </w:rPr>
        <w:t xml:space="preserve"> The WGI has information about more than 200 countries and has information as far back as 1996. </w:t>
      </w:r>
    </w:p>
    <w:p w14:paraId="740FD0BE" w14:textId="5C433FDD" w:rsidR="00BD366D" w:rsidRPr="00BD366D" w:rsidRDefault="00B5039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In the same sense, </w:t>
      </w:r>
      <w:r w:rsidR="00BD366D">
        <w:rPr>
          <w:rFonts w:asciiTheme="majorHAnsi" w:eastAsia="Times New Roman" w:hAnsiTheme="majorHAnsi" w:cstheme="minorHAnsi"/>
          <w:lang w:eastAsia="es-AR"/>
        </w:rPr>
        <w:t>we need</w:t>
      </w:r>
      <w:r w:rsidR="00C534EC">
        <w:rPr>
          <w:rFonts w:asciiTheme="majorHAnsi" w:eastAsia="Times New Roman" w:hAnsiTheme="majorHAnsi" w:cstheme="minorHAnsi"/>
          <w:lang w:eastAsia="es-AR"/>
        </w:rPr>
        <w:t>ed</w:t>
      </w:r>
      <w:r w:rsidR="00B3455C">
        <w:rPr>
          <w:rFonts w:asciiTheme="majorHAnsi" w:eastAsia="Times New Roman" w:hAnsiTheme="majorHAnsi" w:cstheme="minorHAnsi"/>
          <w:lang w:eastAsia="es-AR"/>
        </w:rPr>
        <w:t xml:space="preserve"> to find</w:t>
      </w:r>
      <w:r w:rsidR="00C534EC">
        <w:rPr>
          <w:rFonts w:asciiTheme="majorHAnsi" w:eastAsia="Times New Roman" w:hAnsiTheme="majorHAnsi" w:cstheme="minorHAnsi"/>
          <w:lang w:eastAsia="es-AR"/>
        </w:rPr>
        <w:t xml:space="preserve"> reliable data</w:t>
      </w:r>
      <w:r w:rsidRPr="00B5039E">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in order to analyse one of our independent variables, political finance</w:t>
      </w:r>
      <w:r w:rsidR="00B3455C">
        <w:rPr>
          <w:rFonts w:asciiTheme="majorHAnsi" w:eastAsia="Times New Roman" w:hAnsiTheme="majorHAnsi" w:cstheme="minorHAnsi"/>
          <w:lang w:eastAsia="es-AR"/>
        </w:rPr>
        <w:t xml:space="preserve">. </w:t>
      </w:r>
      <w:r w:rsidR="00382CDD">
        <w:rPr>
          <w:rFonts w:asciiTheme="majorHAnsi" w:eastAsia="Times New Roman" w:hAnsiTheme="majorHAnsi" w:cstheme="minorHAnsi"/>
          <w:lang w:eastAsia="es-AR"/>
        </w:rPr>
        <w:t>W</w:t>
      </w:r>
      <w:r w:rsidR="00C534EC">
        <w:rPr>
          <w:rFonts w:asciiTheme="majorHAnsi" w:eastAsia="Times New Roman" w:hAnsiTheme="majorHAnsi" w:cstheme="minorHAnsi"/>
          <w:lang w:eastAsia="es-AR"/>
        </w:rPr>
        <w:t>e decided to use the IDEA database to</w:t>
      </w:r>
      <w:r w:rsidR="00BD366D" w:rsidRPr="00BD366D">
        <w:rPr>
          <w:rFonts w:asciiTheme="majorHAnsi" w:eastAsia="Times New Roman" w:hAnsiTheme="majorHAnsi" w:cstheme="minorHAnsi"/>
          <w:lang w:eastAsia="es-AR"/>
        </w:rPr>
        <w:t xml:space="preserve"> develop an index for Political Finance Regulation, which would </w:t>
      </w:r>
      <w:r w:rsidR="00B3455C">
        <w:rPr>
          <w:rFonts w:asciiTheme="majorHAnsi" w:eastAsia="Times New Roman" w:hAnsiTheme="majorHAnsi" w:cstheme="minorHAnsi"/>
          <w:lang w:eastAsia="es-AR"/>
        </w:rPr>
        <w:t>be used</w:t>
      </w:r>
      <w:r w:rsidR="00BD366D" w:rsidRPr="00BD366D">
        <w:rPr>
          <w:rFonts w:asciiTheme="majorHAnsi" w:eastAsia="Times New Roman" w:hAnsiTheme="majorHAnsi" w:cstheme="minorHAnsi"/>
          <w:lang w:eastAsia="es-AR"/>
        </w:rPr>
        <w:t xml:space="preserve"> as one of </w:t>
      </w:r>
      <w:r w:rsidR="00B3455C">
        <w:rPr>
          <w:rFonts w:asciiTheme="majorHAnsi" w:eastAsia="Times New Roman" w:hAnsiTheme="majorHAnsi" w:cstheme="minorHAnsi"/>
          <w:lang w:eastAsia="es-AR"/>
        </w:rPr>
        <w:t>the</w:t>
      </w:r>
      <w:r w:rsidR="00BD366D" w:rsidRPr="00BD366D">
        <w:rPr>
          <w:rFonts w:asciiTheme="majorHAnsi" w:eastAsia="Times New Roman" w:hAnsiTheme="majorHAnsi" w:cstheme="minorHAnsi"/>
          <w:lang w:eastAsia="es-AR"/>
        </w:rPr>
        <w:t xml:space="preserve"> independent variab</w:t>
      </w:r>
      <w:r w:rsidR="00C534EC">
        <w:rPr>
          <w:rFonts w:asciiTheme="majorHAnsi" w:eastAsia="Times New Roman" w:hAnsiTheme="majorHAnsi" w:cstheme="minorHAnsi"/>
          <w:lang w:eastAsia="es-AR"/>
        </w:rPr>
        <w:t>les.</w:t>
      </w:r>
      <w:r w:rsidR="00BD366D" w:rsidRPr="00BD366D">
        <w:rPr>
          <w:rFonts w:asciiTheme="majorHAnsi" w:eastAsia="Times New Roman" w:hAnsiTheme="majorHAnsi" w:cstheme="minorHAnsi"/>
          <w:lang w:eastAsia="es-AR"/>
        </w:rPr>
        <w:t xml:space="preserve"> IDEA includes </w:t>
      </w:r>
      <w:r w:rsidR="00C534EC">
        <w:rPr>
          <w:rFonts w:asciiTheme="majorHAnsi" w:eastAsia="Times New Roman" w:hAnsiTheme="majorHAnsi" w:cstheme="minorHAnsi"/>
          <w:lang w:eastAsia="es-AR"/>
        </w:rPr>
        <w:t xml:space="preserve">more than 180 </w:t>
      </w:r>
      <w:r w:rsidR="00BD366D" w:rsidRPr="00BD366D">
        <w:rPr>
          <w:rFonts w:asciiTheme="majorHAnsi" w:eastAsia="Times New Roman" w:hAnsiTheme="majorHAnsi" w:cstheme="minorHAnsi"/>
          <w:lang w:eastAsia="es-AR"/>
        </w:rPr>
        <w:t>countries</w:t>
      </w:r>
      <w:r w:rsidR="00C534EC">
        <w:rPr>
          <w:rFonts w:asciiTheme="majorHAnsi" w:eastAsia="Times New Roman" w:hAnsiTheme="majorHAnsi" w:cstheme="minorHAnsi"/>
          <w:lang w:eastAsia="es-AR"/>
        </w:rPr>
        <w:t>, members of the United Nations, excluding</w:t>
      </w:r>
      <w:r w:rsidR="00BD366D" w:rsidRPr="00BD366D">
        <w:rPr>
          <w:rFonts w:asciiTheme="majorHAnsi" w:eastAsia="Times New Roman" w:hAnsiTheme="majorHAnsi" w:cstheme="minorHAnsi"/>
          <w:lang w:eastAsia="es-AR"/>
        </w:rPr>
        <w:t xml:space="preserve"> cases where no elections have been held in the previous 30 years, political parties are not allowed to exist or register candidates.</w:t>
      </w:r>
    </w:p>
    <w:p w14:paraId="1DC8082E" w14:textId="442DD4BF" w:rsidR="00BD366D" w:rsidRPr="00BD366D" w:rsidRDefault="00BD366D" w:rsidP="00BD366D">
      <w:pPr>
        <w:spacing w:after="120" w:line="360" w:lineRule="auto"/>
        <w:jc w:val="both"/>
        <w:rPr>
          <w:rFonts w:asciiTheme="majorHAnsi" w:eastAsia="Times New Roman" w:hAnsiTheme="majorHAnsi" w:cstheme="minorHAnsi"/>
          <w:lang w:eastAsia="es-AR"/>
        </w:rPr>
      </w:pPr>
      <w:r w:rsidRPr="00BD366D">
        <w:rPr>
          <w:rFonts w:asciiTheme="majorHAnsi" w:eastAsia="Times New Roman" w:hAnsiTheme="majorHAnsi" w:cstheme="minorHAnsi"/>
          <w:lang w:eastAsia="es-AR"/>
        </w:rPr>
        <w:t xml:space="preserve">IDEA’s Political Finance dataset is comprised of 43 questions, which reflect each country's legislation in the matter. The database has a high response rate, with around 7000 answers from more than 1000 sources. In addition, the dataset provides the exact </w:t>
      </w:r>
      <w:r w:rsidR="00213B52">
        <w:rPr>
          <w:rFonts w:asciiTheme="majorHAnsi" w:eastAsia="Times New Roman" w:hAnsiTheme="majorHAnsi" w:cstheme="minorHAnsi"/>
          <w:lang w:eastAsia="es-AR"/>
        </w:rPr>
        <w:t>source</w:t>
      </w:r>
      <w:r w:rsidRPr="00BD366D">
        <w:rPr>
          <w:rFonts w:asciiTheme="majorHAnsi" w:eastAsia="Times New Roman" w:hAnsiTheme="majorHAnsi" w:cstheme="minorHAnsi"/>
          <w:lang w:eastAsia="es-AR"/>
        </w:rPr>
        <w:t xml:space="preserve"> and the year when the law was enacted on its appendix. </w:t>
      </w:r>
    </w:p>
    <w:p w14:paraId="6322B2D0" w14:textId="54ABEA92" w:rsidR="00BD366D" w:rsidRPr="00BD366D" w:rsidRDefault="00170E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13778B">
        <w:rPr>
          <w:rFonts w:asciiTheme="majorHAnsi" w:eastAsia="Times New Roman" w:hAnsiTheme="majorHAnsi" w:cstheme="minorHAnsi"/>
          <w:lang w:eastAsia="es-AR"/>
        </w:rPr>
        <w:t>he</w:t>
      </w:r>
      <w:r w:rsidR="00C534EC">
        <w:rPr>
          <w:rFonts w:asciiTheme="majorHAnsi" w:eastAsia="Times New Roman" w:hAnsiTheme="majorHAnsi" w:cstheme="minorHAnsi"/>
          <w:lang w:eastAsia="es-AR"/>
        </w:rPr>
        <w:t xml:space="preserve"> responses of the IDEA q</w:t>
      </w:r>
      <w:r>
        <w:rPr>
          <w:rFonts w:asciiTheme="majorHAnsi" w:eastAsia="Times New Roman" w:hAnsiTheme="majorHAnsi" w:cstheme="minorHAnsi"/>
          <w:lang w:eastAsia="es-AR"/>
        </w:rPr>
        <w:t xml:space="preserve">uestionnaire are useful to </w:t>
      </w:r>
      <w:r w:rsidR="00382CDD">
        <w:rPr>
          <w:rFonts w:asciiTheme="majorHAnsi" w:eastAsia="Times New Roman" w:hAnsiTheme="majorHAnsi" w:cstheme="minorHAnsi"/>
          <w:lang w:eastAsia="es-AR"/>
        </w:rPr>
        <w:t>build a</w:t>
      </w:r>
      <w:r w:rsidR="00BD366D" w:rsidRPr="00BD366D">
        <w:rPr>
          <w:rFonts w:asciiTheme="majorHAnsi" w:eastAsia="Times New Roman" w:hAnsiTheme="majorHAnsi" w:cstheme="minorHAnsi"/>
          <w:lang w:eastAsia="es-AR"/>
        </w:rPr>
        <w:t xml:space="preserve"> cross-sectional</w:t>
      </w:r>
      <w:r w:rsidR="00382CDD">
        <w:rPr>
          <w:rFonts w:asciiTheme="majorHAnsi" w:eastAsia="Times New Roman" w:hAnsiTheme="majorHAnsi" w:cstheme="minorHAnsi"/>
          <w:lang w:eastAsia="es-AR"/>
        </w:rPr>
        <w:t xml:space="preserve"> index</w:t>
      </w:r>
      <w:r>
        <w:rPr>
          <w:rFonts w:asciiTheme="majorHAnsi" w:eastAsia="Times New Roman" w:hAnsiTheme="majorHAnsi" w:cstheme="minorHAnsi"/>
          <w:lang w:eastAsia="es-AR"/>
        </w:rPr>
        <w:t xml:space="preserve">, but </w:t>
      </w:r>
      <w:r w:rsidR="0013778B">
        <w:rPr>
          <w:rFonts w:asciiTheme="majorHAnsi" w:eastAsia="Times New Roman" w:hAnsiTheme="majorHAnsi" w:cstheme="minorHAnsi"/>
          <w:lang w:eastAsia="es-AR"/>
        </w:rPr>
        <w:t>t</w:t>
      </w:r>
      <w:r w:rsidR="00BD366D" w:rsidRPr="00BD366D">
        <w:rPr>
          <w:rFonts w:asciiTheme="majorHAnsi" w:eastAsia="Times New Roman" w:hAnsiTheme="majorHAnsi" w:cstheme="minorHAnsi"/>
          <w:lang w:eastAsia="es-AR"/>
        </w:rPr>
        <w:t xml:space="preserve">he supplementary information of the legal sources and documents </w:t>
      </w:r>
      <w:r w:rsidR="00382CDD">
        <w:rPr>
          <w:rFonts w:asciiTheme="majorHAnsi" w:eastAsia="Times New Roman" w:hAnsiTheme="majorHAnsi" w:cstheme="minorHAnsi"/>
          <w:lang w:eastAsia="es-AR"/>
        </w:rPr>
        <w:t>provides</w:t>
      </w:r>
      <w:r w:rsidR="00BD366D" w:rsidRPr="00BD366D">
        <w:rPr>
          <w:rFonts w:asciiTheme="majorHAnsi" w:eastAsia="Times New Roman" w:hAnsiTheme="majorHAnsi" w:cstheme="minorHAnsi"/>
          <w:lang w:eastAsia="es-AR"/>
        </w:rPr>
        <w:t xml:space="preserve"> an opportunity to </w:t>
      </w:r>
      <w:r w:rsidR="0013778B">
        <w:rPr>
          <w:rFonts w:asciiTheme="majorHAnsi" w:eastAsia="Times New Roman" w:hAnsiTheme="majorHAnsi" w:cstheme="minorHAnsi"/>
          <w:lang w:eastAsia="es-AR"/>
        </w:rPr>
        <w:t>trace</w:t>
      </w:r>
      <w:r w:rsidR="00BD366D" w:rsidRPr="00BD366D">
        <w:rPr>
          <w:rFonts w:asciiTheme="majorHAnsi" w:eastAsia="Times New Roman" w:hAnsiTheme="majorHAnsi" w:cstheme="minorHAnsi"/>
          <w:lang w:eastAsia="es-AR"/>
        </w:rPr>
        <w:t xml:space="preserve"> changes in the legislation thr</w:t>
      </w:r>
      <w:r w:rsidR="00C534EC">
        <w:rPr>
          <w:rFonts w:asciiTheme="majorHAnsi" w:eastAsia="Times New Roman" w:hAnsiTheme="majorHAnsi" w:cstheme="minorHAnsi"/>
          <w:lang w:eastAsia="es-AR"/>
        </w:rPr>
        <w:t xml:space="preserve">ough the years. </w:t>
      </w:r>
      <w:r w:rsidR="0013778B">
        <w:rPr>
          <w:rFonts w:asciiTheme="majorHAnsi" w:eastAsia="Times New Roman" w:hAnsiTheme="majorHAnsi" w:cstheme="minorHAnsi"/>
          <w:lang w:eastAsia="es-AR"/>
        </w:rPr>
        <w:t>With both kinds of information,</w:t>
      </w:r>
      <w:r w:rsidR="00C534EC">
        <w:rPr>
          <w:rFonts w:asciiTheme="majorHAnsi" w:eastAsia="Times New Roman" w:hAnsiTheme="majorHAnsi" w:cstheme="minorHAnsi"/>
          <w:lang w:eastAsia="es-AR"/>
        </w:rPr>
        <w:t xml:space="preserve"> </w:t>
      </w:r>
      <w:r w:rsidR="0013778B">
        <w:rPr>
          <w:rFonts w:asciiTheme="majorHAnsi" w:eastAsia="Times New Roman" w:hAnsiTheme="majorHAnsi" w:cstheme="minorHAnsi"/>
          <w:lang w:eastAsia="es-AR"/>
        </w:rPr>
        <w:t>we built</w:t>
      </w:r>
      <w:r w:rsidR="00C534EC">
        <w:rPr>
          <w:rFonts w:asciiTheme="majorHAnsi" w:eastAsia="Times New Roman" w:hAnsiTheme="majorHAnsi" w:cstheme="minorHAnsi"/>
          <w:lang w:eastAsia="es-AR"/>
        </w:rPr>
        <w:t xml:space="preserve"> a</w:t>
      </w:r>
      <w:r w:rsidR="00BD366D" w:rsidRPr="00BD366D">
        <w:rPr>
          <w:rFonts w:asciiTheme="majorHAnsi" w:eastAsia="Times New Roman" w:hAnsiTheme="majorHAnsi" w:cstheme="minorHAnsi"/>
          <w:lang w:eastAsia="es-AR"/>
        </w:rPr>
        <w:t xml:space="preserve"> panel dataset t</w:t>
      </w:r>
      <w:r w:rsidR="0013778B">
        <w:rPr>
          <w:rFonts w:asciiTheme="majorHAnsi" w:eastAsia="Times New Roman" w:hAnsiTheme="majorHAnsi" w:cstheme="minorHAnsi"/>
          <w:lang w:eastAsia="es-AR"/>
        </w:rPr>
        <w:t>hat spans from 1996 to 2015</w:t>
      </w:r>
      <w:r w:rsidR="00BD366D" w:rsidRPr="00BD366D">
        <w:rPr>
          <w:rFonts w:asciiTheme="majorHAnsi" w:eastAsia="Times New Roman" w:hAnsiTheme="majorHAnsi" w:cstheme="minorHAnsi"/>
          <w:lang w:eastAsia="es-AR"/>
        </w:rPr>
        <w:t xml:space="preserve">. </w:t>
      </w:r>
    </w:p>
    <w:p w14:paraId="4A1C784E" w14:textId="1F3EFF2D" w:rsidR="00E06B75" w:rsidRDefault="00382CDD"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lastRenderedPageBreak/>
        <w:t>Specifically, e</w:t>
      </w:r>
      <w:r w:rsidR="00BD366D" w:rsidRPr="00BD366D">
        <w:rPr>
          <w:rFonts w:asciiTheme="majorHAnsi" w:eastAsia="Times New Roman" w:hAnsiTheme="majorHAnsi" w:cstheme="minorHAnsi"/>
          <w:lang w:eastAsia="es-AR"/>
        </w:rPr>
        <w:t>very YES response in</w:t>
      </w:r>
      <w:r w:rsidR="00E06B75">
        <w:rPr>
          <w:rFonts w:asciiTheme="majorHAnsi" w:eastAsia="Times New Roman" w:hAnsiTheme="majorHAnsi" w:cstheme="minorHAnsi"/>
          <w:lang w:eastAsia="es-AR"/>
        </w:rPr>
        <w:t xml:space="preserve"> the IDEA questionnaire was coded with a </w:t>
      </w:r>
      <w:r w:rsidR="00BD366D" w:rsidRPr="00BD366D">
        <w:rPr>
          <w:rFonts w:asciiTheme="majorHAnsi" w:eastAsia="Times New Roman" w:hAnsiTheme="majorHAnsi" w:cstheme="minorHAnsi"/>
          <w:lang w:eastAsia="es-AR"/>
        </w:rPr>
        <w:t xml:space="preserve">1 </w:t>
      </w:r>
      <w:r w:rsidR="00E06B75">
        <w:rPr>
          <w:rFonts w:asciiTheme="majorHAnsi" w:eastAsia="Times New Roman" w:hAnsiTheme="majorHAnsi" w:cstheme="minorHAnsi"/>
          <w:lang w:eastAsia="es-AR"/>
        </w:rPr>
        <w:t xml:space="preserve">and every NO with a value of 0. </w:t>
      </w:r>
      <w:r>
        <w:rPr>
          <w:rFonts w:asciiTheme="majorHAnsi" w:eastAsia="Times New Roman" w:hAnsiTheme="majorHAnsi" w:cstheme="minorHAnsi"/>
          <w:lang w:eastAsia="es-AR"/>
        </w:rPr>
        <w:t xml:space="preserve">Additionally, </w:t>
      </w:r>
      <w:r w:rsidR="00E06B75">
        <w:rPr>
          <w:rFonts w:asciiTheme="majorHAnsi" w:eastAsia="Times New Roman" w:hAnsiTheme="majorHAnsi" w:cstheme="minorHAnsi"/>
          <w:lang w:eastAsia="es-AR"/>
        </w:rPr>
        <w:t>a value of 0 was coded for every previous year of the date that</w:t>
      </w:r>
      <w:r w:rsidR="00BD366D" w:rsidRPr="00BD366D">
        <w:rPr>
          <w:rFonts w:asciiTheme="majorHAnsi" w:eastAsia="Times New Roman" w:hAnsiTheme="majorHAnsi" w:cstheme="minorHAnsi"/>
          <w:lang w:eastAsia="es-AR"/>
        </w:rPr>
        <w:t xml:space="preserve"> the law in the matter was enacted, and a value of 1 since that year onwards. </w:t>
      </w:r>
    </w:p>
    <w:p w14:paraId="645748FB" w14:textId="77777777" w:rsidR="00177EB0" w:rsidRDefault="005632D4"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In order to build the i</w:t>
      </w:r>
      <w:r w:rsidR="00BD366D" w:rsidRPr="00BD366D">
        <w:rPr>
          <w:rFonts w:asciiTheme="majorHAnsi" w:eastAsia="Times New Roman" w:hAnsiTheme="majorHAnsi" w:cstheme="minorHAnsi"/>
          <w:lang w:eastAsia="es-AR"/>
        </w:rPr>
        <w:t>nd</w:t>
      </w:r>
      <w:r>
        <w:rPr>
          <w:rFonts w:asciiTheme="majorHAnsi" w:eastAsia="Times New Roman" w:hAnsiTheme="majorHAnsi" w:cstheme="minorHAnsi"/>
          <w:lang w:eastAsia="es-AR"/>
        </w:rPr>
        <w:t xml:space="preserve">ex, we considered only YES-NO questions. In the case of categorical questions (with different options for a YES response), the detail of the response was ignored and only filled with a YES. </w:t>
      </w:r>
      <w:r w:rsidR="00BD366D" w:rsidRPr="00BD366D">
        <w:rPr>
          <w:rFonts w:asciiTheme="majorHAnsi" w:eastAsia="Times New Roman" w:hAnsiTheme="majorHAnsi" w:cstheme="minorHAnsi"/>
          <w:lang w:eastAsia="es-AR"/>
        </w:rPr>
        <w:t>Qualitative questions in the survey were n</w:t>
      </w:r>
      <w:r w:rsidR="00177EB0">
        <w:rPr>
          <w:rFonts w:asciiTheme="majorHAnsi" w:eastAsia="Times New Roman" w:hAnsiTheme="majorHAnsi" w:cstheme="minorHAnsi"/>
          <w:lang w:eastAsia="es-AR"/>
        </w:rPr>
        <w:t>ot taken into account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Moreover, t</w:t>
      </w:r>
      <w:r w:rsidR="00BD366D" w:rsidRPr="00BD366D">
        <w:rPr>
          <w:rFonts w:asciiTheme="majorHAnsi" w:eastAsia="Times New Roman" w:hAnsiTheme="majorHAnsi" w:cstheme="minorHAnsi"/>
          <w:lang w:eastAsia="es-AR"/>
        </w:rPr>
        <w:t xml:space="preserve">he answers </w:t>
      </w:r>
      <w:r w:rsidR="00177EB0">
        <w:rPr>
          <w:rFonts w:asciiTheme="majorHAnsi" w:eastAsia="Times New Roman" w:hAnsiTheme="majorHAnsi" w:cstheme="minorHAnsi"/>
          <w:lang w:eastAsia="es-AR"/>
        </w:rPr>
        <w:t>were divided in</w:t>
      </w:r>
      <w:r w:rsidR="00BD366D" w:rsidRPr="00BD366D">
        <w:rPr>
          <w:rFonts w:asciiTheme="majorHAnsi" w:eastAsia="Times New Roman" w:hAnsiTheme="majorHAnsi" w:cstheme="minorHAnsi"/>
          <w:lang w:eastAsia="es-AR"/>
        </w:rPr>
        <w:t xml:space="preserve"> the four cat</w:t>
      </w:r>
      <w:r w:rsidR="00177EB0">
        <w:rPr>
          <w:rFonts w:asciiTheme="majorHAnsi" w:eastAsia="Times New Roman" w:hAnsiTheme="majorHAnsi" w:cstheme="minorHAnsi"/>
          <w:lang w:eastAsia="es-AR"/>
        </w:rPr>
        <w:t>egories of the database:</w:t>
      </w:r>
      <w:r w:rsidR="00BD366D" w:rsidRPr="00BD366D">
        <w:rPr>
          <w:rFonts w:asciiTheme="majorHAnsi" w:eastAsia="Times New Roman" w:hAnsiTheme="majorHAnsi" w:cstheme="minorHAnsi"/>
          <w:lang w:eastAsia="es-AR"/>
        </w:rPr>
        <w:t xml:space="preserve"> </w:t>
      </w:r>
    </w:p>
    <w:p w14:paraId="10BF6CED" w14:textId="5E8A2EDD"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“Ban</w:t>
      </w:r>
      <w:r w:rsidR="00177EB0">
        <w:rPr>
          <w:rFonts w:asciiTheme="majorHAnsi" w:eastAsia="Times New Roman" w:hAnsiTheme="majorHAnsi" w:cstheme="minorHAnsi"/>
          <w:lang w:eastAsia="es-AR"/>
        </w:rPr>
        <w:t xml:space="preserve">s and limits on private income”, </w:t>
      </w:r>
      <w:r w:rsidRPr="00177EB0">
        <w:rPr>
          <w:rFonts w:asciiTheme="majorHAnsi" w:eastAsia="Times New Roman" w:hAnsiTheme="majorHAnsi" w:cstheme="minorHAnsi"/>
          <w:lang w:eastAsia="es-AR"/>
        </w:rPr>
        <w:t xml:space="preserve">questions 1 to 18. </w:t>
      </w:r>
    </w:p>
    <w:p w14:paraId="1AC27E37" w14:textId="3CE5D997" w:rsidR="00BD366D" w:rsidRPr="00177EB0" w:rsidRDefault="00177EB0" w:rsidP="00177EB0">
      <w:pPr>
        <w:pStyle w:val="Prrafodelista"/>
        <w:numPr>
          <w:ilvl w:val="0"/>
          <w:numId w:val="14"/>
        </w:num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“Public funding”, </w:t>
      </w:r>
      <w:r w:rsidR="00BD366D" w:rsidRPr="00177EB0">
        <w:rPr>
          <w:rFonts w:asciiTheme="majorHAnsi" w:eastAsia="Times New Roman" w:hAnsiTheme="majorHAnsi" w:cstheme="minorHAnsi"/>
          <w:lang w:eastAsia="es-AR"/>
        </w:rPr>
        <w:t>questions 19 to 28.</w:t>
      </w:r>
    </w:p>
    <w:p w14:paraId="3270CDB6" w14:textId="116DB000"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 xml:space="preserve">“Regulation of </w:t>
      </w:r>
      <w:r w:rsidR="00177EB0">
        <w:rPr>
          <w:rFonts w:asciiTheme="majorHAnsi" w:eastAsia="Times New Roman" w:hAnsiTheme="majorHAnsi" w:cstheme="minorHAnsi"/>
          <w:lang w:eastAsia="es-AR"/>
        </w:rPr>
        <w:t xml:space="preserve">spending”, </w:t>
      </w:r>
      <w:r w:rsidRPr="00177EB0">
        <w:rPr>
          <w:rFonts w:asciiTheme="majorHAnsi" w:eastAsia="Times New Roman" w:hAnsiTheme="majorHAnsi" w:cstheme="minorHAnsi"/>
          <w:lang w:eastAsia="es-AR"/>
        </w:rPr>
        <w:t>questions 29 to 34.</w:t>
      </w:r>
    </w:p>
    <w:p w14:paraId="2C908EC4" w14:textId="032CD46B"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“Rep</w:t>
      </w:r>
      <w:r w:rsidR="00177EB0">
        <w:rPr>
          <w:rFonts w:asciiTheme="majorHAnsi" w:eastAsia="Times New Roman" w:hAnsiTheme="majorHAnsi" w:cstheme="minorHAnsi"/>
          <w:lang w:eastAsia="es-AR"/>
        </w:rPr>
        <w:t xml:space="preserve">orting oversight and sanctions”, </w:t>
      </w:r>
      <w:r w:rsidRPr="00177EB0">
        <w:rPr>
          <w:rFonts w:asciiTheme="majorHAnsi" w:eastAsia="Times New Roman" w:hAnsiTheme="majorHAnsi" w:cstheme="minorHAnsi"/>
          <w:lang w:eastAsia="es-AR"/>
        </w:rPr>
        <w:t>questions 35 to 43.</w:t>
      </w:r>
    </w:p>
    <w:p w14:paraId="6D8F17CF" w14:textId="64ED5A19" w:rsidR="00177EB0" w:rsidRDefault="001C612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Also, sources like judicial decisions</w:t>
      </w:r>
      <w:r w:rsidRPr="00BD366D">
        <w:rPr>
          <w:rFonts w:asciiTheme="majorHAnsi" w:eastAsia="Times New Roman" w:hAnsiTheme="majorHAnsi" w:cstheme="minorHAnsi"/>
          <w:lang w:eastAsia="es-AR"/>
        </w:rPr>
        <w:t xml:space="preserve"> where </w:t>
      </w:r>
      <w:r>
        <w:rPr>
          <w:rFonts w:asciiTheme="majorHAnsi" w:eastAsia="Times New Roman" w:hAnsiTheme="majorHAnsi" w:cstheme="minorHAnsi"/>
          <w:lang w:eastAsia="es-AR"/>
        </w:rPr>
        <w:t>also taken into account</w:t>
      </w:r>
      <w:r w:rsidRPr="00BD366D">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I</w:t>
      </w:r>
      <w:r w:rsidR="00BD366D" w:rsidRPr="00BD366D">
        <w:rPr>
          <w:rFonts w:asciiTheme="majorHAnsi" w:eastAsia="Times New Roman" w:hAnsiTheme="majorHAnsi" w:cstheme="minorHAnsi"/>
          <w:lang w:eastAsia="es-AR"/>
        </w:rPr>
        <w:t xml:space="preserve">f </w:t>
      </w:r>
      <w:r w:rsidR="00177EB0">
        <w:rPr>
          <w:rFonts w:asciiTheme="majorHAnsi" w:eastAsia="Times New Roman" w:hAnsiTheme="majorHAnsi" w:cstheme="minorHAnsi"/>
          <w:lang w:eastAsia="es-AR"/>
        </w:rPr>
        <w:t>a</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question had different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 xml:space="preserve">legislative sources from different years, </w:t>
      </w:r>
      <w:r w:rsidR="00BD366D" w:rsidRPr="00BD366D">
        <w:rPr>
          <w:rFonts w:asciiTheme="majorHAnsi" w:eastAsia="Times New Roman" w:hAnsiTheme="majorHAnsi" w:cstheme="minorHAnsi"/>
          <w:lang w:eastAsia="es-AR"/>
        </w:rPr>
        <w:t>only the oldest date is considered as the yea</w:t>
      </w:r>
      <w:r w:rsidR="00177EB0">
        <w:rPr>
          <w:rFonts w:asciiTheme="majorHAnsi" w:eastAsia="Times New Roman" w:hAnsiTheme="majorHAnsi" w:cstheme="minorHAnsi"/>
          <w:lang w:eastAsia="es-AR"/>
        </w:rPr>
        <w:t>r the law was enacted. This has the objective of</w:t>
      </w:r>
      <w:r w:rsidR="00BD366D" w:rsidRPr="00BD366D">
        <w:rPr>
          <w:rFonts w:asciiTheme="majorHAnsi" w:eastAsia="Times New Roman" w:hAnsiTheme="majorHAnsi" w:cstheme="minorHAnsi"/>
          <w:lang w:eastAsia="es-AR"/>
        </w:rPr>
        <w:t xml:space="preserve"> avoid</w:t>
      </w:r>
      <w:r w:rsidR="00177EB0">
        <w:rPr>
          <w:rFonts w:asciiTheme="majorHAnsi" w:eastAsia="Times New Roman" w:hAnsiTheme="majorHAnsi" w:cstheme="minorHAnsi"/>
          <w:lang w:eastAsia="es-AR"/>
        </w:rPr>
        <w:t>ing</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favouring</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specific</w:t>
      </w:r>
      <w:r w:rsidR="00BD366D" w:rsidRPr="00BD366D">
        <w:rPr>
          <w:rFonts w:asciiTheme="majorHAnsi" w:eastAsia="Times New Roman" w:hAnsiTheme="majorHAnsi" w:cstheme="minorHAnsi"/>
          <w:lang w:eastAsia="es-AR"/>
        </w:rPr>
        <w:t xml:space="preserve"> norms and legal code when deciding the enactment date for a specific question</w:t>
      </w:r>
      <w:r>
        <w:rPr>
          <w:rFonts w:asciiTheme="majorHAnsi" w:eastAsia="Times New Roman" w:hAnsiTheme="majorHAnsi" w:cstheme="minorHAnsi"/>
          <w:lang w:eastAsia="es-AR"/>
        </w:rPr>
        <w:t xml:space="preserve"> and to provide methodological simplicity</w:t>
      </w:r>
      <w:r w:rsidR="00BD366D" w:rsidRPr="00BD366D">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In this respect, our indicator was more sensible to older legislation in questions with multiple sources. Inversely, </w:t>
      </w:r>
      <w:r w:rsidR="00BD366D" w:rsidRPr="00BD366D">
        <w:rPr>
          <w:rFonts w:asciiTheme="majorHAnsi" w:eastAsia="Times New Roman" w:hAnsiTheme="majorHAnsi" w:cstheme="minorHAnsi"/>
          <w:lang w:eastAsia="es-AR"/>
        </w:rPr>
        <w:t xml:space="preserve"> </w:t>
      </w:r>
    </w:p>
    <w:p w14:paraId="5299DEDB" w14:textId="72EC1EB3" w:rsidR="00177EB0" w:rsidRDefault="000A0006"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773D65">
        <w:rPr>
          <w:rFonts w:asciiTheme="majorHAnsi" w:eastAsia="Times New Roman" w:hAnsiTheme="majorHAnsi" w:cstheme="minorHAnsi"/>
          <w:lang w:eastAsia="es-AR"/>
        </w:rPr>
        <w:t xml:space="preserve">his index </w:t>
      </w:r>
      <w:r>
        <w:rPr>
          <w:rFonts w:asciiTheme="majorHAnsi" w:eastAsia="Times New Roman" w:hAnsiTheme="majorHAnsi" w:cstheme="minorHAnsi"/>
          <w:lang w:eastAsia="es-AR"/>
        </w:rPr>
        <w:t>serves</w:t>
      </w:r>
      <w:r w:rsidR="00EB4101">
        <w:rPr>
          <w:rFonts w:asciiTheme="majorHAnsi" w:eastAsia="Times New Roman" w:hAnsiTheme="majorHAnsi" w:cstheme="minorHAnsi"/>
          <w:lang w:eastAsia="es-AR"/>
        </w:rPr>
        <w:t xml:space="preserve"> for a</w:t>
      </w:r>
      <w:r w:rsidR="00773D65">
        <w:rPr>
          <w:rFonts w:asciiTheme="majorHAnsi" w:eastAsia="Times New Roman" w:hAnsiTheme="majorHAnsi" w:cstheme="minorHAnsi"/>
          <w:lang w:eastAsia="es-AR"/>
        </w:rPr>
        <w:t xml:space="preserve"> descriptive analysis of the world’s legislative efforts of party finance. Also, it </w:t>
      </w:r>
      <w:r>
        <w:rPr>
          <w:rFonts w:asciiTheme="majorHAnsi" w:eastAsia="Times New Roman" w:hAnsiTheme="majorHAnsi" w:cstheme="minorHAnsi"/>
          <w:lang w:eastAsia="es-AR"/>
        </w:rPr>
        <w:t xml:space="preserve">provides </w:t>
      </w:r>
      <w:r w:rsidR="00773D65">
        <w:rPr>
          <w:rFonts w:asciiTheme="majorHAnsi" w:eastAsia="Times New Roman" w:hAnsiTheme="majorHAnsi" w:cstheme="minorHAnsi"/>
          <w:lang w:eastAsia="es-AR"/>
        </w:rPr>
        <w:t xml:space="preserve">panel data </w:t>
      </w:r>
      <w:r>
        <w:rPr>
          <w:rFonts w:asciiTheme="majorHAnsi" w:eastAsia="Times New Roman" w:hAnsiTheme="majorHAnsi" w:cstheme="minorHAnsi"/>
          <w:lang w:eastAsia="es-AR"/>
        </w:rPr>
        <w:t xml:space="preserve">to do an inferential statistical </w:t>
      </w:r>
      <w:r w:rsidR="00773D65">
        <w:rPr>
          <w:rFonts w:asciiTheme="majorHAnsi" w:eastAsia="Times New Roman" w:hAnsiTheme="majorHAnsi" w:cstheme="minorHAnsi"/>
          <w:lang w:eastAsia="es-AR"/>
        </w:rPr>
        <w:t>analysis of our region of i</w:t>
      </w:r>
      <w:r>
        <w:rPr>
          <w:rFonts w:asciiTheme="majorHAnsi" w:eastAsia="Times New Roman" w:hAnsiTheme="majorHAnsi" w:cstheme="minorHAnsi"/>
          <w:lang w:eastAsia="es-AR"/>
        </w:rPr>
        <w:t>nterest, Latin America, with a model that includes other relevant variables</w:t>
      </w:r>
      <w:r w:rsidR="00773D65">
        <w:rPr>
          <w:rFonts w:asciiTheme="majorHAnsi" w:eastAsia="Times New Roman" w:hAnsiTheme="majorHAnsi" w:cstheme="minorHAnsi"/>
          <w:lang w:eastAsia="es-AR"/>
        </w:rPr>
        <w:t xml:space="preserve">.  </w:t>
      </w:r>
    </w:p>
    <w:p w14:paraId="6BCB4E30" w14:textId="29407145" w:rsidR="00E63D11" w:rsidRDefault="00E63D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For our other indepe</w:t>
      </w:r>
      <w:r w:rsidR="00213B52">
        <w:rPr>
          <w:rFonts w:asciiTheme="majorHAnsi" w:eastAsia="Times New Roman" w:hAnsiTheme="majorHAnsi" w:cstheme="minorHAnsi"/>
          <w:lang w:eastAsia="es-AR"/>
        </w:rPr>
        <w:t>ndent variable and based on the equilibrium model, we used data from capital expenditures of Latin America</w:t>
      </w:r>
      <w:r w:rsidR="000A0006">
        <w:rPr>
          <w:rFonts w:asciiTheme="majorHAnsi" w:eastAsia="Times New Roman" w:hAnsiTheme="majorHAnsi" w:cstheme="minorHAnsi"/>
          <w:lang w:eastAsia="es-AR"/>
        </w:rPr>
        <w:t xml:space="preserve">n countries available from the Economic Commission for Latin America and the Caribbean (ECLAC), a United Nations regional commission to encourage economic cooperation. </w:t>
      </w:r>
      <w:r w:rsidR="00B62E04">
        <w:rPr>
          <w:rFonts w:asciiTheme="majorHAnsi" w:eastAsia="Times New Roman" w:hAnsiTheme="majorHAnsi" w:cstheme="minorHAnsi"/>
          <w:lang w:eastAsia="es-AR"/>
        </w:rPr>
        <w:t xml:space="preserve">This information is provided as a percentage of GDP, which does not capture the increase in real terms of these kinds of government expenditure. Because of this, we multiplied it with information about GDP in US dollars provided by the World Bank. </w:t>
      </w:r>
      <w:r w:rsidR="000A0006">
        <w:rPr>
          <w:rFonts w:asciiTheme="majorHAnsi" w:eastAsia="Times New Roman" w:hAnsiTheme="majorHAnsi" w:cstheme="minorHAnsi"/>
          <w:lang w:eastAsia="es-AR"/>
        </w:rPr>
        <w:t xml:space="preserve">The </w:t>
      </w:r>
      <w:r w:rsidR="00A70036">
        <w:rPr>
          <w:rFonts w:asciiTheme="majorHAnsi" w:eastAsia="Times New Roman" w:hAnsiTheme="majorHAnsi" w:cstheme="minorHAnsi"/>
          <w:lang w:eastAsia="es-AR"/>
        </w:rPr>
        <w:t xml:space="preserve">ECLAC provides information on capital expenditure as far back as 2003. Nevertheless, we only used data from 2006 to 2015 given the limitation on another relevant variable for our model, judicial independence. </w:t>
      </w:r>
    </w:p>
    <w:p w14:paraId="788ED98E" w14:textId="187B04F9" w:rsidR="001706A1" w:rsidRDefault="00A70036"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lastRenderedPageBreak/>
        <w:t xml:space="preserve">In this thesis, we </w:t>
      </w:r>
      <w:r w:rsidR="001706A1" w:rsidRPr="008F14F2">
        <w:rPr>
          <w:rFonts w:asciiTheme="majorHAnsi" w:eastAsia="Times New Roman" w:hAnsiTheme="majorHAnsi" w:cstheme="minorHAnsi"/>
          <w:lang w:eastAsia="es-AR"/>
        </w:rPr>
        <w:t xml:space="preserve">work with the variable developed by the World Economic </w:t>
      </w:r>
      <w:r w:rsidR="00F50600" w:rsidRPr="008F14F2">
        <w:rPr>
          <w:rFonts w:asciiTheme="majorHAnsi" w:eastAsia="Times New Roman" w:hAnsiTheme="majorHAnsi" w:cstheme="minorHAnsi"/>
          <w:lang w:eastAsia="es-AR"/>
        </w:rPr>
        <w:t>Forum, which</w:t>
      </w:r>
      <w:r w:rsidR="001706A1" w:rsidRPr="008F14F2">
        <w:rPr>
          <w:rFonts w:asciiTheme="majorHAnsi" w:eastAsia="Times New Roman" w:hAnsiTheme="majorHAnsi" w:cstheme="minorHAnsi"/>
          <w:lang w:eastAsia="es-AR"/>
        </w:rPr>
        <w:t xml:space="preserve"> measures the independenc</w:t>
      </w:r>
      <w:bookmarkStart w:id="9" w:name="_GoBack"/>
      <w:bookmarkEnd w:id="9"/>
      <w:r w:rsidR="001706A1" w:rsidRPr="008F14F2">
        <w:rPr>
          <w:rFonts w:asciiTheme="majorHAnsi" w:eastAsia="Times New Roman" w:hAnsiTheme="majorHAnsi" w:cstheme="minorHAnsi"/>
          <w:lang w:eastAsia="es-AR"/>
        </w:rPr>
        <w:t>e of the judiciary from influences of the government, individuals, or companies. (WEF 2016)</w:t>
      </w:r>
    </w:p>
    <w:p w14:paraId="37BE465A" w14:textId="25914F3F" w:rsidR="00892F4A" w:rsidRPr="00BD366D" w:rsidRDefault="00892F4A" w:rsidP="00177EB0">
      <w:pPr>
        <w:pStyle w:val="Ttulo1"/>
        <w:rPr>
          <w:rFonts w:eastAsia="Times New Roman" w:cstheme="minorHAnsi"/>
          <w:lang w:eastAsia="es-AR"/>
        </w:rPr>
      </w:pPr>
      <w:bookmarkStart w:id="10" w:name="_Toc353383645"/>
      <w:r w:rsidRPr="00F43A2B">
        <w:rPr>
          <w:lang w:eastAsia="es-AR"/>
        </w:rPr>
        <w:t>References</w:t>
      </w:r>
      <w:bookmarkEnd w:id="10"/>
    </w:p>
    <w:p w14:paraId="3670AE82" w14:textId="127E29E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rPr>
        <w:t xml:space="preserve">Bértoa, Fernando Casal, Fransje Molenaar, Daniela R. Piccio, and Ekaterina R. Rashkova. </w:t>
      </w:r>
      <w:r w:rsidRPr="00F43A2B">
        <w:rPr>
          <w:rFonts w:asciiTheme="majorHAnsi" w:hAnsiTheme="majorHAnsi"/>
          <w:sz w:val="22"/>
          <w:szCs w:val="22"/>
          <w:lang w:val="en-GB"/>
        </w:rPr>
        <w:t xml:space="preserve">2014. “The World Upside down: Delegitimising Political Finance Regulation.” </w:t>
      </w:r>
      <w:r w:rsidRPr="00F43A2B">
        <w:rPr>
          <w:rFonts w:asciiTheme="majorHAnsi" w:hAnsiTheme="majorHAnsi"/>
          <w:i/>
          <w:iCs/>
          <w:sz w:val="22"/>
          <w:szCs w:val="22"/>
          <w:lang w:val="en-GB"/>
        </w:rPr>
        <w:t>International Political Science Review</w:t>
      </w:r>
      <w:r>
        <w:rPr>
          <w:rFonts w:asciiTheme="majorHAnsi" w:hAnsiTheme="majorHAnsi"/>
          <w:sz w:val="22"/>
          <w:szCs w:val="22"/>
          <w:lang w:val="en-GB"/>
        </w:rPr>
        <w:t xml:space="preserve"> 35(3): 355–75.</w:t>
      </w:r>
    </w:p>
    <w:p w14:paraId="1BE3736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Blechinger</w:t>
      </w:r>
      <w:proofErr w:type="spellEnd"/>
      <w:r w:rsidRPr="00F43A2B">
        <w:rPr>
          <w:rFonts w:asciiTheme="majorHAnsi" w:hAnsiTheme="majorHAnsi"/>
          <w:sz w:val="22"/>
          <w:szCs w:val="22"/>
          <w:lang w:val="en-GB"/>
        </w:rPr>
        <w:t xml:space="preserve">, Verena. 2002. “Corruption and Political Parties.” </w:t>
      </w:r>
      <w:proofErr w:type="gramStart"/>
      <w:r w:rsidRPr="00F43A2B">
        <w:rPr>
          <w:rFonts w:asciiTheme="majorHAnsi" w:hAnsiTheme="majorHAnsi"/>
          <w:i/>
          <w:iCs/>
          <w:sz w:val="22"/>
          <w:szCs w:val="22"/>
          <w:lang w:val="en-GB"/>
        </w:rPr>
        <w:t>Sectoral Perspectives on Corruption</w:t>
      </w:r>
      <w:r w:rsidRPr="00F43A2B">
        <w:rPr>
          <w:rFonts w:asciiTheme="majorHAnsi" w:hAnsiTheme="majorHAnsi"/>
          <w:sz w:val="22"/>
          <w:szCs w:val="22"/>
          <w:lang w:val="en-GB"/>
        </w:rPr>
        <w:t xml:space="preserve"> November.</w:t>
      </w:r>
      <w:proofErr w:type="gramEnd"/>
    </w:p>
    <w:p w14:paraId="7180A2EA" w14:textId="2FBE0333"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US"/>
        </w:rPr>
      </w:pPr>
      <w:proofErr w:type="spellStart"/>
      <w:r w:rsidRPr="00F43A2B">
        <w:rPr>
          <w:rFonts w:asciiTheme="majorHAnsi" w:hAnsiTheme="majorHAnsi"/>
          <w:sz w:val="22"/>
          <w:szCs w:val="22"/>
          <w:lang w:val="en-GB"/>
        </w:rPr>
        <w:t>Delavallade</w:t>
      </w:r>
      <w:proofErr w:type="spellEnd"/>
      <w:r w:rsidRPr="00F43A2B">
        <w:rPr>
          <w:rFonts w:asciiTheme="majorHAnsi" w:hAnsiTheme="majorHAnsi"/>
          <w:sz w:val="22"/>
          <w:szCs w:val="22"/>
          <w:lang w:val="en-GB"/>
        </w:rPr>
        <w:t xml:space="preserve">, Clara. 2006. “Corruption and Distribution of Public Spending in Developing Countries.” </w:t>
      </w:r>
      <w:r w:rsidRPr="00F43A2B">
        <w:rPr>
          <w:rFonts w:asciiTheme="majorHAnsi" w:hAnsiTheme="majorHAnsi"/>
          <w:i/>
          <w:iCs/>
          <w:sz w:val="22"/>
          <w:szCs w:val="22"/>
          <w:lang w:val="en-GB"/>
        </w:rPr>
        <w:t>Journal of Economics &amp; Finance</w:t>
      </w:r>
      <w:r w:rsidRPr="00F43A2B">
        <w:rPr>
          <w:rFonts w:asciiTheme="majorHAnsi" w:hAnsiTheme="majorHAnsi"/>
          <w:sz w:val="22"/>
          <w:szCs w:val="22"/>
          <w:lang w:val="en-GB"/>
        </w:rPr>
        <w:t xml:space="preserve"> 30(2): 222–39. </w:t>
      </w:r>
    </w:p>
    <w:p w14:paraId="7A75C61C" w14:textId="70B16E22"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Della Porta, Donatella. 2004. “Political Parties and Corruption: Ten Hypotheses on Five Vicious Circles.” Crime, Law and Social Change 42(1): 35–60.</w:t>
      </w:r>
    </w:p>
    <w:p w14:paraId="50EE5A50" w14:textId="61DB09D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Fox, Jonathan. 1994. “The Difficult Transition from </w:t>
      </w:r>
      <w:proofErr w:type="spellStart"/>
      <w:r w:rsidRPr="00F43A2B">
        <w:rPr>
          <w:rFonts w:asciiTheme="majorHAnsi" w:hAnsiTheme="majorHAnsi"/>
          <w:lang w:val="en-US"/>
        </w:rPr>
        <w:t>Clientelism</w:t>
      </w:r>
      <w:proofErr w:type="spellEnd"/>
      <w:r w:rsidRPr="00F43A2B">
        <w:rPr>
          <w:rFonts w:asciiTheme="majorHAnsi" w:hAnsiTheme="majorHAnsi"/>
          <w:lang w:val="en-US"/>
        </w:rPr>
        <w:t xml:space="preserve"> to Citizenship: Lessons from Mexico.” World Politics 46(2): 151–84. </w:t>
      </w:r>
    </w:p>
    <w:p w14:paraId="7999B54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Heidenheimer, Arnold J. 1963.</w:t>
      </w:r>
      <w:proofErr w:type="gramEnd"/>
      <w:r w:rsidRPr="00F43A2B">
        <w:rPr>
          <w:rFonts w:asciiTheme="majorHAnsi" w:hAnsiTheme="majorHAnsi"/>
          <w:sz w:val="22"/>
          <w:szCs w:val="22"/>
          <w:lang w:val="en-GB"/>
        </w:rPr>
        <w:t xml:space="preserve"> “Comparative Party Finance: Notes on Practices and Toward a Theory.” </w:t>
      </w:r>
      <w:r w:rsidRPr="00F43A2B">
        <w:rPr>
          <w:rFonts w:asciiTheme="majorHAnsi" w:hAnsiTheme="majorHAnsi"/>
          <w:i/>
          <w:iCs/>
          <w:sz w:val="22"/>
          <w:szCs w:val="22"/>
          <w:lang w:val="en-GB"/>
        </w:rPr>
        <w:t>The Journal of Politics</w:t>
      </w:r>
      <w:r w:rsidRPr="00F43A2B">
        <w:rPr>
          <w:rFonts w:asciiTheme="majorHAnsi" w:hAnsiTheme="majorHAnsi"/>
          <w:sz w:val="22"/>
          <w:szCs w:val="22"/>
          <w:lang w:val="en-GB"/>
        </w:rPr>
        <w:t xml:space="preserve"> 25(4): 790.</w:t>
      </w:r>
    </w:p>
    <w:p w14:paraId="4BF77E72" w14:textId="2B151768"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Hopkin, Jonathan. 2004. “The Problem with Party Finance: Theoretical Perspectives on the Funding of Party Politics.” Party Politics 10(6): 627–51.</w:t>
      </w:r>
    </w:p>
    <w:p w14:paraId="67A3B82C"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International IDEA International Institute for Democracy and Electoral Assistance.</w:t>
      </w:r>
      <w:proofErr w:type="gramEnd"/>
      <w:r w:rsidRPr="00F43A2B">
        <w:rPr>
          <w:rFonts w:asciiTheme="majorHAnsi" w:hAnsiTheme="majorHAnsi"/>
          <w:sz w:val="22"/>
          <w:szCs w:val="22"/>
          <w:lang w:val="en-GB"/>
        </w:rPr>
        <w:t xml:space="preserve"> 2014. </w:t>
      </w:r>
      <w:r w:rsidRPr="00F43A2B">
        <w:rPr>
          <w:rFonts w:asciiTheme="majorHAnsi" w:hAnsiTheme="majorHAnsi"/>
          <w:i/>
          <w:iCs/>
          <w:sz w:val="22"/>
          <w:szCs w:val="22"/>
          <w:lang w:val="en-GB"/>
        </w:rPr>
        <w:t xml:space="preserve">Funding of Political Parties and Election Campaigns. </w:t>
      </w:r>
      <w:proofErr w:type="gramStart"/>
      <w:r w:rsidRPr="00F43A2B">
        <w:rPr>
          <w:rFonts w:asciiTheme="majorHAnsi" w:hAnsiTheme="majorHAnsi"/>
          <w:i/>
          <w:iCs/>
          <w:sz w:val="22"/>
          <w:szCs w:val="22"/>
          <w:lang w:val="en-GB"/>
        </w:rPr>
        <w:t>A Handbook on Political Finance</w:t>
      </w:r>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Sweden.</w:t>
      </w:r>
    </w:p>
    <w:p w14:paraId="5DF3F7B5" w14:textId="77777777" w:rsidR="00F43A2B" w:rsidRPr="00F43A2B" w:rsidRDefault="00F43A2B" w:rsidP="00F43A2B">
      <w:pPr>
        <w:spacing w:after="0" w:line="360" w:lineRule="auto"/>
        <w:ind w:left="426" w:hanging="426"/>
        <w:jc w:val="both"/>
        <w:rPr>
          <w:rFonts w:asciiTheme="majorHAnsi" w:hAnsiTheme="majorHAnsi"/>
          <w:lang w:val="en-US"/>
        </w:rPr>
      </w:pPr>
      <w:proofErr w:type="spellStart"/>
      <w:r w:rsidRPr="00F43A2B">
        <w:rPr>
          <w:rFonts w:asciiTheme="majorHAnsi" w:hAnsiTheme="majorHAnsi"/>
          <w:lang w:val="en-US"/>
        </w:rPr>
        <w:t>Karvonen</w:t>
      </w:r>
      <w:proofErr w:type="spellEnd"/>
      <w:r w:rsidRPr="00F43A2B">
        <w:rPr>
          <w:rFonts w:asciiTheme="majorHAnsi" w:hAnsiTheme="majorHAnsi"/>
          <w:lang w:val="en-US"/>
        </w:rPr>
        <w:t>, Lauri. 2007. “Legislation On Political Parties: A Global Comparison.” Party Politics 13(4): 437–55.</w:t>
      </w:r>
    </w:p>
    <w:p w14:paraId="0EDD5298"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and the Composition of Government Expenditure.” </w:t>
      </w:r>
      <w:r w:rsidRPr="00F43A2B">
        <w:rPr>
          <w:rFonts w:asciiTheme="majorHAnsi" w:hAnsiTheme="majorHAnsi"/>
          <w:i/>
          <w:iCs/>
          <w:sz w:val="22"/>
          <w:szCs w:val="22"/>
          <w:lang w:val="en-GB"/>
        </w:rPr>
        <w:t>Journal of Public Economics</w:t>
      </w:r>
      <w:r w:rsidRPr="00F43A2B">
        <w:rPr>
          <w:rFonts w:asciiTheme="majorHAnsi" w:hAnsiTheme="majorHAnsi"/>
          <w:sz w:val="22"/>
          <w:szCs w:val="22"/>
          <w:lang w:val="en-GB"/>
        </w:rPr>
        <w:t xml:space="preserve"> 69: 263–79.</w:t>
      </w:r>
    </w:p>
    <w:p w14:paraId="5BB64631"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Causes, Consequences, and Agenda for Further Research.” </w:t>
      </w:r>
      <w:r w:rsidRPr="00F43A2B">
        <w:rPr>
          <w:rFonts w:asciiTheme="majorHAnsi" w:hAnsiTheme="majorHAnsi"/>
          <w:i/>
          <w:iCs/>
          <w:sz w:val="22"/>
          <w:szCs w:val="22"/>
          <w:lang w:val="en-GB"/>
        </w:rPr>
        <w:t>Finance and Development</w:t>
      </w:r>
      <w:r w:rsidRPr="00F43A2B">
        <w:rPr>
          <w:rFonts w:asciiTheme="majorHAnsi" w:hAnsiTheme="majorHAnsi"/>
          <w:sz w:val="22"/>
          <w:szCs w:val="22"/>
          <w:lang w:val="en-GB"/>
        </w:rPr>
        <w:t xml:space="preserve"> 35(1): 11–14.</w:t>
      </w:r>
    </w:p>
    <w:p w14:paraId="7AAFAFBF"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color w:val="222222"/>
          <w:sz w:val="22"/>
          <w:szCs w:val="22"/>
          <w:shd w:val="clear" w:color="auto" w:fill="FFFFFF"/>
          <w:lang w:val="en-GB"/>
        </w:rPr>
        <w:t>Mungiu-Pippidi</w:t>
      </w:r>
      <w:proofErr w:type="spellEnd"/>
      <w:r w:rsidRPr="00F43A2B">
        <w:rPr>
          <w:rFonts w:asciiTheme="majorHAnsi" w:hAnsiTheme="majorHAnsi"/>
          <w:color w:val="222222"/>
          <w:sz w:val="22"/>
          <w:szCs w:val="22"/>
          <w:shd w:val="clear" w:color="auto" w:fill="FFFFFF"/>
          <w:lang w:val="en-GB"/>
        </w:rPr>
        <w:t>, A. 2015.</w:t>
      </w:r>
      <w:proofErr w:type="gramEnd"/>
      <w:r w:rsidRPr="00F43A2B">
        <w:rPr>
          <w:rStyle w:val="apple-converted-space"/>
          <w:rFonts w:asciiTheme="majorHAnsi" w:hAnsiTheme="majorHAnsi"/>
          <w:color w:val="222222"/>
          <w:sz w:val="22"/>
          <w:szCs w:val="22"/>
          <w:shd w:val="clear" w:color="auto" w:fill="FFFFFF"/>
          <w:lang w:val="en-GB"/>
        </w:rPr>
        <w:t> </w:t>
      </w:r>
      <w:r w:rsidRPr="00F43A2B">
        <w:rPr>
          <w:rFonts w:asciiTheme="majorHAnsi" w:hAnsiTheme="majorHAnsi"/>
          <w:i/>
          <w:iCs/>
          <w:color w:val="222222"/>
          <w:sz w:val="22"/>
          <w:szCs w:val="22"/>
          <w:shd w:val="clear" w:color="auto" w:fill="FFFFFF"/>
          <w:lang w:val="en-GB"/>
        </w:rPr>
        <w:t>The quest for good governance: how societies develop control of corruption</w:t>
      </w:r>
      <w:r w:rsidRPr="00F43A2B">
        <w:rPr>
          <w:rFonts w:asciiTheme="majorHAnsi" w:hAnsiTheme="majorHAnsi"/>
          <w:color w:val="222222"/>
          <w:sz w:val="22"/>
          <w:szCs w:val="22"/>
          <w:shd w:val="clear" w:color="auto" w:fill="FFFFFF"/>
          <w:lang w:val="en-GB"/>
        </w:rPr>
        <w:t xml:space="preserve">. </w:t>
      </w:r>
      <w:proofErr w:type="gramStart"/>
      <w:r w:rsidRPr="00F43A2B">
        <w:rPr>
          <w:rFonts w:asciiTheme="majorHAnsi" w:hAnsiTheme="majorHAnsi"/>
          <w:color w:val="222222"/>
          <w:sz w:val="22"/>
          <w:szCs w:val="22"/>
          <w:shd w:val="clear" w:color="auto" w:fill="FFFFFF"/>
          <w:lang w:val="en-GB"/>
        </w:rPr>
        <w:t>Cambridge University Press.</w:t>
      </w:r>
      <w:proofErr w:type="gramEnd"/>
    </w:p>
    <w:p w14:paraId="3E6C5CB1" w14:textId="3A15B79A"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Pierre, Jon, Lars </w:t>
      </w:r>
      <w:proofErr w:type="spellStart"/>
      <w:r w:rsidRPr="00F43A2B">
        <w:rPr>
          <w:rFonts w:asciiTheme="majorHAnsi" w:hAnsiTheme="majorHAnsi"/>
          <w:lang w:val="en-US"/>
        </w:rPr>
        <w:t>Svåsand</w:t>
      </w:r>
      <w:proofErr w:type="spellEnd"/>
      <w:r w:rsidRPr="00F43A2B">
        <w:rPr>
          <w:rFonts w:asciiTheme="majorHAnsi" w:hAnsiTheme="majorHAnsi"/>
          <w:lang w:val="en-US"/>
        </w:rPr>
        <w:t xml:space="preserve">, and Anders </w:t>
      </w:r>
      <w:proofErr w:type="spellStart"/>
      <w:r w:rsidRPr="00F43A2B">
        <w:rPr>
          <w:rFonts w:asciiTheme="majorHAnsi" w:hAnsiTheme="majorHAnsi"/>
          <w:lang w:val="en-US"/>
        </w:rPr>
        <w:t>Widfeldt</w:t>
      </w:r>
      <w:proofErr w:type="spellEnd"/>
      <w:r w:rsidRPr="00F43A2B">
        <w:rPr>
          <w:rFonts w:asciiTheme="majorHAnsi" w:hAnsiTheme="majorHAnsi"/>
          <w:lang w:val="en-US"/>
        </w:rPr>
        <w:t>. 2000. “State Subsidies to Political Parties: Confronting Rhetoric with Reality.” West European Politics 23(3): 1–24.</w:t>
      </w:r>
    </w:p>
    <w:p w14:paraId="74B4F45F" w14:textId="6E315261"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lastRenderedPageBreak/>
        <w:t>Pinto-</w:t>
      </w:r>
      <w:proofErr w:type="spellStart"/>
      <w:r w:rsidRPr="00F43A2B">
        <w:rPr>
          <w:rFonts w:asciiTheme="majorHAnsi" w:hAnsiTheme="majorHAnsi"/>
          <w:lang w:val="en-US"/>
        </w:rPr>
        <w:t>Duschinsky</w:t>
      </w:r>
      <w:proofErr w:type="spellEnd"/>
      <w:r w:rsidRPr="00F43A2B">
        <w:rPr>
          <w:rFonts w:asciiTheme="majorHAnsi" w:hAnsiTheme="majorHAnsi"/>
          <w:lang w:val="en-US"/>
        </w:rPr>
        <w:t xml:space="preserve">, Michael. 2002. “Financing Politics: A Global View.” Journal of Democracy 13(4): 69–86. </w:t>
      </w:r>
    </w:p>
    <w:p w14:paraId="44B3E3A9" w14:textId="75323F5B"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Posada-</w:t>
      </w:r>
      <w:proofErr w:type="spellStart"/>
      <w:r w:rsidRPr="00F43A2B">
        <w:rPr>
          <w:rFonts w:asciiTheme="majorHAnsi" w:hAnsiTheme="majorHAnsi"/>
          <w:lang w:val="en-US"/>
        </w:rPr>
        <w:t>Carbó</w:t>
      </w:r>
      <w:proofErr w:type="spellEnd"/>
      <w:r w:rsidRPr="00F43A2B">
        <w:rPr>
          <w:rFonts w:asciiTheme="majorHAnsi" w:hAnsiTheme="majorHAnsi"/>
          <w:lang w:val="en-US"/>
        </w:rPr>
        <w:t>, Eduardo. 2008. Kellogg Institute Working Papers Democracy, Parties and Political Finance in Latin America.</w:t>
      </w:r>
    </w:p>
    <w:p w14:paraId="071B00AF" w14:textId="0839C838"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2004. “Explaining Political Finance Reforms Competition and Context.” </w:t>
      </w:r>
      <w:r w:rsidRPr="00F43A2B">
        <w:rPr>
          <w:rFonts w:asciiTheme="majorHAnsi" w:hAnsiTheme="majorHAnsi"/>
          <w:i/>
          <w:iCs/>
          <w:sz w:val="22"/>
          <w:szCs w:val="22"/>
          <w:lang w:val="en-GB"/>
        </w:rPr>
        <w:t>Party Politics</w:t>
      </w:r>
      <w:r w:rsidRPr="00F43A2B">
        <w:rPr>
          <w:rFonts w:asciiTheme="majorHAnsi" w:hAnsiTheme="majorHAnsi"/>
          <w:sz w:val="22"/>
          <w:szCs w:val="22"/>
          <w:lang w:val="en-GB"/>
        </w:rPr>
        <w:t xml:space="preserve"> 10(6): 653–75. </w:t>
      </w:r>
    </w:p>
    <w:p w14:paraId="31F5EE7A" w14:textId="72036B56"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2007. “Political Finance in Comparative Perspective.” </w:t>
      </w:r>
      <w:r w:rsidRPr="00F43A2B">
        <w:rPr>
          <w:rFonts w:asciiTheme="majorHAnsi" w:hAnsiTheme="majorHAnsi"/>
          <w:i/>
          <w:iCs/>
          <w:sz w:val="22"/>
          <w:szCs w:val="22"/>
          <w:lang w:val="en-GB"/>
        </w:rPr>
        <w:t>Annual Review of Political Science</w:t>
      </w:r>
      <w:r w:rsidRPr="00F43A2B">
        <w:rPr>
          <w:rFonts w:asciiTheme="majorHAnsi" w:hAnsiTheme="majorHAnsi"/>
          <w:sz w:val="22"/>
          <w:szCs w:val="22"/>
          <w:lang w:val="en-GB"/>
        </w:rPr>
        <w:t xml:space="preserve"> 10(1): 193–210. </w:t>
      </w:r>
    </w:p>
    <w:p w14:paraId="42CA7AF0"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sz w:val="22"/>
          <w:szCs w:val="22"/>
          <w:lang w:val="en-GB"/>
        </w:rPr>
        <w:t>Tanzi</w:t>
      </w:r>
      <w:proofErr w:type="spellEnd"/>
      <w:r w:rsidRPr="00F43A2B">
        <w:rPr>
          <w:rFonts w:asciiTheme="majorHAnsi" w:hAnsiTheme="majorHAnsi"/>
          <w:sz w:val="22"/>
          <w:szCs w:val="22"/>
          <w:lang w:val="en-GB"/>
        </w:rPr>
        <w:t xml:space="preserve">, V., and H. </w:t>
      </w:r>
      <w:proofErr w:type="spellStart"/>
      <w:r w:rsidRPr="00F43A2B">
        <w:rPr>
          <w:rFonts w:asciiTheme="majorHAnsi" w:hAnsiTheme="majorHAnsi"/>
          <w:sz w:val="22"/>
          <w:szCs w:val="22"/>
          <w:lang w:val="en-GB"/>
        </w:rPr>
        <w:t>Davoodi</w:t>
      </w:r>
      <w:proofErr w:type="spellEnd"/>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1997. “Corruption, Public Investment and Growth.” </w:t>
      </w:r>
      <w:r w:rsidRPr="00F43A2B">
        <w:rPr>
          <w:rFonts w:asciiTheme="majorHAnsi" w:hAnsiTheme="majorHAnsi"/>
          <w:i/>
          <w:iCs/>
          <w:sz w:val="22"/>
          <w:szCs w:val="22"/>
          <w:lang w:val="en-GB"/>
        </w:rPr>
        <w:t xml:space="preserve">IMF Working </w:t>
      </w:r>
      <w:proofErr w:type="spellStart"/>
      <w:r w:rsidRPr="00F43A2B">
        <w:rPr>
          <w:rFonts w:asciiTheme="majorHAnsi" w:hAnsiTheme="majorHAnsi"/>
          <w:i/>
          <w:iCs/>
          <w:sz w:val="22"/>
          <w:szCs w:val="22"/>
          <w:lang w:val="en-GB"/>
        </w:rPr>
        <w:t>Papper</w:t>
      </w:r>
      <w:proofErr w:type="spellEnd"/>
      <w:r w:rsidRPr="00F43A2B">
        <w:rPr>
          <w:rFonts w:asciiTheme="majorHAnsi" w:hAnsiTheme="majorHAnsi"/>
          <w:sz w:val="22"/>
          <w:szCs w:val="22"/>
          <w:lang w:val="en-GB"/>
        </w:rPr>
        <w:t>: 41.</w:t>
      </w:r>
    </w:p>
    <w:p w14:paraId="3DA1D88D" w14:textId="23B58A7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Ingrid. 2004. “Political Parties as Public Utilities.” Party Politics 10(6): 701–22.</w:t>
      </w:r>
    </w:p>
    <w:p w14:paraId="4194507F" w14:textId="068D82D9" w:rsidR="005A1B81"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xml:space="preserve">, Ingrid, and Peter </w:t>
      </w:r>
      <w:proofErr w:type="spellStart"/>
      <w:r w:rsidRPr="00F43A2B">
        <w:rPr>
          <w:rFonts w:asciiTheme="majorHAnsi" w:hAnsiTheme="majorHAnsi"/>
          <w:lang w:val="en-US"/>
        </w:rPr>
        <w:t>Kopecky</w:t>
      </w:r>
      <w:proofErr w:type="spellEnd"/>
      <w:r w:rsidRPr="00F43A2B">
        <w:rPr>
          <w:rFonts w:asciiTheme="majorHAnsi" w:hAnsiTheme="majorHAnsi"/>
          <w:lang w:val="en-US"/>
        </w:rPr>
        <w:t>. 2007. “The State and the Parties: Public Funding, Public Regulation and Rent-Seeking in Contemporary Democracies.” Party Politics 13(2): 235–54.</w:t>
      </w:r>
    </w:p>
    <w:p w14:paraId="038DCD23"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Wilcox, Clyde. 2001. </w:t>
      </w:r>
      <w:r w:rsidRPr="00F43A2B">
        <w:rPr>
          <w:rFonts w:asciiTheme="majorHAnsi" w:hAnsiTheme="majorHAnsi"/>
          <w:i/>
          <w:iCs/>
          <w:sz w:val="22"/>
          <w:szCs w:val="22"/>
          <w:lang w:val="en-GB"/>
        </w:rPr>
        <w:t>Transparency and Disclosure in Political Finance: Lessons from the United States Clyde</w:t>
      </w:r>
      <w:r w:rsidRPr="00F43A2B">
        <w:rPr>
          <w:rFonts w:asciiTheme="majorHAnsi" w:hAnsiTheme="majorHAnsi"/>
          <w:sz w:val="22"/>
          <w:szCs w:val="22"/>
          <w:lang w:val="en-GB"/>
        </w:rPr>
        <w:t>.</w:t>
      </w:r>
    </w:p>
    <w:p w14:paraId="3A8B0D66" w14:textId="77777777" w:rsidR="00F43A2B" w:rsidRPr="00F43A2B" w:rsidRDefault="00F43A2B" w:rsidP="00892F4A">
      <w:pPr>
        <w:spacing w:after="120" w:line="360" w:lineRule="auto"/>
        <w:jc w:val="both"/>
        <w:rPr>
          <w:rFonts w:asciiTheme="majorHAnsi" w:hAnsiTheme="majorHAnsi"/>
        </w:rPr>
      </w:pPr>
    </w:p>
    <w:sectPr w:rsidR="00F43A2B" w:rsidRPr="00F43A2B">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BEC0B" w14:textId="77777777" w:rsidR="009905BC" w:rsidRDefault="009905BC" w:rsidP="00634DAD">
      <w:pPr>
        <w:spacing w:after="0" w:line="240" w:lineRule="auto"/>
      </w:pPr>
      <w:r>
        <w:separator/>
      </w:r>
    </w:p>
  </w:endnote>
  <w:endnote w:type="continuationSeparator" w:id="0">
    <w:p w14:paraId="0D81F83D" w14:textId="77777777" w:rsidR="009905BC" w:rsidRDefault="009905BC"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604C" w14:textId="77777777" w:rsidR="009905BC" w:rsidRDefault="009905BC"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2BCD1B" w14:textId="77777777" w:rsidR="009905BC" w:rsidRDefault="009905BC" w:rsidP="00215BD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9A94E" w14:textId="77777777" w:rsidR="009905BC" w:rsidRDefault="009905BC"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0036">
      <w:rPr>
        <w:rStyle w:val="Nmerodepgina"/>
        <w:noProof/>
      </w:rPr>
      <w:t>21</w:t>
    </w:r>
    <w:r>
      <w:rPr>
        <w:rStyle w:val="Nmerodepgina"/>
      </w:rPr>
      <w:fldChar w:fldCharType="end"/>
    </w:r>
  </w:p>
  <w:p w14:paraId="7F8E84CD" w14:textId="77777777" w:rsidR="009905BC" w:rsidRDefault="009905BC" w:rsidP="00215BD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CDE0C" w14:textId="77777777" w:rsidR="009905BC" w:rsidRDefault="009905BC" w:rsidP="00634DAD">
      <w:pPr>
        <w:spacing w:after="0" w:line="240" w:lineRule="auto"/>
      </w:pPr>
      <w:r>
        <w:separator/>
      </w:r>
    </w:p>
  </w:footnote>
  <w:footnote w:type="continuationSeparator" w:id="0">
    <w:p w14:paraId="352C6821" w14:textId="77777777" w:rsidR="009905BC" w:rsidRDefault="009905BC"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30080"/>
    <w:multiLevelType w:val="hybridMultilevel"/>
    <w:tmpl w:val="ACAA9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53BBC"/>
    <w:rsid w:val="00095D7F"/>
    <w:rsid w:val="00096456"/>
    <w:rsid w:val="000A0006"/>
    <w:rsid w:val="000D64D8"/>
    <w:rsid w:val="00103FD7"/>
    <w:rsid w:val="00126214"/>
    <w:rsid w:val="0013778B"/>
    <w:rsid w:val="00160AB3"/>
    <w:rsid w:val="001706A1"/>
    <w:rsid w:val="00170E11"/>
    <w:rsid w:val="00177EB0"/>
    <w:rsid w:val="001B1624"/>
    <w:rsid w:val="001B5E47"/>
    <w:rsid w:val="001C612E"/>
    <w:rsid w:val="001E571C"/>
    <w:rsid w:val="001F438F"/>
    <w:rsid w:val="00206F9C"/>
    <w:rsid w:val="00213B52"/>
    <w:rsid w:val="00215BDE"/>
    <w:rsid w:val="00220858"/>
    <w:rsid w:val="00233976"/>
    <w:rsid w:val="0024031B"/>
    <w:rsid w:val="00246E1F"/>
    <w:rsid w:val="0025540E"/>
    <w:rsid w:val="00286E81"/>
    <w:rsid w:val="002A0718"/>
    <w:rsid w:val="002A1FF2"/>
    <w:rsid w:val="002A5AB8"/>
    <w:rsid w:val="002B2535"/>
    <w:rsid w:val="002C6A73"/>
    <w:rsid w:val="002D41F6"/>
    <w:rsid w:val="002F68D4"/>
    <w:rsid w:val="003012EE"/>
    <w:rsid w:val="00305AA2"/>
    <w:rsid w:val="00312A9D"/>
    <w:rsid w:val="00325E9A"/>
    <w:rsid w:val="0032745D"/>
    <w:rsid w:val="00327B87"/>
    <w:rsid w:val="00335934"/>
    <w:rsid w:val="00362420"/>
    <w:rsid w:val="00382CDD"/>
    <w:rsid w:val="003E4A89"/>
    <w:rsid w:val="00427A8E"/>
    <w:rsid w:val="004356D3"/>
    <w:rsid w:val="00465199"/>
    <w:rsid w:val="00473795"/>
    <w:rsid w:val="00473F4D"/>
    <w:rsid w:val="00494986"/>
    <w:rsid w:val="004E5CC0"/>
    <w:rsid w:val="004E7907"/>
    <w:rsid w:val="004F5467"/>
    <w:rsid w:val="00534884"/>
    <w:rsid w:val="005444AA"/>
    <w:rsid w:val="0055092D"/>
    <w:rsid w:val="005632D4"/>
    <w:rsid w:val="00574840"/>
    <w:rsid w:val="0059327F"/>
    <w:rsid w:val="005A1B81"/>
    <w:rsid w:val="005A2BE1"/>
    <w:rsid w:val="005B5696"/>
    <w:rsid w:val="005C1E81"/>
    <w:rsid w:val="005C6B3B"/>
    <w:rsid w:val="005F1FA4"/>
    <w:rsid w:val="00634DAD"/>
    <w:rsid w:val="00647A4D"/>
    <w:rsid w:val="006979C0"/>
    <w:rsid w:val="006A4C7F"/>
    <w:rsid w:val="006A697A"/>
    <w:rsid w:val="006B317A"/>
    <w:rsid w:val="006F6A66"/>
    <w:rsid w:val="007119EB"/>
    <w:rsid w:val="007206BD"/>
    <w:rsid w:val="00731A78"/>
    <w:rsid w:val="00741030"/>
    <w:rsid w:val="00746847"/>
    <w:rsid w:val="00773D65"/>
    <w:rsid w:val="007A01FD"/>
    <w:rsid w:val="007B3853"/>
    <w:rsid w:val="007C403F"/>
    <w:rsid w:val="007F6636"/>
    <w:rsid w:val="008136B9"/>
    <w:rsid w:val="0082309F"/>
    <w:rsid w:val="00827BF9"/>
    <w:rsid w:val="008573A7"/>
    <w:rsid w:val="00881C4B"/>
    <w:rsid w:val="00892F4A"/>
    <w:rsid w:val="008E6493"/>
    <w:rsid w:val="008F14F2"/>
    <w:rsid w:val="00920370"/>
    <w:rsid w:val="009218E7"/>
    <w:rsid w:val="00933485"/>
    <w:rsid w:val="00966A8D"/>
    <w:rsid w:val="00986AEC"/>
    <w:rsid w:val="009905BC"/>
    <w:rsid w:val="00992358"/>
    <w:rsid w:val="009B652D"/>
    <w:rsid w:val="009C37F1"/>
    <w:rsid w:val="009D447B"/>
    <w:rsid w:val="009D6565"/>
    <w:rsid w:val="009F4120"/>
    <w:rsid w:val="00A2655B"/>
    <w:rsid w:val="00A325B0"/>
    <w:rsid w:val="00A33725"/>
    <w:rsid w:val="00A33C4A"/>
    <w:rsid w:val="00A4223D"/>
    <w:rsid w:val="00A46C7B"/>
    <w:rsid w:val="00A6343C"/>
    <w:rsid w:val="00A70036"/>
    <w:rsid w:val="00A75B70"/>
    <w:rsid w:val="00A966EC"/>
    <w:rsid w:val="00AC66FB"/>
    <w:rsid w:val="00AF6E52"/>
    <w:rsid w:val="00B3455C"/>
    <w:rsid w:val="00B46A84"/>
    <w:rsid w:val="00B5039E"/>
    <w:rsid w:val="00B62E04"/>
    <w:rsid w:val="00B64CFF"/>
    <w:rsid w:val="00B657EC"/>
    <w:rsid w:val="00B933C3"/>
    <w:rsid w:val="00BC2E75"/>
    <w:rsid w:val="00BD1FAB"/>
    <w:rsid w:val="00BD366D"/>
    <w:rsid w:val="00C07212"/>
    <w:rsid w:val="00C2010A"/>
    <w:rsid w:val="00C277B4"/>
    <w:rsid w:val="00C30F33"/>
    <w:rsid w:val="00C363D1"/>
    <w:rsid w:val="00C507A6"/>
    <w:rsid w:val="00C534EC"/>
    <w:rsid w:val="00C75AF4"/>
    <w:rsid w:val="00C80313"/>
    <w:rsid w:val="00C84D17"/>
    <w:rsid w:val="00C91309"/>
    <w:rsid w:val="00D72354"/>
    <w:rsid w:val="00D736E2"/>
    <w:rsid w:val="00D7576D"/>
    <w:rsid w:val="00D84003"/>
    <w:rsid w:val="00DA5DB8"/>
    <w:rsid w:val="00DC5888"/>
    <w:rsid w:val="00E03F76"/>
    <w:rsid w:val="00E05C2E"/>
    <w:rsid w:val="00E06B75"/>
    <w:rsid w:val="00E11601"/>
    <w:rsid w:val="00E12751"/>
    <w:rsid w:val="00E141F7"/>
    <w:rsid w:val="00E34750"/>
    <w:rsid w:val="00E34D84"/>
    <w:rsid w:val="00E36FA8"/>
    <w:rsid w:val="00E426D5"/>
    <w:rsid w:val="00E43971"/>
    <w:rsid w:val="00E56CFC"/>
    <w:rsid w:val="00E63D11"/>
    <w:rsid w:val="00E644F8"/>
    <w:rsid w:val="00E65C8E"/>
    <w:rsid w:val="00E759B3"/>
    <w:rsid w:val="00E800B8"/>
    <w:rsid w:val="00E83703"/>
    <w:rsid w:val="00EA480B"/>
    <w:rsid w:val="00EB077A"/>
    <w:rsid w:val="00EB4101"/>
    <w:rsid w:val="00ED3E15"/>
    <w:rsid w:val="00ED51BA"/>
    <w:rsid w:val="00ED53EE"/>
    <w:rsid w:val="00F35E3C"/>
    <w:rsid w:val="00F43A2B"/>
    <w:rsid w:val="00F50600"/>
    <w:rsid w:val="00F50810"/>
    <w:rsid w:val="00F50BA1"/>
    <w:rsid w:val="00F66923"/>
    <w:rsid w:val="00F70A52"/>
    <w:rsid w:val="00F73245"/>
    <w:rsid w:val="00FB43A7"/>
    <w:rsid w:val="00FE7A08"/>
    <w:rsid w:val="00FF450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236330602">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548300554">
      <w:bodyDiv w:val="1"/>
      <w:marLeft w:val="0"/>
      <w:marRight w:val="0"/>
      <w:marTop w:val="0"/>
      <w:marBottom w:val="0"/>
      <w:divBdr>
        <w:top w:val="none" w:sz="0" w:space="0" w:color="auto"/>
        <w:left w:val="none" w:sz="0" w:space="0" w:color="auto"/>
        <w:bottom w:val="none" w:sz="0" w:space="0" w:color="auto"/>
        <w:right w:val="none" w:sz="0" w:space="0" w:color="auto"/>
      </w:divBdr>
    </w:div>
    <w:div w:id="619453464">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285192796">
      <w:bodyDiv w:val="1"/>
      <w:marLeft w:val="0"/>
      <w:marRight w:val="0"/>
      <w:marTop w:val="0"/>
      <w:marBottom w:val="0"/>
      <w:divBdr>
        <w:top w:val="none" w:sz="0" w:space="0" w:color="auto"/>
        <w:left w:val="none" w:sz="0" w:space="0" w:color="auto"/>
        <w:bottom w:val="none" w:sz="0" w:space="0" w:color="auto"/>
        <w:right w:val="none" w:sz="0" w:space="0" w:color="auto"/>
      </w:divBdr>
    </w:div>
    <w:div w:id="1408185051">
      <w:bodyDiv w:val="1"/>
      <w:marLeft w:val="0"/>
      <w:marRight w:val="0"/>
      <w:marTop w:val="0"/>
      <w:marBottom w:val="0"/>
      <w:divBdr>
        <w:top w:val="none" w:sz="0" w:space="0" w:color="auto"/>
        <w:left w:val="none" w:sz="0" w:space="0" w:color="auto"/>
        <w:bottom w:val="none" w:sz="0" w:space="0" w:color="auto"/>
        <w:right w:val="none" w:sz="0" w:space="0" w:color="auto"/>
      </w:divBdr>
    </w:div>
    <w:div w:id="1417435335">
      <w:bodyDiv w:val="1"/>
      <w:marLeft w:val="0"/>
      <w:marRight w:val="0"/>
      <w:marTop w:val="0"/>
      <w:marBottom w:val="0"/>
      <w:divBdr>
        <w:top w:val="none" w:sz="0" w:space="0" w:color="auto"/>
        <w:left w:val="none" w:sz="0" w:space="0" w:color="auto"/>
        <w:bottom w:val="none" w:sz="0" w:space="0" w:color="auto"/>
        <w:right w:val="none" w:sz="0" w:space="0" w:color="auto"/>
      </w:divBdr>
      <w:divsChild>
        <w:div w:id="1588073812">
          <w:marLeft w:val="0"/>
          <w:marRight w:val="0"/>
          <w:marTop w:val="0"/>
          <w:marBottom w:val="0"/>
          <w:divBdr>
            <w:top w:val="none" w:sz="0" w:space="0" w:color="auto"/>
            <w:left w:val="none" w:sz="0" w:space="0" w:color="auto"/>
            <w:bottom w:val="none" w:sz="0" w:space="0" w:color="auto"/>
            <w:right w:val="none" w:sz="0" w:space="0" w:color="auto"/>
          </w:divBdr>
        </w:div>
        <w:div w:id="1417046239">
          <w:marLeft w:val="0"/>
          <w:marRight w:val="0"/>
          <w:marTop w:val="0"/>
          <w:marBottom w:val="0"/>
          <w:divBdr>
            <w:top w:val="none" w:sz="0" w:space="0" w:color="auto"/>
            <w:left w:val="none" w:sz="0" w:space="0" w:color="auto"/>
            <w:bottom w:val="none" w:sz="0" w:space="0" w:color="auto"/>
            <w:right w:val="none" w:sz="0" w:space="0" w:color="auto"/>
          </w:divBdr>
        </w:div>
      </w:divsChild>
    </w:div>
    <w:div w:id="1515070362">
      <w:bodyDiv w:val="1"/>
      <w:marLeft w:val="0"/>
      <w:marRight w:val="0"/>
      <w:marTop w:val="0"/>
      <w:marBottom w:val="0"/>
      <w:divBdr>
        <w:top w:val="none" w:sz="0" w:space="0" w:color="auto"/>
        <w:left w:val="none" w:sz="0" w:space="0" w:color="auto"/>
        <w:bottom w:val="none" w:sz="0" w:space="0" w:color="auto"/>
        <w:right w:val="none" w:sz="0" w:space="0" w:color="auto"/>
      </w:divBdr>
    </w:div>
    <w:div w:id="1618759704">
      <w:bodyDiv w:val="1"/>
      <w:marLeft w:val="0"/>
      <w:marRight w:val="0"/>
      <w:marTop w:val="0"/>
      <w:marBottom w:val="0"/>
      <w:divBdr>
        <w:top w:val="none" w:sz="0" w:space="0" w:color="auto"/>
        <w:left w:val="none" w:sz="0" w:space="0" w:color="auto"/>
        <w:bottom w:val="none" w:sz="0" w:space="0" w:color="auto"/>
        <w:right w:val="none" w:sz="0" w:space="0" w:color="auto"/>
      </w:divBdr>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 w:id="19944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A744DDE-4CB9-6E4C-8EE0-D5EFC7FC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22</Pages>
  <Words>7877</Words>
  <Characters>43327</Characters>
  <Application>Microsoft Macintosh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45</cp:revision>
  <dcterms:created xsi:type="dcterms:W3CDTF">2017-04-07T16:26:00Z</dcterms:created>
  <dcterms:modified xsi:type="dcterms:W3CDTF">2017-04-09T17:06:00Z</dcterms:modified>
</cp:coreProperties>
</file>