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School of Psychotherapy and Psychology, Regent’s University London</w:t>
      </w:r>
      <w:r w:rsidDel="00000000" w:rsidR="00000000" w:rsidRPr="00000000">
        <w:rPr>
          <w:rtl w:val="0"/>
        </w:rPr>
      </w:r>
    </w:p>
    <w:p w:rsidR="00000000" w:rsidDel="00000000" w:rsidP="00000000" w:rsidRDefault="00000000" w:rsidRPr="00000000" w14:paraId="00000002">
      <w:pPr>
        <w:spacing w:line="360" w:lineRule="auto"/>
        <w:jc w:val="center"/>
        <w:rPr>
          <w:b w:val="1"/>
          <w:bCs w:val="1"/>
          <w:sz w:val="18"/>
          <w:szCs w:val="18"/>
        </w:rPr>
      </w:pPr>
      <w:r w:rsidDel="00000000" w:rsidR="00000000" w:rsidRPr="00000000">
        <w:rPr>
          <w:b w:val="1"/>
          <w:bCs w:val="1"/>
          <w:rtl w:val="0"/>
        </w:rPr>
        <w:t xml:space="preserve">Foundation Certificate Courses in Psychotherapy &amp; Counselling</w:t>
      </w:r>
      <w:r w:rsidDel="00000000" w:rsidR="00000000" w:rsidRPr="00000000">
        <w:rPr>
          <w:rtl w:val="0"/>
        </w:rPr>
      </w:r>
    </w:p>
    <w:p w:rsidR="00000000" w:rsidDel="00000000" w:rsidP="00000000" w:rsidRDefault="00000000" w:rsidRPr="00000000" w14:paraId="00000003">
      <w:pPr>
        <w:spacing w:line="276" w:lineRule="auto"/>
        <w:jc w:val="center"/>
        <w:rPr/>
      </w:pPr>
      <w:r w:rsidDel="00000000" w:rsidR="00000000" w:rsidRPr="00000000">
        <w:rPr>
          <w:rtl w:val="0"/>
        </w:rPr>
        <w:t xml:space="preserve">ACADEMIC ESSAY ASSESSMENT</w:t>
      </w:r>
    </w:p>
    <w:p w:rsidR="00000000" w:rsidDel="00000000" w:rsidP="00000000" w:rsidRDefault="00000000" w:rsidRPr="00000000" w14:paraId="00000004">
      <w:pPr>
        <w:spacing w:line="276" w:lineRule="auto"/>
        <w:jc w:val="both"/>
        <w:rPr/>
      </w:pPr>
      <w:r w:rsidDel="00000000" w:rsidR="00000000" w:rsidRPr="00000000">
        <w:rPr>
          <w:rtl w:val="0"/>
        </w:rPr>
      </w:r>
    </w:p>
    <w:p w:rsidR="00000000" w:rsidDel="00000000" w:rsidP="00000000" w:rsidRDefault="00000000" w:rsidRPr="00000000" w14:paraId="00000005">
      <w:pPr>
        <w:spacing w:line="276" w:lineRule="auto"/>
        <w:jc w:val="both"/>
        <w:rPr/>
      </w:pPr>
      <w:r w:rsidDel="00000000" w:rsidR="00000000" w:rsidRPr="00000000">
        <w:rPr>
          <w:rtl w:val="0"/>
        </w:rPr>
      </w:r>
    </w:p>
    <w:p w:rsidR="00000000" w:rsidDel="00000000" w:rsidP="00000000" w:rsidRDefault="00000000" w:rsidRPr="00000000" w14:paraId="00000006">
      <w:pPr>
        <w:spacing w:line="276" w:lineRule="auto"/>
        <w:jc w:val="both"/>
        <w:rPr/>
      </w:pPr>
      <w:r w:rsidDel="00000000" w:rsidR="00000000" w:rsidRPr="00000000">
        <w:rPr>
          <w:rtl w:val="0"/>
        </w:rPr>
        <w:t xml:space="preserve">Course: </w:t>
      </w:r>
    </w:p>
    <w:p w:rsidR="00000000" w:rsidDel="00000000" w:rsidP="00000000" w:rsidRDefault="00000000" w:rsidRPr="00000000" w14:paraId="00000007">
      <w:pPr>
        <w:numPr>
          <w:ilvl w:val="0"/>
          <w:numId w:val="1"/>
        </w:numPr>
        <w:spacing w:after="240" w:before="240" w:line="276" w:lineRule="auto"/>
        <w:ind w:left="720" w:hanging="360"/>
        <w:rPr/>
      </w:pPr>
      <w:r w:rsidDel="00000000" w:rsidR="00000000" w:rsidRPr="00000000">
        <w:rPr>
          <w:rtl w:val="0"/>
        </w:rPr>
        <w:t xml:space="preserve">One-year Foundation Course in Psychotherapy &amp; Counselling</w:t>
      </w:r>
    </w:p>
    <w:p w:rsidR="00000000" w:rsidDel="00000000" w:rsidP="00000000" w:rsidRDefault="00000000" w:rsidRPr="00000000" w14:paraId="00000008">
      <w:pPr>
        <w:spacing w:line="276" w:lineRule="auto"/>
        <w:jc w:val="both"/>
        <w:rPr/>
      </w:pPr>
      <w:r w:rsidDel="00000000" w:rsidR="00000000" w:rsidRPr="00000000">
        <w:rPr>
          <w:rtl w:val="0"/>
        </w:rPr>
        <w:t xml:space="preserve">Term: 3</w:t>
      </w:r>
    </w:p>
    <w:p w:rsidR="00000000" w:rsidDel="00000000" w:rsidP="00000000" w:rsidRDefault="00000000" w:rsidRPr="00000000" w14:paraId="00000009">
      <w:pPr>
        <w:spacing w:line="276" w:lineRule="auto"/>
        <w:jc w:val="both"/>
        <w:rPr/>
      </w:pPr>
      <w:r w:rsidDel="00000000" w:rsidR="00000000" w:rsidRPr="00000000">
        <w:rPr>
          <w:rtl w:val="0"/>
        </w:rPr>
      </w:r>
    </w:p>
    <w:p w:rsidR="00000000" w:rsidDel="00000000" w:rsidP="00000000" w:rsidRDefault="00000000" w:rsidRPr="00000000" w14:paraId="0000000A">
      <w:pPr>
        <w:spacing w:line="276" w:lineRule="auto"/>
        <w:jc w:val="both"/>
        <w:rPr/>
      </w:pPr>
      <w:r w:rsidDel="00000000" w:rsidR="00000000" w:rsidRPr="00000000">
        <w:rPr>
          <w:rtl w:val="0"/>
        </w:rPr>
        <w:t xml:space="preserve">Year: 2025</w:t>
      </w:r>
    </w:p>
    <w:p w:rsidR="00000000" w:rsidDel="00000000" w:rsidP="00000000" w:rsidRDefault="00000000" w:rsidRPr="00000000" w14:paraId="0000000B">
      <w:pPr>
        <w:spacing w:line="276" w:lineRule="auto"/>
        <w:jc w:val="both"/>
        <w:rPr/>
      </w:pPr>
      <w:r w:rsidDel="00000000" w:rsidR="00000000" w:rsidRPr="00000000">
        <w:rPr>
          <w:rtl w:val="0"/>
        </w:rPr>
      </w:r>
    </w:p>
    <w:p w:rsidR="00000000" w:rsidDel="00000000" w:rsidP="00000000" w:rsidRDefault="00000000" w:rsidRPr="00000000" w14:paraId="0000000C">
      <w:pPr>
        <w:spacing w:line="276" w:lineRule="auto"/>
        <w:jc w:val="both"/>
        <w:rPr/>
      </w:pPr>
      <w:r w:rsidDel="00000000" w:rsidR="00000000" w:rsidRPr="00000000">
        <w:rPr>
          <w:rtl w:val="0"/>
        </w:rPr>
        <w:t xml:space="preserve">Essay Title: Addiction and Eating Disorders in Clinical Practice</w:t>
      </w:r>
    </w:p>
    <w:p w:rsidR="00000000" w:rsidDel="00000000" w:rsidP="00000000" w:rsidRDefault="00000000" w:rsidRPr="00000000" w14:paraId="0000000D">
      <w:pPr>
        <w:spacing w:line="276" w:lineRule="auto"/>
        <w:jc w:val="both"/>
        <w:rPr/>
      </w:pPr>
      <w:r w:rsidDel="00000000" w:rsidR="00000000" w:rsidRPr="00000000">
        <w:rPr>
          <w:rtl w:val="0"/>
        </w:rPr>
      </w:r>
    </w:p>
    <w:p w:rsidR="00000000" w:rsidDel="00000000" w:rsidP="00000000" w:rsidRDefault="00000000" w:rsidRPr="00000000" w14:paraId="0000000E">
      <w:pPr>
        <w:spacing w:line="276" w:lineRule="auto"/>
        <w:jc w:val="both"/>
        <w:rPr/>
      </w:pPr>
      <w:r w:rsidDel="00000000" w:rsidR="00000000" w:rsidRPr="00000000">
        <w:rPr>
          <w:rtl w:val="0"/>
        </w:rPr>
        <w:t xml:space="preserve">Lecturer: Joanna Holroyd</w:t>
      </w:r>
    </w:p>
    <w:p w:rsidR="00000000" w:rsidDel="00000000" w:rsidP="00000000" w:rsidRDefault="00000000" w:rsidRPr="00000000" w14:paraId="0000000F">
      <w:pPr>
        <w:spacing w:line="276" w:lineRule="auto"/>
        <w:jc w:val="both"/>
        <w:rPr/>
      </w:pPr>
      <w:r w:rsidDel="00000000" w:rsidR="00000000" w:rsidRPr="00000000">
        <w:rPr>
          <w:rtl w:val="0"/>
        </w:rPr>
      </w:r>
    </w:p>
    <w:p w:rsidR="00000000" w:rsidDel="00000000" w:rsidP="00000000" w:rsidRDefault="00000000" w:rsidRPr="00000000" w14:paraId="00000010">
      <w:pPr>
        <w:spacing w:line="276" w:lineRule="auto"/>
        <w:jc w:val="both"/>
        <w:rPr/>
      </w:pPr>
      <w:r w:rsidDel="00000000" w:rsidR="00000000" w:rsidRPr="00000000">
        <w:rPr>
          <w:rtl w:val="0"/>
        </w:rPr>
        <w:t xml:space="preserve">Student Name: Marioara Rus</w:t>
      </w:r>
    </w:p>
    <w:p w:rsidR="00000000" w:rsidDel="00000000" w:rsidP="00000000" w:rsidRDefault="00000000" w:rsidRPr="00000000" w14:paraId="00000011">
      <w:pPr>
        <w:spacing w:line="276" w:lineRule="auto"/>
        <w:jc w:val="both"/>
        <w:rPr/>
      </w:pPr>
      <w:r w:rsidDel="00000000" w:rsidR="00000000" w:rsidRPr="00000000">
        <w:rPr>
          <w:rtl w:val="0"/>
        </w:rPr>
      </w:r>
    </w:p>
    <w:p w:rsidR="00000000" w:rsidDel="00000000" w:rsidP="00000000" w:rsidRDefault="00000000" w:rsidRPr="00000000" w14:paraId="00000012">
      <w:pPr>
        <w:spacing w:line="276" w:lineRule="auto"/>
        <w:jc w:val="both"/>
        <w:rPr/>
      </w:pPr>
      <w:r w:rsidDel="00000000" w:rsidR="00000000" w:rsidRPr="00000000">
        <w:rPr>
          <w:rtl w:val="0"/>
        </w:rPr>
        <w:t xml:space="preserve">Date submitted by student: 18 December 2025</w:t>
      </w:r>
    </w:p>
    <w:p w:rsidR="00000000" w:rsidDel="00000000" w:rsidP="00000000" w:rsidRDefault="00000000" w:rsidRPr="00000000" w14:paraId="00000013">
      <w:pPr>
        <w:spacing w:line="276" w:lineRule="auto"/>
        <w:jc w:val="both"/>
        <w:rPr/>
      </w:pPr>
      <w:r w:rsidDel="00000000" w:rsidR="00000000" w:rsidRPr="00000000">
        <w:rPr>
          <w:rtl w:val="0"/>
        </w:rPr>
      </w:r>
    </w:p>
    <w:p w:rsidR="00000000" w:rsidDel="00000000" w:rsidP="00000000" w:rsidRDefault="00000000" w:rsidRPr="00000000" w14:paraId="00000014">
      <w:pPr>
        <w:spacing w:line="276" w:lineRule="auto"/>
        <w:jc w:val="both"/>
        <w:rPr/>
      </w:pPr>
      <w:r w:rsidDel="00000000" w:rsidR="00000000" w:rsidRPr="00000000">
        <w:rPr>
          <w:rtl w:val="0"/>
        </w:rPr>
        <w:t xml:space="preserve">Date due back from lecturer _________________________________</w:t>
      </w:r>
    </w:p>
    <w:p w:rsidR="00000000" w:rsidDel="00000000" w:rsidP="00000000" w:rsidRDefault="00000000" w:rsidRPr="00000000" w14:paraId="00000015">
      <w:pPr>
        <w:spacing w:line="276" w:lineRule="auto"/>
        <w:jc w:val="both"/>
        <w:rPr/>
      </w:pPr>
      <w:r w:rsidDel="00000000" w:rsidR="00000000" w:rsidRPr="00000000">
        <w:rPr>
          <w:rtl w:val="0"/>
        </w:rPr>
      </w:r>
    </w:p>
    <w:p w:rsidR="00000000" w:rsidDel="00000000" w:rsidP="00000000" w:rsidRDefault="00000000" w:rsidRPr="00000000" w14:paraId="00000016">
      <w:pPr>
        <w:spacing w:line="276" w:lineRule="auto"/>
        <w:jc w:val="both"/>
        <w:rPr/>
      </w:pPr>
      <w:r w:rsidDel="00000000" w:rsidR="00000000" w:rsidRPr="00000000">
        <w:rPr>
          <w:rtl w:val="0"/>
        </w:rPr>
        <w:t xml:space="preserve">Grading: </w:t>
        <w:tab/>
        <w:tab/>
      </w:r>
      <w:r w:rsidDel="00000000" w:rsidR="00000000" w:rsidRPr="00000000">
        <w:rPr>
          <w:rtl w:val="0"/>
        </w:rPr>
        <w:t xml:space="preserve">Pass</w:t>
        <w:tab/>
        <w:t xml:space="preserve">[   ] </w:t>
        <w:tab/>
        <w:t xml:space="preserve">Fail   [   ]      Re-write*   [   ]</w:t>
      </w:r>
    </w:p>
    <w:p w:rsidR="00000000" w:rsidDel="00000000" w:rsidP="00000000" w:rsidRDefault="00000000" w:rsidRPr="00000000" w14:paraId="00000017">
      <w:pPr>
        <w:spacing w:line="276" w:lineRule="auto"/>
        <w:jc w:val="both"/>
        <w:rPr>
          <w:i w:val="1"/>
          <w:iCs w:val="1"/>
          <w:sz w:val="18"/>
          <w:szCs w:val="18"/>
        </w:rPr>
      </w:pPr>
      <w:r w:rsidDel="00000000" w:rsidR="00000000" w:rsidRPr="00000000">
        <w:rPr>
          <w:rtl w:val="0"/>
        </w:rPr>
        <w:tab/>
        <w:tab/>
      </w:r>
      <w:r w:rsidDel="00000000" w:rsidR="00000000" w:rsidRPr="00000000">
        <w:rPr>
          <w:i w:val="1"/>
          <w:iCs w:val="1"/>
          <w:sz w:val="18"/>
          <w:szCs w:val="18"/>
          <w:rtl w:val="0"/>
        </w:rPr>
        <w:t xml:space="preserve">* An unsatisfactory submission may be rewritten and resubmitted only once.</w:t>
      </w:r>
    </w:p>
    <w:p w:rsidR="00000000" w:rsidDel="00000000" w:rsidP="00000000" w:rsidRDefault="00000000" w:rsidRPr="00000000" w14:paraId="00000018">
      <w:pPr>
        <w:spacing w:line="276" w:lineRule="auto"/>
        <w:ind w:left="2700" w:firstLine="540"/>
        <w:jc w:val="both"/>
        <w:rPr/>
      </w:pPr>
      <w:r w:rsidDel="00000000" w:rsidR="00000000" w:rsidRPr="00000000">
        <w:rPr>
          <w:rtl w:val="0"/>
        </w:rPr>
      </w:r>
    </w:p>
    <w:p w:rsidR="00000000" w:rsidDel="00000000" w:rsidP="00000000" w:rsidRDefault="00000000" w:rsidRPr="00000000" w14:paraId="00000019">
      <w:pPr>
        <w:spacing w:line="276" w:lineRule="auto"/>
        <w:ind w:left="2700" w:firstLine="540"/>
        <w:jc w:val="both"/>
        <w:rPr/>
      </w:pPr>
      <w:r w:rsidDel="00000000" w:rsidR="00000000" w:rsidRPr="00000000">
        <w:rPr>
          <w:rtl w:val="0"/>
        </w:rPr>
        <w:t xml:space="preserve">Date for resubmission: </w:t>
      </w:r>
      <w:r w:rsidDel="00000000" w:rsidR="00000000" w:rsidRPr="00000000">
        <w:rPr>
          <w:rtl w:val="0"/>
        </w:rPr>
        <w:t xml:space="preserve">_____________</w:t>
      </w:r>
    </w:p>
    <w:p w:rsidR="00000000" w:rsidDel="00000000" w:rsidP="00000000" w:rsidRDefault="00000000" w:rsidRPr="00000000" w14:paraId="0000001A">
      <w:pPr>
        <w:spacing w:line="276" w:lineRule="auto"/>
        <w:jc w:val="both"/>
        <w:rPr/>
      </w:pPr>
      <w:r w:rsidDel="00000000" w:rsidR="00000000" w:rsidRPr="00000000">
        <w:rPr>
          <w:rtl w:val="0"/>
        </w:rPr>
        <w:t xml:space="preserve">Lecturer’s signature and date ________________________________</w:t>
      </w:r>
    </w:p>
    <w:p w:rsidR="00000000" w:rsidDel="00000000" w:rsidP="00000000" w:rsidRDefault="00000000" w:rsidRPr="00000000" w14:paraId="0000001B">
      <w:pPr>
        <w:spacing w:line="276" w:lineRule="auto"/>
        <w:jc w:val="both"/>
        <w:rPr>
          <w:u w:val="single"/>
        </w:rPr>
      </w:pPr>
      <w:r w:rsidDel="00000000" w:rsidR="00000000" w:rsidRPr="00000000">
        <w:rPr>
          <w:rtl w:val="0"/>
        </w:rPr>
      </w:r>
    </w:p>
    <w:p w:rsidR="00000000" w:rsidDel="00000000" w:rsidP="00000000" w:rsidRDefault="00000000" w:rsidRPr="00000000" w14:paraId="0000001C">
      <w:pPr>
        <w:spacing w:line="276" w:lineRule="auto"/>
        <w:jc w:val="both"/>
        <w:rPr>
          <w:u w:val="single"/>
        </w:rPr>
      </w:pPr>
      <w:r w:rsidDel="00000000" w:rsidR="00000000" w:rsidRPr="00000000">
        <w:rPr>
          <w:rtl w:val="0"/>
        </w:rPr>
      </w:r>
    </w:p>
    <w:p w:rsidR="00000000" w:rsidDel="00000000" w:rsidP="00000000" w:rsidRDefault="00000000" w:rsidRPr="00000000" w14:paraId="0000001D">
      <w:pPr>
        <w:spacing w:line="276" w:lineRule="auto"/>
        <w:jc w:val="both"/>
        <w:rPr>
          <w:u w:val="single"/>
        </w:rPr>
      </w:pPr>
      <w:r w:rsidDel="00000000" w:rsidR="00000000" w:rsidRPr="00000000">
        <w:rPr>
          <w:rtl w:val="0"/>
        </w:rPr>
      </w:r>
    </w:p>
    <w:p w:rsidR="00000000" w:rsidDel="00000000" w:rsidP="00000000" w:rsidRDefault="00000000" w:rsidRPr="00000000" w14:paraId="0000001E">
      <w:pPr>
        <w:spacing w:line="276" w:lineRule="auto"/>
        <w:jc w:val="both"/>
        <w:rPr>
          <w:u w:val="single"/>
        </w:rPr>
      </w:pPr>
      <w:r w:rsidDel="00000000" w:rsidR="00000000" w:rsidRPr="00000000">
        <w:rPr>
          <w:rtl w:val="0"/>
        </w:rPr>
      </w:r>
    </w:p>
    <w:p w:rsidR="00000000" w:rsidDel="00000000" w:rsidP="00000000" w:rsidRDefault="00000000" w:rsidRPr="00000000" w14:paraId="0000001F">
      <w:pPr>
        <w:spacing w:line="276" w:lineRule="auto"/>
        <w:jc w:val="both"/>
        <w:rPr>
          <w:u w:val="single"/>
        </w:rPr>
      </w:pPr>
      <w:r w:rsidDel="00000000" w:rsidR="00000000" w:rsidRPr="00000000">
        <w:rPr>
          <w:rtl w:val="0"/>
        </w:rPr>
      </w:r>
    </w:p>
    <w:p w:rsidR="00000000" w:rsidDel="00000000" w:rsidP="00000000" w:rsidRDefault="00000000" w:rsidRPr="00000000" w14:paraId="00000020">
      <w:pPr>
        <w:spacing w:line="276" w:lineRule="auto"/>
        <w:jc w:val="both"/>
        <w:rPr>
          <w:u w:val="single"/>
        </w:rPr>
      </w:pPr>
      <w:r w:rsidDel="00000000" w:rsidR="00000000" w:rsidRPr="00000000">
        <w:rPr>
          <w:rtl w:val="0"/>
        </w:rPr>
      </w:r>
    </w:p>
    <w:p w:rsidR="00000000" w:rsidDel="00000000" w:rsidP="00000000" w:rsidRDefault="00000000" w:rsidRPr="00000000" w14:paraId="00000021">
      <w:pPr>
        <w:spacing w:line="276" w:lineRule="auto"/>
        <w:jc w:val="both"/>
        <w:rPr>
          <w:u w:val="single"/>
        </w:rPr>
      </w:pPr>
      <w:r w:rsidDel="00000000" w:rsidR="00000000" w:rsidRPr="00000000">
        <w:rPr>
          <w:rtl w:val="0"/>
        </w:rPr>
      </w:r>
    </w:p>
    <w:p w:rsidR="00000000" w:rsidDel="00000000" w:rsidP="00000000" w:rsidRDefault="00000000" w:rsidRPr="00000000" w14:paraId="00000022">
      <w:pPr>
        <w:spacing w:line="276" w:lineRule="auto"/>
        <w:jc w:val="both"/>
        <w:rPr>
          <w:u w:val="single"/>
        </w:rPr>
      </w:pPr>
      <w:r w:rsidDel="00000000" w:rsidR="00000000" w:rsidRPr="00000000">
        <w:rPr>
          <w:rtl w:val="0"/>
        </w:rPr>
      </w:r>
    </w:p>
    <w:p w:rsidR="00000000" w:rsidDel="00000000" w:rsidP="00000000" w:rsidRDefault="00000000" w:rsidRPr="00000000" w14:paraId="00000023">
      <w:pPr>
        <w:spacing w:line="276" w:lineRule="auto"/>
        <w:jc w:val="both"/>
        <w:rPr>
          <w:u w:val="single"/>
        </w:rPr>
      </w:pPr>
      <w:r w:rsidDel="00000000" w:rsidR="00000000" w:rsidRPr="00000000">
        <w:rPr>
          <w:rtl w:val="0"/>
        </w:rPr>
      </w:r>
    </w:p>
    <w:p w:rsidR="00000000" w:rsidDel="00000000" w:rsidP="00000000" w:rsidRDefault="00000000" w:rsidRPr="00000000" w14:paraId="00000024">
      <w:pPr>
        <w:spacing w:line="276" w:lineRule="auto"/>
        <w:jc w:val="both"/>
        <w:rPr>
          <w:u w:val="single"/>
        </w:rPr>
      </w:pPr>
      <w:r w:rsidDel="00000000" w:rsidR="00000000" w:rsidRPr="00000000">
        <w:rPr>
          <w:rtl w:val="0"/>
        </w:rPr>
      </w:r>
    </w:p>
    <w:p w:rsidR="00000000" w:rsidDel="00000000" w:rsidP="00000000" w:rsidRDefault="00000000" w:rsidRPr="00000000" w14:paraId="00000025">
      <w:pPr>
        <w:spacing w:line="276" w:lineRule="auto"/>
        <w:jc w:val="both"/>
        <w:rPr>
          <w:u w:val="single"/>
        </w:rPr>
      </w:pPr>
      <w:r w:rsidDel="00000000" w:rsidR="00000000" w:rsidRPr="00000000">
        <w:rPr>
          <w:rtl w:val="0"/>
        </w:rPr>
      </w:r>
    </w:p>
    <w:p w:rsidR="00000000" w:rsidDel="00000000" w:rsidP="00000000" w:rsidRDefault="00000000" w:rsidRPr="00000000" w14:paraId="00000026">
      <w:pPr>
        <w:spacing w:line="276" w:lineRule="auto"/>
        <w:jc w:val="both"/>
        <w:rPr>
          <w:u w:val="single"/>
        </w:rPr>
      </w:pPr>
      <w:r w:rsidDel="00000000" w:rsidR="00000000" w:rsidRPr="00000000">
        <w:rPr>
          <w:rtl w:val="0"/>
        </w:rPr>
      </w:r>
    </w:p>
    <w:p w:rsidR="00000000" w:rsidDel="00000000" w:rsidP="00000000" w:rsidRDefault="00000000" w:rsidRPr="00000000" w14:paraId="00000027">
      <w:pPr>
        <w:spacing w:line="276" w:lineRule="auto"/>
        <w:jc w:val="both"/>
        <w:rPr>
          <w:u w:val="single"/>
        </w:rPr>
      </w:pPr>
      <w:r w:rsidDel="00000000" w:rsidR="00000000" w:rsidRPr="00000000">
        <w:rPr>
          <w:rtl w:val="0"/>
        </w:rPr>
      </w:r>
    </w:p>
    <w:p w:rsidR="00000000" w:rsidDel="00000000" w:rsidP="00000000" w:rsidRDefault="00000000" w:rsidRPr="00000000" w14:paraId="00000028">
      <w:pPr>
        <w:spacing w:line="276" w:lineRule="auto"/>
        <w:jc w:val="both"/>
        <w:rPr>
          <w:u w:val="single"/>
        </w:rPr>
      </w:pPr>
      <w:r w:rsidDel="00000000" w:rsidR="00000000" w:rsidRPr="00000000">
        <w:rPr>
          <w:rtl w:val="0"/>
        </w:rPr>
      </w:r>
    </w:p>
    <w:p w:rsidR="00000000" w:rsidDel="00000000" w:rsidP="00000000" w:rsidRDefault="00000000" w:rsidRPr="00000000" w14:paraId="00000029">
      <w:pPr>
        <w:spacing w:line="276" w:lineRule="auto"/>
        <w:jc w:val="both"/>
        <w:rPr>
          <w:u w:val="single"/>
        </w:rPr>
      </w:pPr>
      <w:r w:rsidDel="00000000" w:rsidR="00000000" w:rsidRPr="00000000">
        <w:rPr>
          <w:rtl w:val="0"/>
        </w:rPr>
      </w:r>
    </w:p>
    <w:p w:rsidR="00000000" w:rsidDel="00000000" w:rsidP="00000000" w:rsidRDefault="00000000" w:rsidRPr="00000000" w14:paraId="0000002A">
      <w:pPr>
        <w:spacing w:line="276" w:lineRule="auto"/>
        <w:jc w:val="both"/>
        <w:rPr>
          <w:u w:val="single"/>
        </w:rPr>
      </w:pPr>
      <w:r w:rsidDel="00000000" w:rsidR="00000000" w:rsidRPr="00000000">
        <w:rPr>
          <w:rtl w:val="0"/>
        </w:rPr>
      </w:r>
    </w:p>
    <w:p w:rsidR="00000000" w:rsidDel="00000000" w:rsidP="00000000" w:rsidRDefault="00000000" w:rsidRPr="00000000" w14:paraId="0000002B">
      <w:pPr>
        <w:spacing w:line="276" w:lineRule="auto"/>
        <w:jc w:val="both"/>
        <w:rPr>
          <w:u w:val="single"/>
        </w:rPr>
      </w:pPr>
      <w:r w:rsidDel="00000000" w:rsidR="00000000" w:rsidRPr="00000000">
        <w:rPr>
          <w:u w:val="single"/>
          <w:rtl w:val="0"/>
        </w:rPr>
        <w:t xml:space="preserve">Marker’s comments </w:t>
      </w:r>
    </w:p>
    <w:p w:rsidR="00000000" w:rsidDel="00000000" w:rsidP="00000000" w:rsidRDefault="00000000" w:rsidRPr="00000000" w14:paraId="0000002C">
      <w:pPr>
        <w:spacing w:line="276" w:lineRule="auto"/>
        <w:jc w:val="both"/>
        <w:rPr/>
      </w:pPr>
      <w:r w:rsidDel="00000000" w:rsidR="00000000" w:rsidRPr="00000000">
        <w:rPr>
          <w:rtl w:val="0"/>
        </w:rPr>
        <w:t xml:space="preserve">Presentation (appropriate length; grammar, clarity, coherence, layout, structure, referencing style)</w:t>
      </w:r>
    </w:p>
    <w:p w:rsidR="00000000" w:rsidDel="00000000" w:rsidP="00000000" w:rsidRDefault="00000000" w:rsidRPr="00000000" w14:paraId="0000002D">
      <w:pPr>
        <w:spacing w:line="276" w:lineRule="auto"/>
        <w:jc w:val="both"/>
        <w:rPr/>
      </w:pPr>
      <w:r w:rsidDel="00000000" w:rsidR="00000000" w:rsidRPr="00000000">
        <w:rPr>
          <w:rtl w:val="0"/>
        </w:rPr>
      </w:r>
    </w:p>
    <w:p w:rsidR="00000000" w:rsidDel="00000000" w:rsidP="00000000" w:rsidRDefault="00000000" w:rsidRPr="00000000" w14:paraId="0000002E">
      <w:pPr>
        <w:spacing w:line="276" w:lineRule="auto"/>
        <w:jc w:val="both"/>
        <w:rPr/>
      </w:pPr>
      <w:r w:rsidDel="00000000" w:rsidR="00000000" w:rsidRPr="00000000">
        <w:rPr>
          <w:rtl w:val="0"/>
        </w:rPr>
      </w:r>
    </w:p>
    <w:p w:rsidR="00000000" w:rsidDel="00000000" w:rsidP="00000000" w:rsidRDefault="00000000" w:rsidRPr="00000000" w14:paraId="0000002F">
      <w:pPr>
        <w:spacing w:line="276" w:lineRule="auto"/>
        <w:jc w:val="both"/>
        <w:rPr/>
      </w:pPr>
      <w:r w:rsidDel="00000000" w:rsidR="00000000" w:rsidRPr="00000000">
        <w:rPr>
          <w:rtl w:val="0"/>
        </w:rPr>
      </w:r>
    </w:p>
    <w:p w:rsidR="00000000" w:rsidDel="00000000" w:rsidP="00000000" w:rsidRDefault="00000000" w:rsidRPr="00000000" w14:paraId="00000030">
      <w:pPr>
        <w:spacing w:line="276" w:lineRule="auto"/>
        <w:jc w:val="both"/>
        <w:rPr/>
      </w:pPr>
      <w:r w:rsidDel="00000000" w:rsidR="00000000" w:rsidRPr="00000000">
        <w:rPr>
          <w:rtl w:val="0"/>
        </w:rPr>
      </w:r>
    </w:p>
    <w:p w:rsidR="00000000" w:rsidDel="00000000" w:rsidP="00000000" w:rsidRDefault="00000000" w:rsidRPr="00000000" w14:paraId="00000031">
      <w:pPr>
        <w:spacing w:line="276" w:lineRule="auto"/>
        <w:jc w:val="both"/>
        <w:rPr/>
      </w:pPr>
      <w:r w:rsidDel="00000000" w:rsidR="00000000" w:rsidRPr="00000000">
        <w:rPr>
          <w:rtl w:val="0"/>
        </w:rPr>
      </w:r>
    </w:p>
    <w:p w:rsidR="00000000" w:rsidDel="00000000" w:rsidP="00000000" w:rsidRDefault="00000000" w:rsidRPr="00000000" w14:paraId="00000032">
      <w:pPr>
        <w:spacing w:line="276" w:lineRule="auto"/>
        <w:jc w:val="both"/>
        <w:rPr/>
      </w:pPr>
      <w:r w:rsidDel="00000000" w:rsidR="00000000" w:rsidRPr="00000000">
        <w:rPr>
          <w:rtl w:val="0"/>
        </w:rPr>
      </w:r>
    </w:p>
    <w:p w:rsidR="00000000" w:rsidDel="00000000" w:rsidP="00000000" w:rsidRDefault="00000000" w:rsidRPr="00000000" w14:paraId="00000033">
      <w:pPr>
        <w:spacing w:line="276" w:lineRule="auto"/>
        <w:jc w:val="both"/>
        <w:rPr/>
      </w:pPr>
      <w:r w:rsidDel="00000000" w:rsidR="00000000" w:rsidRPr="00000000">
        <w:rPr>
          <w:rtl w:val="0"/>
        </w:rPr>
      </w:r>
    </w:p>
    <w:p w:rsidR="00000000" w:rsidDel="00000000" w:rsidP="00000000" w:rsidRDefault="00000000" w:rsidRPr="00000000" w14:paraId="00000034">
      <w:pPr>
        <w:spacing w:line="276" w:lineRule="auto"/>
        <w:jc w:val="both"/>
        <w:rPr/>
      </w:pPr>
      <w:r w:rsidDel="00000000" w:rsidR="00000000" w:rsidRPr="00000000">
        <w:rPr>
          <w:rtl w:val="0"/>
        </w:rPr>
      </w:r>
    </w:p>
    <w:p w:rsidR="00000000" w:rsidDel="00000000" w:rsidP="00000000" w:rsidRDefault="00000000" w:rsidRPr="00000000" w14:paraId="00000035">
      <w:pPr>
        <w:spacing w:line="276" w:lineRule="auto"/>
        <w:jc w:val="both"/>
        <w:rPr/>
      </w:pPr>
      <w:r w:rsidDel="00000000" w:rsidR="00000000" w:rsidRPr="00000000">
        <w:rPr>
          <w:rtl w:val="0"/>
        </w:rPr>
      </w:r>
    </w:p>
    <w:p w:rsidR="00000000" w:rsidDel="00000000" w:rsidP="00000000" w:rsidRDefault="00000000" w:rsidRPr="00000000" w14:paraId="00000036">
      <w:pPr>
        <w:spacing w:line="276" w:lineRule="auto"/>
        <w:jc w:val="both"/>
        <w:rPr/>
      </w:pPr>
      <w:r w:rsidDel="00000000" w:rsidR="00000000" w:rsidRPr="00000000">
        <w:rPr>
          <w:rtl w:val="0"/>
        </w:rPr>
      </w:r>
    </w:p>
    <w:p w:rsidR="00000000" w:rsidDel="00000000" w:rsidP="00000000" w:rsidRDefault="00000000" w:rsidRPr="00000000" w14:paraId="00000037">
      <w:pPr>
        <w:spacing w:line="276" w:lineRule="auto"/>
        <w:jc w:val="both"/>
        <w:rPr/>
      </w:pPr>
      <w:r w:rsidDel="00000000" w:rsidR="00000000" w:rsidRPr="00000000">
        <w:rPr>
          <w:rtl w:val="0"/>
        </w:rPr>
      </w:r>
    </w:p>
    <w:p w:rsidR="00000000" w:rsidDel="00000000" w:rsidP="00000000" w:rsidRDefault="00000000" w:rsidRPr="00000000" w14:paraId="00000038">
      <w:pPr>
        <w:spacing w:line="276" w:lineRule="auto"/>
        <w:jc w:val="both"/>
        <w:rPr/>
      </w:pPr>
      <w:r w:rsidDel="00000000" w:rsidR="00000000" w:rsidRPr="00000000">
        <w:rPr>
          <w:rtl w:val="0"/>
        </w:rPr>
      </w:r>
    </w:p>
    <w:p w:rsidR="00000000" w:rsidDel="00000000" w:rsidP="00000000" w:rsidRDefault="00000000" w:rsidRPr="00000000" w14:paraId="00000039">
      <w:pPr>
        <w:spacing w:line="276" w:lineRule="auto"/>
        <w:jc w:val="both"/>
        <w:rPr/>
      </w:pPr>
      <w:r w:rsidDel="00000000" w:rsidR="00000000" w:rsidRPr="00000000">
        <w:rPr>
          <w:rtl w:val="0"/>
        </w:rPr>
        <w:t xml:space="preserve">Academic content (use of literature; knowledge and understanding of the topic; ability for critical analysis)</w:t>
      </w:r>
    </w:p>
    <w:p w:rsidR="00000000" w:rsidDel="00000000" w:rsidP="00000000" w:rsidRDefault="00000000" w:rsidRPr="00000000" w14:paraId="0000003A">
      <w:pPr>
        <w:spacing w:line="276" w:lineRule="auto"/>
        <w:jc w:val="both"/>
        <w:rPr/>
      </w:pPr>
      <w:r w:rsidDel="00000000" w:rsidR="00000000" w:rsidRPr="00000000">
        <w:rPr>
          <w:rtl w:val="0"/>
        </w:rPr>
      </w:r>
    </w:p>
    <w:p w:rsidR="00000000" w:rsidDel="00000000" w:rsidP="00000000" w:rsidRDefault="00000000" w:rsidRPr="00000000" w14:paraId="0000003B">
      <w:pPr>
        <w:spacing w:line="276" w:lineRule="auto"/>
        <w:jc w:val="both"/>
        <w:rPr/>
      </w:pPr>
      <w:r w:rsidDel="00000000" w:rsidR="00000000" w:rsidRPr="00000000">
        <w:rPr>
          <w:rtl w:val="0"/>
        </w:rPr>
      </w:r>
    </w:p>
    <w:p w:rsidR="00000000" w:rsidDel="00000000" w:rsidP="00000000" w:rsidRDefault="00000000" w:rsidRPr="00000000" w14:paraId="0000003C">
      <w:pPr>
        <w:spacing w:line="276" w:lineRule="auto"/>
        <w:jc w:val="both"/>
        <w:rPr/>
      </w:pPr>
      <w:r w:rsidDel="00000000" w:rsidR="00000000" w:rsidRPr="00000000">
        <w:rPr>
          <w:rtl w:val="0"/>
        </w:rPr>
      </w:r>
    </w:p>
    <w:p w:rsidR="00000000" w:rsidDel="00000000" w:rsidP="00000000" w:rsidRDefault="00000000" w:rsidRPr="00000000" w14:paraId="0000003D">
      <w:pPr>
        <w:spacing w:line="276" w:lineRule="auto"/>
        <w:jc w:val="both"/>
        <w:rPr/>
      </w:pPr>
      <w:r w:rsidDel="00000000" w:rsidR="00000000" w:rsidRPr="00000000">
        <w:rPr>
          <w:rtl w:val="0"/>
        </w:rPr>
      </w:r>
    </w:p>
    <w:p w:rsidR="00000000" w:rsidDel="00000000" w:rsidP="00000000" w:rsidRDefault="00000000" w:rsidRPr="00000000" w14:paraId="0000003E">
      <w:pPr>
        <w:spacing w:line="276" w:lineRule="auto"/>
        <w:jc w:val="both"/>
        <w:rPr/>
      </w:pPr>
      <w:r w:rsidDel="00000000" w:rsidR="00000000" w:rsidRPr="00000000">
        <w:rPr>
          <w:rtl w:val="0"/>
        </w:rPr>
      </w:r>
    </w:p>
    <w:p w:rsidR="00000000" w:rsidDel="00000000" w:rsidP="00000000" w:rsidRDefault="00000000" w:rsidRPr="00000000" w14:paraId="0000003F">
      <w:pPr>
        <w:spacing w:line="276" w:lineRule="auto"/>
        <w:jc w:val="both"/>
        <w:rPr/>
      </w:pPr>
      <w:r w:rsidDel="00000000" w:rsidR="00000000" w:rsidRPr="00000000">
        <w:rPr>
          <w:rtl w:val="0"/>
        </w:rPr>
      </w:r>
    </w:p>
    <w:p w:rsidR="00000000" w:rsidDel="00000000" w:rsidP="00000000" w:rsidRDefault="00000000" w:rsidRPr="00000000" w14:paraId="00000040">
      <w:pPr>
        <w:spacing w:line="276" w:lineRule="auto"/>
        <w:jc w:val="both"/>
        <w:rPr/>
      </w:pPr>
      <w:r w:rsidDel="00000000" w:rsidR="00000000" w:rsidRPr="00000000">
        <w:rPr>
          <w:rtl w:val="0"/>
        </w:rPr>
      </w:r>
    </w:p>
    <w:p w:rsidR="00000000" w:rsidDel="00000000" w:rsidP="00000000" w:rsidRDefault="00000000" w:rsidRPr="00000000" w14:paraId="00000041">
      <w:pPr>
        <w:spacing w:line="276" w:lineRule="auto"/>
        <w:jc w:val="both"/>
        <w:rPr/>
      </w:pPr>
      <w:r w:rsidDel="00000000" w:rsidR="00000000" w:rsidRPr="00000000">
        <w:rPr>
          <w:rtl w:val="0"/>
        </w:rPr>
      </w:r>
    </w:p>
    <w:p w:rsidR="00000000" w:rsidDel="00000000" w:rsidP="00000000" w:rsidRDefault="00000000" w:rsidRPr="00000000" w14:paraId="00000042">
      <w:pPr>
        <w:spacing w:line="276" w:lineRule="auto"/>
        <w:jc w:val="both"/>
        <w:rPr/>
      </w:pPr>
      <w:r w:rsidDel="00000000" w:rsidR="00000000" w:rsidRPr="00000000">
        <w:rPr>
          <w:rtl w:val="0"/>
        </w:rPr>
      </w:r>
    </w:p>
    <w:p w:rsidR="00000000" w:rsidDel="00000000" w:rsidP="00000000" w:rsidRDefault="00000000" w:rsidRPr="00000000" w14:paraId="00000043">
      <w:pPr>
        <w:spacing w:line="276" w:lineRule="auto"/>
        <w:jc w:val="both"/>
        <w:rPr/>
      </w:pPr>
      <w:r w:rsidDel="00000000" w:rsidR="00000000" w:rsidRPr="00000000">
        <w:rPr>
          <w:rtl w:val="0"/>
        </w:rPr>
      </w:r>
    </w:p>
    <w:p w:rsidR="00000000" w:rsidDel="00000000" w:rsidP="00000000" w:rsidRDefault="00000000" w:rsidRPr="00000000" w14:paraId="00000044">
      <w:pPr>
        <w:spacing w:line="276" w:lineRule="auto"/>
        <w:jc w:val="both"/>
        <w:rPr/>
      </w:pPr>
      <w:r w:rsidDel="00000000" w:rsidR="00000000" w:rsidRPr="00000000">
        <w:rPr>
          <w:rtl w:val="0"/>
        </w:rPr>
      </w:r>
    </w:p>
    <w:p w:rsidR="00000000" w:rsidDel="00000000" w:rsidP="00000000" w:rsidRDefault="00000000" w:rsidRPr="00000000" w14:paraId="00000045">
      <w:pPr>
        <w:spacing w:line="276" w:lineRule="auto"/>
        <w:jc w:val="both"/>
        <w:rPr/>
      </w:pPr>
      <w:r w:rsidDel="00000000" w:rsidR="00000000" w:rsidRPr="00000000">
        <w:rPr>
          <w:rtl w:val="0"/>
        </w:rPr>
      </w:r>
    </w:p>
    <w:p w:rsidR="00000000" w:rsidDel="00000000" w:rsidP="00000000" w:rsidRDefault="00000000" w:rsidRPr="00000000" w14:paraId="00000046">
      <w:pPr>
        <w:spacing w:line="276" w:lineRule="auto"/>
        <w:jc w:val="both"/>
        <w:rPr/>
      </w:pPr>
      <w:r w:rsidDel="00000000" w:rsidR="00000000" w:rsidRPr="00000000">
        <w:rPr>
          <w:rtl w:val="0"/>
        </w:rPr>
      </w:r>
    </w:p>
    <w:p w:rsidR="00000000" w:rsidDel="00000000" w:rsidP="00000000" w:rsidRDefault="00000000" w:rsidRPr="00000000" w14:paraId="00000047">
      <w:pPr>
        <w:spacing w:line="276" w:lineRule="auto"/>
        <w:jc w:val="both"/>
        <w:rPr/>
      </w:pPr>
      <w:r w:rsidDel="00000000" w:rsidR="00000000" w:rsidRPr="00000000">
        <w:rPr>
          <w:rtl w:val="0"/>
        </w:rPr>
        <w:tab/>
      </w:r>
    </w:p>
    <w:p w:rsidR="00000000" w:rsidDel="00000000" w:rsidP="00000000" w:rsidRDefault="00000000" w:rsidRPr="00000000" w14:paraId="00000048">
      <w:pPr>
        <w:spacing w:line="276" w:lineRule="auto"/>
        <w:jc w:val="both"/>
        <w:rPr/>
      </w:pPr>
      <w:r w:rsidDel="00000000" w:rsidR="00000000" w:rsidRPr="00000000">
        <w:rPr>
          <w:rtl w:val="0"/>
        </w:rPr>
        <w:t xml:space="preserve">Other comments</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sz w:val="17"/>
          <w:szCs w:val="17"/>
        </w:rPr>
      </w:pPr>
      <w:r w:rsidDel="00000000" w:rsidR="00000000" w:rsidRPr="00000000">
        <w:rPr>
          <w:rtl w:val="0"/>
        </w:rPr>
      </w:r>
    </w:p>
    <w:p w:rsidR="00000000" w:rsidDel="00000000" w:rsidP="00000000" w:rsidRDefault="00000000" w:rsidRPr="00000000" w14:paraId="0000004B">
      <w:pPr>
        <w:jc w:val="both"/>
        <w:rPr>
          <w:sz w:val="17"/>
          <w:szCs w:val="17"/>
        </w:rPr>
      </w:pPr>
      <w:r w:rsidDel="00000000" w:rsidR="00000000" w:rsidRPr="00000000">
        <w:rPr>
          <w:rtl w:val="0"/>
        </w:rPr>
      </w:r>
    </w:p>
    <w:p w:rsidR="00000000" w:rsidDel="00000000" w:rsidP="00000000" w:rsidRDefault="00000000" w:rsidRPr="00000000" w14:paraId="0000004C">
      <w:pPr>
        <w:jc w:val="both"/>
        <w:rPr>
          <w:sz w:val="17"/>
          <w:szCs w:val="17"/>
        </w:rPr>
      </w:pPr>
      <w:r w:rsidDel="00000000" w:rsidR="00000000" w:rsidRPr="00000000">
        <w:rPr>
          <w:rtl w:val="0"/>
        </w:rPr>
      </w:r>
    </w:p>
    <w:p w:rsidR="00000000" w:rsidDel="00000000" w:rsidP="00000000" w:rsidRDefault="00000000" w:rsidRPr="00000000" w14:paraId="0000004D">
      <w:pPr>
        <w:jc w:val="both"/>
        <w:rPr>
          <w:sz w:val="17"/>
          <w:szCs w:val="17"/>
        </w:rPr>
      </w:pPr>
      <w:r w:rsidDel="00000000" w:rsidR="00000000" w:rsidRPr="00000000">
        <w:rPr>
          <w:rtl w:val="0"/>
        </w:rPr>
      </w:r>
    </w:p>
    <w:p w:rsidR="00000000" w:rsidDel="00000000" w:rsidP="00000000" w:rsidRDefault="00000000" w:rsidRPr="00000000" w14:paraId="0000004E">
      <w:pPr>
        <w:jc w:val="both"/>
        <w:rPr>
          <w:b w:val="1"/>
          <w:bCs w:val="1"/>
          <w:sz w:val="17"/>
          <w:szCs w:val="17"/>
        </w:rPr>
      </w:pPr>
      <w:r w:rsidDel="00000000" w:rsidR="00000000" w:rsidRPr="00000000">
        <w:rPr>
          <w:rtl w:val="0"/>
        </w:rPr>
      </w:r>
    </w:p>
    <w:p w:rsidR="00000000" w:rsidDel="00000000" w:rsidP="00000000" w:rsidRDefault="00000000" w:rsidRPr="00000000" w14:paraId="0000004F">
      <w:pPr>
        <w:jc w:val="both"/>
        <w:rPr>
          <w:b w:val="1"/>
          <w:bCs w:val="1"/>
          <w:sz w:val="17"/>
          <w:szCs w:val="17"/>
        </w:rPr>
      </w:pPr>
      <w:r w:rsidDel="00000000" w:rsidR="00000000" w:rsidRPr="00000000">
        <w:rPr>
          <w:rtl w:val="0"/>
        </w:rPr>
      </w:r>
    </w:p>
    <w:p w:rsidR="00000000" w:rsidDel="00000000" w:rsidP="00000000" w:rsidRDefault="00000000" w:rsidRPr="00000000" w14:paraId="00000050">
      <w:pPr>
        <w:jc w:val="both"/>
        <w:rPr>
          <w:b w:val="1"/>
          <w:bCs w:val="1"/>
          <w:sz w:val="17"/>
          <w:szCs w:val="17"/>
        </w:rPr>
      </w:pPr>
      <w:r w:rsidDel="00000000" w:rsidR="00000000" w:rsidRPr="00000000">
        <w:rPr>
          <w:rtl w:val="0"/>
        </w:rPr>
      </w:r>
    </w:p>
    <w:p w:rsidR="00000000" w:rsidDel="00000000" w:rsidP="00000000" w:rsidRDefault="00000000" w:rsidRPr="00000000" w14:paraId="00000051">
      <w:pPr>
        <w:jc w:val="both"/>
        <w:rPr>
          <w:b w:val="1"/>
          <w:bCs w:val="1"/>
          <w:sz w:val="17"/>
          <w:szCs w:val="17"/>
        </w:rPr>
      </w:pPr>
      <w:r w:rsidDel="00000000" w:rsidR="00000000" w:rsidRPr="00000000">
        <w:rPr>
          <w:rtl w:val="0"/>
        </w:rPr>
      </w:r>
    </w:p>
    <w:p w:rsidR="00000000" w:rsidDel="00000000" w:rsidP="00000000" w:rsidRDefault="00000000" w:rsidRPr="00000000" w14:paraId="00000052">
      <w:pPr>
        <w:jc w:val="both"/>
        <w:rPr>
          <w:b w:val="1"/>
          <w:bCs w:val="1"/>
          <w:sz w:val="17"/>
          <w:szCs w:val="17"/>
        </w:rPr>
      </w:pPr>
      <w:r w:rsidDel="00000000" w:rsidR="00000000" w:rsidRPr="00000000">
        <w:rPr>
          <w:rtl w:val="0"/>
        </w:rPr>
      </w:r>
    </w:p>
    <w:p w:rsidR="00000000" w:rsidDel="00000000" w:rsidP="00000000" w:rsidRDefault="00000000" w:rsidRPr="00000000" w14:paraId="00000053">
      <w:pPr>
        <w:jc w:val="both"/>
        <w:rPr>
          <w:b w:val="1"/>
          <w:bCs w:val="1"/>
          <w:sz w:val="17"/>
          <w:szCs w:val="17"/>
        </w:rPr>
      </w:pPr>
      <w:r w:rsidDel="00000000" w:rsidR="00000000" w:rsidRPr="00000000">
        <w:rPr>
          <w:rtl w:val="0"/>
        </w:rPr>
      </w:r>
    </w:p>
    <w:p w:rsidR="00000000" w:rsidDel="00000000" w:rsidP="00000000" w:rsidRDefault="00000000" w:rsidRPr="00000000" w14:paraId="00000054">
      <w:pPr>
        <w:jc w:val="both"/>
        <w:rPr>
          <w:b w:val="1"/>
          <w:bCs w:val="1"/>
          <w:sz w:val="17"/>
          <w:szCs w:val="17"/>
        </w:rPr>
      </w:pPr>
      <w:r w:rsidDel="00000000" w:rsidR="00000000" w:rsidRPr="00000000">
        <w:rPr>
          <w:rtl w:val="0"/>
        </w:rPr>
      </w:r>
    </w:p>
    <w:p w:rsidR="00000000" w:rsidDel="00000000" w:rsidP="00000000" w:rsidRDefault="00000000" w:rsidRPr="00000000" w14:paraId="00000055">
      <w:pPr>
        <w:jc w:val="both"/>
        <w:rPr>
          <w:b w:val="1"/>
          <w:bCs w:val="1"/>
          <w:sz w:val="17"/>
          <w:szCs w:val="17"/>
        </w:rPr>
      </w:pPr>
      <w:r w:rsidDel="00000000" w:rsidR="00000000" w:rsidRPr="00000000">
        <w:rPr>
          <w:rtl w:val="0"/>
        </w:rPr>
      </w:r>
    </w:p>
    <w:p w:rsidR="00000000" w:rsidDel="00000000" w:rsidP="00000000" w:rsidRDefault="00000000" w:rsidRPr="00000000" w14:paraId="00000056">
      <w:pPr>
        <w:jc w:val="both"/>
        <w:rPr>
          <w:b w:val="1"/>
          <w:bCs w:val="1"/>
          <w:sz w:val="17"/>
          <w:szCs w:val="17"/>
        </w:rPr>
      </w:pPr>
      <w:r w:rsidDel="00000000" w:rsidR="00000000" w:rsidRPr="00000000">
        <w:rPr>
          <w:rtl w:val="0"/>
        </w:rPr>
      </w:r>
    </w:p>
    <w:p w:rsidR="00000000" w:rsidDel="00000000" w:rsidP="00000000" w:rsidRDefault="00000000" w:rsidRPr="00000000" w14:paraId="00000057">
      <w:pPr>
        <w:jc w:val="both"/>
        <w:rPr>
          <w:b w:val="1"/>
          <w:bCs w:val="1"/>
          <w:sz w:val="17"/>
          <w:szCs w:val="17"/>
        </w:rPr>
      </w:pPr>
      <w:r w:rsidDel="00000000" w:rsidR="00000000" w:rsidRPr="00000000">
        <w:rPr>
          <w:rtl w:val="0"/>
        </w:rPr>
      </w:r>
    </w:p>
    <w:p w:rsidR="00000000" w:rsidDel="00000000" w:rsidP="00000000" w:rsidRDefault="00000000" w:rsidRPr="00000000" w14:paraId="00000058">
      <w:pPr>
        <w:jc w:val="both"/>
        <w:rPr>
          <w:b w:val="1"/>
          <w:bCs w:val="1"/>
        </w:rPr>
      </w:pPr>
      <w:r w:rsidDel="00000000" w:rsidR="00000000" w:rsidRPr="00000000">
        <w:rPr>
          <w:rtl w:val="0"/>
        </w:rPr>
      </w:r>
    </w:p>
    <w:p w:rsidR="00000000" w:rsidDel="00000000" w:rsidP="00000000" w:rsidRDefault="00000000" w:rsidRPr="00000000" w14:paraId="00000059">
      <w:pPr>
        <w:jc w:val="both"/>
        <w:rPr>
          <w:b w:val="1"/>
          <w:bCs w:val="1"/>
        </w:rPr>
      </w:pPr>
      <w:r w:rsidDel="00000000" w:rsidR="00000000" w:rsidRPr="00000000">
        <w:rPr>
          <w:rtl w:val="0"/>
        </w:rPr>
      </w:r>
    </w:p>
    <w:p w:rsidR="00000000" w:rsidDel="00000000" w:rsidP="00000000" w:rsidRDefault="00000000" w:rsidRPr="00000000" w14:paraId="0000005A">
      <w:pPr>
        <w:pageBreakBefore w:val="1"/>
        <w:jc w:val="center"/>
        <w:rPr/>
      </w:pPr>
      <w:r w:rsidDel="00000000" w:rsidR="00000000" w:rsidRPr="00000000">
        <w:rPr>
          <w:b w:val="1"/>
          <w:bCs w:val="1"/>
          <w:rtl w:val="0"/>
        </w:rPr>
        <w:t xml:space="preserve">School of Psychotherapy and Psychology, Regent’s University London</w:t>
      </w:r>
      <w:r w:rsidDel="00000000" w:rsidR="00000000" w:rsidRPr="00000000">
        <w:rPr>
          <w:rtl w:val="0"/>
        </w:rPr>
      </w:r>
    </w:p>
    <w:p w:rsidR="00000000" w:rsidDel="00000000" w:rsidP="00000000" w:rsidRDefault="00000000" w:rsidRPr="00000000" w14:paraId="0000005B">
      <w:pPr>
        <w:spacing w:line="360" w:lineRule="auto"/>
        <w:jc w:val="center"/>
        <w:rPr>
          <w:b w:val="1"/>
          <w:bCs w:val="1"/>
        </w:rPr>
      </w:pPr>
      <w:r w:rsidDel="00000000" w:rsidR="00000000" w:rsidRPr="00000000">
        <w:rPr>
          <w:b w:val="1"/>
          <w:bCs w:val="1"/>
          <w:rtl w:val="0"/>
        </w:rPr>
        <w:t xml:space="preserve">Foundation Certificate Courses in Psychotherapy &amp; Counselling</w:t>
      </w:r>
    </w:p>
    <w:p w:rsidR="00000000" w:rsidDel="00000000" w:rsidP="00000000" w:rsidRDefault="00000000" w:rsidRPr="00000000" w14:paraId="0000005C">
      <w:pPr>
        <w:spacing w:line="360" w:lineRule="auto"/>
        <w:jc w:val="both"/>
        <w:rPr>
          <w:b w:val="1"/>
          <w:bCs w:val="1"/>
        </w:rPr>
      </w:pPr>
      <w:r w:rsidDel="00000000" w:rsidR="00000000" w:rsidRPr="00000000">
        <w:rPr>
          <w:rtl w:val="0"/>
        </w:rPr>
      </w:r>
    </w:p>
    <w:p w:rsidR="00000000" w:rsidDel="00000000" w:rsidP="00000000" w:rsidRDefault="00000000" w:rsidRPr="00000000" w14:paraId="0000005D">
      <w:pPr>
        <w:spacing w:line="360" w:lineRule="auto"/>
        <w:jc w:val="both"/>
        <w:rPr>
          <w:b w:val="1"/>
          <w:bCs w:val="1"/>
        </w:rPr>
      </w:pPr>
      <w:r w:rsidDel="00000000" w:rsidR="00000000" w:rsidRPr="00000000">
        <w:rPr>
          <w:rtl w:val="0"/>
        </w:rPr>
      </w:r>
    </w:p>
    <w:p w:rsidR="00000000" w:rsidDel="00000000" w:rsidP="00000000" w:rsidRDefault="00000000" w:rsidRPr="00000000" w14:paraId="0000005E">
      <w:pPr>
        <w:spacing w:line="360" w:lineRule="auto"/>
        <w:jc w:val="both"/>
        <w:rPr>
          <w:b w:val="1"/>
          <w:bCs w:val="1"/>
        </w:rPr>
      </w:pPr>
      <w:r w:rsidDel="00000000" w:rsidR="00000000" w:rsidRPr="00000000">
        <w:rPr>
          <w:rtl w:val="0"/>
        </w:rPr>
      </w:r>
    </w:p>
    <w:p w:rsidR="00000000" w:rsidDel="00000000" w:rsidP="00000000" w:rsidRDefault="00000000" w:rsidRPr="00000000" w14:paraId="0000005F">
      <w:pPr>
        <w:spacing w:line="360" w:lineRule="auto"/>
        <w:jc w:val="both"/>
        <w:rPr>
          <w:b w:val="1"/>
          <w:bCs w:val="1"/>
        </w:rPr>
      </w:pPr>
      <w:r w:rsidDel="00000000" w:rsidR="00000000" w:rsidRPr="00000000">
        <w:rPr>
          <w:rtl w:val="0"/>
        </w:rPr>
      </w:r>
    </w:p>
    <w:p w:rsidR="00000000" w:rsidDel="00000000" w:rsidP="00000000" w:rsidRDefault="00000000" w:rsidRPr="00000000" w14:paraId="00000060">
      <w:pPr>
        <w:spacing w:line="360" w:lineRule="auto"/>
        <w:jc w:val="both"/>
        <w:rPr>
          <w:b w:val="1"/>
          <w:bCs w:val="1"/>
        </w:rPr>
      </w:pPr>
      <w:r w:rsidDel="00000000" w:rsidR="00000000" w:rsidRPr="00000000">
        <w:rPr>
          <w:rtl w:val="0"/>
        </w:rPr>
      </w:r>
    </w:p>
    <w:p w:rsidR="00000000" w:rsidDel="00000000" w:rsidP="00000000" w:rsidRDefault="00000000" w:rsidRPr="00000000" w14:paraId="00000061">
      <w:pPr>
        <w:spacing w:line="360" w:lineRule="auto"/>
        <w:jc w:val="both"/>
        <w:rPr>
          <w:b w:val="1"/>
          <w:bCs w:val="1"/>
        </w:rPr>
      </w:pPr>
      <w:r w:rsidDel="00000000" w:rsidR="00000000" w:rsidRPr="00000000">
        <w:rPr>
          <w:rtl w:val="0"/>
        </w:rPr>
      </w:r>
    </w:p>
    <w:p w:rsidR="00000000" w:rsidDel="00000000" w:rsidP="00000000" w:rsidRDefault="00000000" w:rsidRPr="00000000" w14:paraId="00000062">
      <w:pPr>
        <w:spacing w:line="360" w:lineRule="auto"/>
        <w:jc w:val="both"/>
        <w:rPr>
          <w:b w:val="1"/>
          <w:bCs w:val="1"/>
        </w:rPr>
      </w:pPr>
      <w:r w:rsidDel="00000000" w:rsidR="00000000" w:rsidRPr="00000000">
        <w:rPr>
          <w:rtl w:val="0"/>
        </w:rPr>
      </w:r>
    </w:p>
    <w:p w:rsidR="00000000" w:rsidDel="00000000" w:rsidP="00000000" w:rsidRDefault="00000000" w:rsidRPr="00000000" w14:paraId="00000063">
      <w:pPr>
        <w:spacing w:line="360" w:lineRule="auto"/>
        <w:jc w:val="both"/>
        <w:rPr>
          <w:b w:val="1"/>
          <w:bCs w:val="1"/>
        </w:rPr>
      </w:pPr>
      <w:r w:rsidDel="00000000" w:rsidR="00000000" w:rsidRPr="00000000">
        <w:rPr>
          <w:rtl w:val="0"/>
        </w:rPr>
      </w:r>
    </w:p>
    <w:p w:rsidR="00000000" w:rsidDel="00000000" w:rsidP="00000000" w:rsidRDefault="00000000" w:rsidRPr="00000000" w14:paraId="00000064">
      <w:pPr>
        <w:spacing w:line="360" w:lineRule="auto"/>
        <w:jc w:val="center"/>
        <w:rPr>
          <w:b w:val="1"/>
          <w:bCs w:val="1"/>
        </w:rPr>
      </w:pPr>
      <w:r w:rsidDel="00000000" w:rsidR="00000000" w:rsidRPr="00000000">
        <w:rPr>
          <w:b w:val="1"/>
          <w:bCs w:val="1"/>
          <w:rtl w:val="0"/>
        </w:rPr>
        <w:t xml:space="preserve">ADDICTION AND EATING DISORDERS IN CLINICAL PRACTICE</w:t>
      </w:r>
    </w:p>
    <w:p w:rsidR="00000000" w:rsidDel="00000000" w:rsidP="00000000" w:rsidRDefault="00000000" w:rsidRPr="00000000" w14:paraId="00000065">
      <w:pPr>
        <w:spacing w:line="360" w:lineRule="auto"/>
        <w:jc w:val="both"/>
        <w:rPr>
          <w:b w:val="1"/>
          <w:bCs w:val="1"/>
        </w:rPr>
      </w:pPr>
      <w:r w:rsidDel="00000000" w:rsidR="00000000" w:rsidRPr="00000000">
        <w:rPr>
          <w:rtl w:val="0"/>
        </w:rPr>
      </w:r>
    </w:p>
    <w:p w:rsidR="00000000" w:rsidDel="00000000" w:rsidP="00000000" w:rsidRDefault="00000000" w:rsidRPr="00000000" w14:paraId="00000066">
      <w:pPr>
        <w:spacing w:line="360" w:lineRule="auto"/>
        <w:jc w:val="both"/>
        <w:rPr/>
      </w:pPr>
      <w:r w:rsidDel="00000000" w:rsidR="00000000" w:rsidRPr="00000000">
        <w:rPr>
          <w:rtl w:val="0"/>
        </w:rPr>
      </w:r>
    </w:p>
    <w:p w:rsidR="00000000" w:rsidDel="00000000" w:rsidP="00000000" w:rsidRDefault="00000000" w:rsidRPr="00000000" w14:paraId="00000067">
      <w:pPr>
        <w:spacing w:line="360" w:lineRule="auto"/>
        <w:jc w:val="both"/>
        <w:rPr/>
      </w:pPr>
      <w:r w:rsidDel="00000000" w:rsidR="00000000" w:rsidRPr="00000000">
        <w:rPr>
          <w:rtl w:val="0"/>
        </w:rPr>
      </w:r>
    </w:p>
    <w:p w:rsidR="00000000" w:rsidDel="00000000" w:rsidP="00000000" w:rsidRDefault="00000000" w:rsidRPr="00000000" w14:paraId="00000068">
      <w:pPr>
        <w:spacing w:line="360" w:lineRule="auto"/>
        <w:jc w:val="both"/>
        <w:rPr/>
      </w:pPr>
      <w:r w:rsidDel="00000000" w:rsidR="00000000" w:rsidRPr="00000000">
        <w:rPr>
          <w:rtl w:val="0"/>
        </w:rPr>
      </w:r>
    </w:p>
    <w:p w:rsidR="00000000" w:rsidDel="00000000" w:rsidP="00000000" w:rsidRDefault="00000000" w:rsidRPr="00000000" w14:paraId="00000069">
      <w:pPr>
        <w:spacing w:line="360" w:lineRule="auto"/>
        <w:jc w:val="both"/>
        <w:rPr/>
      </w:pPr>
      <w:r w:rsidDel="00000000" w:rsidR="00000000" w:rsidRPr="00000000">
        <w:rPr>
          <w:rtl w:val="0"/>
        </w:rPr>
      </w:r>
    </w:p>
    <w:p w:rsidR="00000000" w:rsidDel="00000000" w:rsidP="00000000" w:rsidRDefault="00000000" w:rsidRPr="00000000" w14:paraId="0000006A">
      <w:pPr>
        <w:spacing w:line="360" w:lineRule="auto"/>
        <w:jc w:val="both"/>
        <w:rPr/>
      </w:pPr>
      <w:r w:rsidDel="00000000" w:rsidR="00000000" w:rsidRPr="00000000">
        <w:rPr>
          <w:rtl w:val="0"/>
        </w:rPr>
      </w:r>
    </w:p>
    <w:p w:rsidR="00000000" w:rsidDel="00000000" w:rsidP="00000000" w:rsidRDefault="00000000" w:rsidRPr="00000000" w14:paraId="0000006B">
      <w:pPr>
        <w:spacing w:line="360" w:lineRule="auto"/>
        <w:jc w:val="both"/>
        <w:rPr/>
      </w:pPr>
      <w:r w:rsidDel="00000000" w:rsidR="00000000" w:rsidRPr="00000000">
        <w:rPr>
          <w:rtl w:val="0"/>
        </w:rPr>
      </w:r>
    </w:p>
    <w:p w:rsidR="00000000" w:rsidDel="00000000" w:rsidP="00000000" w:rsidRDefault="00000000" w:rsidRPr="00000000" w14:paraId="0000006C">
      <w:pPr>
        <w:spacing w:line="360" w:lineRule="auto"/>
        <w:jc w:val="both"/>
        <w:rPr/>
      </w:pPr>
      <w:r w:rsidDel="00000000" w:rsidR="00000000" w:rsidRPr="00000000">
        <w:rPr>
          <w:rtl w:val="0"/>
        </w:rPr>
      </w:r>
    </w:p>
    <w:p w:rsidR="00000000" w:rsidDel="00000000" w:rsidP="00000000" w:rsidRDefault="00000000" w:rsidRPr="00000000" w14:paraId="0000006D">
      <w:pPr>
        <w:spacing w:line="360" w:lineRule="auto"/>
        <w:jc w:val="both"/>
        <w:rPr/>
      </w:pPr>
      <w:r w:rsidDel="00000000" w:rsidR="00000000" w:rsidRPr="00000000">
        <w:rPr>
          <w:rtl w:val="0"/>
        </w:rPr>
      </w:r>
    </w:p>
    <w:p w:rsidR="00000000" w:rsidDel="00000000" w:rsidP="00000000" w:rsidRDefault="00000000" w:rsidRPr="00000000" w14:paraId="0000006E">
      <w:pPr>
        <w:spacing w:line="360" w:lineRule="auto"/>
        <w:jc w:val="both"/>
        <w:rPr/>
      </w:pPr>
      <w:r w:rsidDel="00000000" w:rsidR="00000000" w:rsidRPr="00000000">
        <w:rPr>
          <w:rtl w:val="0"/>
        </w:rPr>
        <w:t xml:space="preserve">Lecturer: Joanna Holroyd</w:t>
      </w:r>
    </w:p>
    <w:p w:rsidR="00000000" w:rsidDel="00000000" w:rsidP="00000000" w:rsidRDefault="00000000" w:rsidRPr="00000000" w14:paraId="0000006F">
      <w:pPr>
        <w:spacing w:line="360" w:lineRule="auto"/>
        <w:jc w:val="both"/>
        <w:rPr/>
      </w:pPr>
      <w:r w:rsidDel="00000000" w:rsidR="00000000" w:rsidRPr="00000000">
        <w:rPr>
          <w:rtl w:val="0"/>
        </w:rPr>
      </w:r>
    </w:p>
    <w:p w:rsidR="00000000" w:rsidDel="00000000" w:rsidP="00000000" w:rsidRDefault="00000000" w:rsidRPr="00000000" w14:paraId="00000070">
      <w:pPr>
        <w:spacing w:line="360" w:lineRule="auto"/>
        <w:jc w:val="both"/>
        <w:rPr/>
      </w:pPr>
      <w:r w:rsidDel="00000000" w:rsidR="00000000" w:rsidRPr="00000000">
        <w:rPr>
          <w:rtl w:val="0"/>
        </w:rPr>
        <w:t xml:space="preserve">Student Name: Marioara Rus</w:t>
      </w:r>
    </w:p>
    <w:p w:rsidR="00000000" w:rsidDel="00000000" w:rsidP="00000000" w:rsidRDefault="00000000" w:rsidRPr="00000000" w14:paraId="00000071">
      <w:pPr>
        <w:spacing w:line="360" w:lineRule="auto"/>
        <w:jc w:val="both"/>
        <w:rPr/>
      </w:pPr>
      <w:r w:rsidDel="00000000" w:rsidR="00000000" w:rsidRPr="00000000">
        <w:rPr>
          <w:rtl w:val="0"/>
        </w:rPr>
      </w:r>
    </w:p>
    <w:p w:rsidR="00000000" w:rsidDel="00000000" w:rsidP="00000000" w:rsidRDefault="00000000" w:rsidRPr="00000000" w14:paraId="00000072">
      <w:pPr>
        <w:spacing w:line="360" w:lineRule="auto"/>
        <w:jc w:val="both"/>
        <w:rPr>
          <w:b w:val="1"/>
          <w:bCs w:val="1"/>
        </w:rPr>
      </w:pPr>
      <w:r w:rsidDel="00000000" w:rsidR="00000000" w:rsidRPr="00000000">
        <w:rPr>
          <w:rtl w:val="0"/>
        </w:rPr>
      </w:r>
    </w:p>
    <w:p w:rsidR="00000000" w:rsidDel="00000000" w:rsidP="00000000" w:rsidRDefault="00000000" w:rsidRPr="00000000" w14:paraId="00000073">
      <w:pPr>
        <w:spacing w:line="360" w:lineRule="auto"/>
        <w:jc w:val="both"/>
        <w:rPr>
          <w:b w:val="1"/>
          <w:bCs w:val="1"/>
        </w:rPr>
      </w:pPr>
      <w:r w:rsidDel="00000000" w:rsidR="00000000" w:rsidRPr="00000000">
        <w:rPr>
          <w:rtl w:val="0"/>
        </w:rPr>
      </w:r>
    </w:p>
    <w:p w:rsidR="00000000" w:rsidDel="00000000" w:rsidP="00000000" w:rsidRDefault="00000000" w:rsidRPr="00000000" w14:paraId="00000074">
      <w:pPr>
        <w:spacing w:line="360" w:lineRule="auto"/>
        <w:jc w:val="both"/>
        <w:rPr>
          <w:b w:val="1"/>
          <w:bCs w:val="1"/>
        </w:rPr>
      </w:pPr>
      <w:r w:rsidDel="00000000" w:rsidR="00000000" w:rsidRPr="00000000">
        <w:rPr>
          <w:rtl w:val="0"/>
        </w:rPr>
      </w:r>
    </w:p>
    <w:p w:rsidR="00000000" w:rsidDel="00000000" w:rsidP="00000000" w:rsidRDefault="00000000" w:rsidRPr="00000000" w14:paraId="00000075">
      <w:pPr>
        <w:pStyle w:val="Heading3"/>
        <w:pageBreakBefore w:val="1"/>
        <w:spacing w:line="360" w:lineRule="auto"/>
        <w:ind w:firstLine="720"/>
        <w:jc w:val="both"/>
        <w:rPr/>
      </w:pPr>
      <w:bookmarkStart w:colFirst="0" w:colLast="0" w:name="_heading=h.biolugenklod" w:id="0"/>
      <w:bookmarkEnd w:id="0"/>
      <w:r w:rsidDel="00000000" w:rsidR="00000000" w:rsidRPr="00000000">
        <w:rPr>
          <w:rtl w:val="0"/>
        </w:rPr>
        <w:t xml:space="preserve">Introduction</w:t>
      </w:r>
    </w:p>
    <w:p w:rsidR="00000000" w:rsidDel="00000000" w:rsidP="00000000" w:rsidRDefault="00000000" w:rsidRPr="00000000" w14:paraId="00000076">
      <w:pPr>
        <w:spacing w:line="360" w:lineRule="auto"/>
        <w:ind w:firstLine="720"/>
        <w:jc w:val="both"/>
        <w:rPr/>
      </w:pPr>
      <w:r w:rsidDel="00000000" w:rsidR="00000000" w:rsidRPr="00000000">
        <w:rPr>
          <w:rtl w:val="0"/>
        </w:rPr>
        <w:t xml:space="preserve">Addiction and eating disorders are known as complex and multifaceted conditions that present challenges for individuals, families and clinicians. In the past, these conditions were often understood through narrow medical frameworks, focusing on either the biological pathology or personal responsibility. However, nowadays, the complexity of both addiction and eating disorders is being recognised in psychotherapy and </w:t>
      </w:r>
      <w:r w:rsidDel="00000000" w:rsidR="00000000" w:rsidRPr="00000000">
        <w:rPr>
          <w:rtl w:val="0"/>
        </w:rPr>
        <w:t xml:space="preserve">conselling</w:t>
      </w:r>
      <w:r w:rsidDel="00000000" w:rsidR="00000000" w:rsidRPr="00000000">
        <w:rPr>
          <w:rtl w:val="0"/>
        </w:rPr>
        <w:t xml:space="preserve"> practice as the interaction of biological vulnerability, psychological processes, and environmental experience. Trauma-informed perspectives have further broadened this understanding by showing how behaviours that seem to be self-destructive may at some point have served an adaptive purpose to possibly overwhelming stress, a disrupted attachment or emotional dysregulations.</w:t>
      </w:r>
    </w:p>
    <w:p w:rsidR="00000000" w:rsidDel="00000000" w:rsidP="00000000" w:rsidRDefault="00000000" w:rsidRPr="00000000" w14:paraId="00000077">
      <w:pPr>
        <w:spacing w:line="360" w:lineRule="auto"/>
        <w:ind w:firstLine="720"/>
        <w:jc w:val="both"/>
        <w:rPr/>
      </w:pPr>
      <w:r w:rsidDel="00000000" w:rsidR="00000000" w:rsidRPr="00000000">
        <w:rPr>
          <w:rtl w:val="0"/>
        </w:rPr>
        <w:t xml:space="preserve">This essay explores </w:t>
      </w:r>
      <w:r w:rsidDel="00000000" w:rsidR="00000000" w:rsidRPr="00000000">
        <w:rPr>
          <w:rtl w:val="0"/>
        </w:rPr>
        <w:t xml:space="preserve">addiction and eating disorders through a clinical and trauma-informed lens. It begins by outlining key clinical definitions before examining different types of addictions and eating disorders. Followed by the nature versus nurture lens, exploring the interaction between the gene and the environment in understanding vulnerability and resilience. </w:t>
      </w:r>
      <w:r w:rsidDel="00000000" w:rsidR="00000000" w:rsidRPr="00000000">
        <w:rPr>
          <w:rtl w:val="0"/>
        </w:rPr>
        <w:t xml:space="preserve">Continuing with the review of the</w:t>
      </w:r>
      <w:r w:rsidDel="00000000" w:rsidR="00000000" w:rsidRPr="00000000">
        <w:rPr>
          <w:rtl w:val="0"/>
        </w:rPr>
        <w:t xml:space="preserve"> evidence-based clinical approaches used in the treatment of addiction and eating disorders. Finally, the essay reflects on the implications for therapeutic practice, arguing that effective treatment requires an integrated, compassionate, and relational approach that addresses both symptoms and their underlying meaning.</w:t>
      </w:r>
      <w:r w:rsidDel="00000000" w:rsidR="00000000" w:rsidRPr="00000000">
        <w:rPr>
          <w:rtl w:val="0"/>
        </w:rPr>
      </w:r>
    </w:p>
    <w:p w:rsidR="00000000" w:rsidDel="00000000" w:rsidP="00000000" w:rsidRDefault="00000000" w:rsidRPr="00000000" w14:paraId="00000078">
      <w:pPr>
        <w:pStyle w:val="Heading3"/>
        <w:spacing w:line="360" w:lineRule="auto"/>
        <w:ind w:firstLine="720"/>
        <w:jc w:val="both"/>
        <w:rPr/>
      </w:pPr>
      <w:bookmarkStart w:colFirst="0" w:colLast="0" w:name="_heading=h.tuik8vm6lgg1" w:id="1"/>
      <w:bookmarkEnd w:id="1"/>
      <w:r w:rsidDel="00000000" w:rsidR="00000000" w:rsidRPr="00000000">
        <w:rPr>
          <w:rtl w:val="0"/>
        </w:rPr>
        <w:t xml:space="preserve">Clinical definitions</w:t>
      </w:r>
    </w:p>
    <w:p w:rsidR="00000000" w:rsidDel="00000000" w:rsidP="00000000" w:rsidRDefault="00000000" w:rsidRPr="00000000" w14:paraId="00000079">
      <w:pPr>
        <w:pStyle w:val="Heading4"/>
        <w:ind w:firstLine="720"/>
        <w:rPr/>
      </w:pPr>
      <w:bookmarkStart w:colFirst="0" w:colLast="0" w:name="_heading=h.p33lcbeuvaa" w:id="2"/>
      <w:bookmarkEnd w:id="2"/>
      <w:r w:rsidDel="00000000" w:rsidR="00000000" w:rsidRPr="00000000">
        <w:rPr>
          <w:rtl w:val="0"/>
        </w:rPr>
        <w:t xml:space="preserve">Addiction</w:t>
      </w:r>
    </w:p>
    <w:p w:rsidR="00000000" w:rsidDel="00000000" w:rsidP="00000000" w:rsidRDefault="00000000" w:rsidRPr="00000000" w14:paraId="0000007A">
      <w:pPr>
        <w:spacing w:line="360" w:lineRule="auto"/>
        <w:ind w:firstLine="720"/>
        <w:jc w:val="both"/>
        <w:rPr/>
      </w:pPr>
      <w:r w:rsidDel="00000000" w:rsidR="00000000" w:rsidRPr="00000000">
        <w:rPr>
          <w:rtl w:val="0"/>
        </w:rPr>
        <w:t xml:space="preserve">Clinically, addiction is understood as a chronic, relapsing condition characterised by compulsive engagement with a substance or behaviour despite negative consequences. The Diagnostic and Statistical Manual of Mental Disorders (DSM-5-TR) describes addiction as involving changes in brain circuits related to reward, motivation, memory, and self-control (American Psychiatric Association, 2022).</w:t>
      </w:r>
    </w:p>
    <w:p w:rsidR="00000000" w:rsidDel="00000000" w:rsidP="00000000" w:rsidRDefault="00000000" w:rsidRPr="00000000" w14:paraId="0000007B">
      <w:pPr>
        <w:spacing w:line="360" w:lineRule="auto"/>
        <w:ind w:firstLine="720"/>
        <w:jc w:val="both"/>
        <w:rPr/>
      </w:pPr>
      <w:r w:rsidDel="00000000" w:rsidR="00000000" w:rsidRPr="00000000">
        <w:rPr>
          <w:rtl w:val="0"/>
        </w:rPr>
        <w:t xml:space="preserve">From a holistic, trauma-informed perspective, addiction is viewed not only as a neurobiological or behavioural disorder, but also as an adaptive response to overwhelming stress, pain or dysregulation. In this frame, addiction can be seen as an attempt to regulate unbearable internal states, numbing, soothing, or escaping sensations tied to an experience or environment that overwhelmed the nervous system. The focus shifts from “What’s wrong with you?” to “What happened to you?”. Internal Family Systems theory conceptualises addictive behaviours as protective attempts from intolerable emotional states even while perpetuating a cycle of negative self-image, criticism and shame (Schwartz and Sweezy, 2020).</w:t>
      </w:r>
    </w:p>
    <w:p w:rsidR="00000000" w:rsidDel="00000000" w:rsidP="00000000" w:rsidRDefault="00000000" w:rsidRPr="00000000" w14:paraId="0000007C">
      <w:pPr>
        <w:pStyle w:val="Heading4"/>
        <w:spacing w:line="360" w:lineRule="auto"/>
        <w:ind w:firstLine="720"/>
        <w:jc w:val="both"/>
        <w:rPr/>
      </w:pPr>
      <w:bookmarkStart w:colFirst="0" w:colLast="0" w:name="_heading=h.a91d2ivp2qrh" w:id="3"/>
      <w:bookmarkEnd w:id="3"/>
      <w:r w:rsidDel="00000000" w:rsidR="00000000" w:rsidRPr="00000000">
        <w:rPr>
          <w:rtl w:val="0"/>
        </w:rPr>
        <w:t xml:space="preserve">Eating Disorders</w:t>
      </w:r>
    </w:p>
    <w:p w:rsidR="00000000" w:rsidDel="00000000" w:rsidP="00000000" w:rsidRDefault="00000000" w:rsidRPr="00000000" w14:paraId="0000007D">
      <w:pPr>
        <w:spacing w:line="360" w:lineRule="auto"/>
        <w:ind w:firstLine="720"/>
        <w:jc w:val="both"/>
        <w:rPr/>
      </w:pPr>
      <w:r w:rsidDel="00000000" w:rsidR="00000000" w:rsidRPr="00000000">
        <w:rPr>
          <w:rtl w:val="0"/>
        </w:rPr>
        <w:t xml:space="preserve">Clinically</w:t>
      </w:r>
      <w:r w:rsidDel="00000000" w:rsidR="00000000" w:rsidRPr="00000000">
        <w:rPr>
          <w:b w:val="1"/>
          <w:bCs w:val="1"/>
          <w:rtl w:val="0"/>
        </w:rPr>
        <w:t xml:space="preserve">,</w:t>
      </w:r>
      <w:r w:rsidDel="00000000" w:rsidR="00000000" w:rsidRPr="00000000">
        <w:rPr>
          <w:rtl w:val="0"/>
        </w:rPr>
        <w:t xml:space="preserve"> eating disorders are defined by the “persistent disturbance of eating or eating-related behaviours that results in altered consumption or absorption of food and that significantly impairs physical health or psychosocial functioning” (American Psychiatric Association, 2022). This framework focuses on observable symptoms and behaviours. </w:t>
      </w:r>
    </w:p>
    <w:p w:rsidR="00000000" w:rsidDel="00000000" w:rsidP="00000000" w:rsidRDefault="00000000" w:rsidRPr="00000000" w14:paraId="0000007E">
      <w:pPr>
        <w:spacing w:line="360" w:lineRule="auto"/>
        <w:ind w:firstLine="720"/>
        <w:jc w:val="both"/>
        <w:rPr/>
      </w:pPr>
      <w:r w:rsidDel="00000000" w:rsidR="00000000" w:rsidRPr="00000000">
        <w:rPr>
          <w:rtl w:val="0"/>
        </w:rPr>
        <w:t xml:space="preserve">A holistic, trauma-informed understanding expands the focus from symptoms to the underlying functions of those behaviours. From this lens, eating disorders are seen as adaptive survival responses to experiences of threat, shame, neglect, or emotional overwhelm. The behaviours often serve to regulate the nervous system when emotions feel unmanageable, enable dissociation from physical sensations or memories, restore a sense of control or communicate distress when words or safety felt unavailable. In trauma-informed care, the eating disorder is not the core problem but a protective strategy that once helped the person survive. Treatment focuses on building safety, self-regulation, and connection before challenging behaviours directly.</w:t>
      </w:r>
    </w:p>
    <w:p w:rsidR="00000000" w:rsidDel="00000000" w:rsidP="00000000" w:rsidRDefault="00000000" w:rsidRPr="00000000" w14:paraId="0000007F">
      <w:pPr>
        <w:pStyle w:val="Heading3"/>
        <w:spacing w:line="360" w:lineRule="auto"/>
        <w:ind w:firstLine="720"/>
        <w:jc w:val="both"/>
        <w:rPr/>
      </w:pPr>
      <w:bookmarkStart w:colFirst="0" w:colLast="0" w:name="_heading=h.n3kl6bpnqr33" w:id="4"/>
      <w:bookmarkEnd w:id="4"/>
      <w:r w:rsidDel="00000000" w:rsidR="00000000" w:rsidRPr="00000000">
        <w:rPr>
          <w:rtl w:val="0"/>
        </w:rPr>
        <w:t xml:space="preserve">Types of Addictions</w:t>
      </w:r>
    </w:p>
    <w:p w:rsidR="00000000" w:rsidDel="00000000" w:rsidP="00000000" w:rsidRDefault="00000000" w:rsidRPr="00000000" w14:paraId="00000080">
      <w:pPr>
        <w:pStyle w:val="Heading4"/>
        <w:spacing w:line="360" w:lineRule="auto"/>
        <w:ind w:firstLine="720"/>
        <w:jc w:val="both"/>
        <w:rPr/>
      </w:pPr>
      <w:bookmarkStart w:colFirst="0" w:colLast="0" w:name="_heading=h.bk05od9bhrvr" w:id="5"/>
      <w:bookmarkEnd w:id="5"/>
      <w:r w:rsidDel="00000000" w:rsidR="00000000" w:rsidRPr="00000000">
        <w:rPr>
          <w:rtl w:val="0"/>
        </w:rPr>
        <w:t xml:space="preserve">Substance Addictions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Substance addictions involve the repeated use of psychoactive substances that alter brain chemistry and reinforce compulsive patterns. These disorders are formally recognised within the DSM-5-TR under “Substance-Related and Addictive Disorders” and include alcohol use disorder, opioid use disorder, stimulant use disorder, cannabis use disorder, sedative or anxiolytic use disorder, and nicotine dependence (American Psychiatric Association, 2022). While substances differ in their pharmacological effects, they share the capacity to hijack reward and stress-regulation systems, increasing vulnerability to dependence.</w:t>
      </w:r>
      <w:r w:rsidDel="00000000" w:rsidR="00000000" w:rsidRPr="00000000">
        <w:rPr>
          <w:rtl w:val="0"/>
        </w:rPr>
      </w:r>
    </w:p>
    <w:p w:rsidR="00000000" w:rsidDel="00000000" w:rsidP="00000000" w:rsidRDefault="00000000" w:rsidRPr="00000000" w14:paraId="00000082">
      <w:pPr>
        <w:pStyle w:val="Heading4"/>
        <w:spacing w:line="360" w:lineRule="auto"/>
        <w:ind w:firstLine="720"/>
        <w:jc w:val="both"/>
        <w:rPr/>
      </w:pPr>
      <w:bookmarkStart w:colFirst="0" w:colLast="0" w:name="_heading=h.9p4y9bax4ufu" w:id="6"/>
      <w:bookmarkEnd w:id="6"/>
      <w:r w:rsidDel="00000000" w:rsidR="00000000" w:rsidRPr="00000000">
        <w:rPr>
          <w:rtl w:val="0"/>
        </w:rPr>
        <w:t xml:space="preserve">Behavioural (Process) Addictions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Behavioural addictions do not involve ingesting substances but are characterised by compulsive engagement in rewarding activities. Examples include gambling disorder, gaming disorder, compulsive sexual behaviour, compulsive buying, work addiction, and excessive exercise. Gaming disorder is recognised in the </w:t>
      </w:r>
      <w:r w:rsidDel="00000000" w:rsidR="00000000" w:rsidRPr="00000000">
        <w:rPr>
          <w:rtl w:val="0"/>
        </w:rPr>
        <w:t xml:space="preserve">International Classification of Diseases</w:t>
      </w:r>
      <w:r w:rsidDel="00000000" w:rsidR="00000000" w:rsidRPr="00000000">
        <w:rPr>
          <w:rtl w:val="0"/>
        </w:rPr>
        <w:t xml:space="preserve"> (ICD-11), while other behavioural addictions remain more contested diagnostically (World Health Organization, 2019). Despite this, neurobiological research suggests that there are very similar activated reward pathways for both substance and behavioural addictions, reinforcing cycles of craving and temporary relief.</w:t>
      </w:r>
      <w:r w:rsidDel="00000000" w:rsidR="00000000" w:rsidRPr="00000000">
        <w:rPr>
          <w:rtl w:val="0"/>
        </w:rPr>
      </w:r>
    </w:p>
    <w:p w:rsidR="00000000" w:rsidDel="00000000" w:rsidP="00000000" w:rsidRDefault="00000000" w:rsidRPr="00000000" w14:paraId="00000084">
      <w:pPr>
        <w:pStyle w:val="Heading3"/>
        <w:spacing w:line="360" w:lineRule="auto"/>
        <w:ind w:firstLine="720"/>
        <w:jc w:val="both"/>
        <w:rPr/>
      </w:pPr>
      <w:bookmarkStart w:colFirst="0" w:colLast="0" w:name="_heading=h.t0uzbxghjhek" w:id="7"/>
      <w:bookmarkEnd w:id="7"/>
      <w:r w:rsidDel="00000000" w:rsidR="00000000" w:rsidRPr="00000000">
        <w:rPr>
          <w:rtl w:val="0"/>
        </w:rPr>
        <w:t xml:space="preserve">Types of Eating Disorders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Eating disorders cover a range of diagnoses with distinct clinical features. Anorexia nervosa is characterised by persistent restriction of food intake leading to significantly low body weight, an intense fear of gaining weight, and a distorted body image or denial of the seriousness of low weight. Individuals often maintain rigid control over eating, exercise, and body appearance, with presentations including restricting and binge–purge subtypes.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Bulimia nervosa involves recurrent episodes of binge eating accompanied by compensatory behaviours such as vomiting, fasting, excessive exercise, or misuse of laxatives or diuretics. Unlike anorexia nervosa, individuals with bulimia typically maintain a body weight within or above the normal range, with self-worth heavily influenced by body shape and weight.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Binge-eating disorder is defined by recurrent binge eating in the absence of regular compensatory </w:t>
      </w:r>
      <w:r w:rsidDel="00000000" w:rsidR="00000000" w:rsidRPr="00000000">
        <w:rPr>
          <w:rtl w:val="0"/>
        </w:rPr>
        <w:t xml:space="preserve">behaviours and</w:t>
      </w:r>
      <w:r w:rsidDel="00000000" w:rsidR="00000000" w:rsidRPr="00000000">
        <w:rPr>
          <w:rtl w:val="0"/>
        </w:rPr>
        <w:t xml:space="preserve"> is commonly associated with eating rapidly, eating to discomfort, or eating when not physically hungry. Episodes are frequently followed by intense guilt, shame, or distress and are often linked to difficulties in emotional regulation, trauma histories, or chronic dieting patterns.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Other diagnoses include avoidant/restrictive food intake disorder (ARFID), which involves restriction of food intake without body image disturbance and may stem from sensory sensitivities, fear of choking or vomiting, or low appetite, often leading to nutritional deficiency or psychosocial impairment.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Pica is characterised by the persistent ingestion of non-food substances, while rumination disorder involves repeated regurgitation of food not attributable to a medical condition.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Orthorexia nervosa and anorexia athletica, although not formally recognised within the DSM-5-TR, describe clinically significant patterns of rigid food rules or compulsive exercise that can </w:t>
      </w:r>
      <w:r w:rsidDel="00000000" w:rsidR="00000000" w:rsidRPr="00000000">
        <w:rPr>
          <w:rtl w:val="0"/>
        </w:rPr>
        <w:t xml:space="preserve">result in</w:t>
      </w:r>
      <w:r w:rsidDel="00000000" w:rsidR="00000000" w:rsidRPr="00000000">
        <w:rPr>
          <w:rtl w:val="0"/>
        </w:rPr>
        <w:t xml:space="preserve"> physical harm, psychological distress, and social isolation.</w:t>
      </w:r>
      <w:r w:rsidDel="00000000" w:rsidR="00000000" w:rsidRPr="00000000">
        <w:rPr>
          <w:rtl w:val="0"/>
        </w:rPr>
      </w:r>
    </w:p>
    <w:p w:rsidR="00000000" w:rsidDel="00000000" w:rsidP="00000000" w:rsidRDefault="00000000" w:rsidRPr="00000000" w14:paraId="0000008B">
      <w:pPr>
        <w:pStyle w:val="Heading3"/>
        <w:spacing w:line="360" w:lineRule="auto"/>
        <w:ind w:firstLine="720"/>
        <w:jc w:val="both"/>
        <w:rPr/>
      </w:pPr>
      <w:bookmarkStart w:colFirst="0" w:colLast="0" w:name="_heading=h.8oeszaj1yrn4" w:id="8"/>
      <w:bookmarkEnd w:id="8"/>
      <w:r w:rsidDel="00000000" w:rsidR="00000000" w:rsidRPr="00000000">
        <w:rPr>
          <w:rtl w:val="0"/>
        </w:rPr>
        <w:t xml:space="preserve">Nature and Nurture</w:t>
      </w:r>
    </w:p>
    <w:p w:rsidR="00000000" w:rsidDel="00000000" w:rsidP="00000000" w:rsidRDefault="00000000" w:rsidRPr="00000000" w14:paraId="0000008C">
      <w:pPr>
        <w:pStyle w:val="Heading4"/>
        <w:ind w:firstLine="720"/>
        <w:rPr/>
      </w:pPr>
      <w:bookmarkStart w:colFirst="0" w:colLast="0" w:name="_heading=h.e1c7rew1vd4m" w:id="9"/>
      <w:bookmarkEnd w:id="9"/>
      <w:r w:rsidDel="00000000" w:rsidR="00000000" w:rsidRPr="00000000">
        <w:rPr>
          <w:rtl w:val="0"/>
        </w:rPr>
        <w:t xml:space="preserve">Addiction</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Research consistently demonstrates that addiction arises from the interaction of genetic vulnerability and environmental exposure. Some studies estimate that between 40 and 60 per cent of addiction risk is heritable, with genetic variants influencing dopamine signalling, stress reactivity, and impulse control (Thombs and Osborn, 2019). </w:t>
      </w:r>
      <w:r w:rsidDel="00000000" w:rsidR="00000000" w:rsidRPr="00000000">
        <w:rPr>
          <w:rtl w:val="0"/>
        </w:rPr>
        <w:t xml:space="preserve">Each gene contributes a small effect, but combined variants increase vulnerability.</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Environmental factors play a particularly significant role in initiation and progression. As Gabor Mate mentioned in his book </w:t>
      </w:r>
      <w:r w:rsidDel="00000000" w:rsidR="00000000" w:rsidRPr="00000000">
        <w:rPr>
          <w:i w:val="1"/>
          <w:iCs w:val="1"/>
          <w:rtl w:val="0"/>
        </w:rPr>
        <w:t xml:space="preserve">In the realm of Hungry Ghosts</w:t>
      </w:r>
      <w:r w:rsidDel="00000000" w:rsidR="00000000" w:rsidRPr="00000000">
        <w:rPr>
          <w:rtl w:val="0"/>
        </w:rPr>
        <w:t xml:space="preserve">, the three dominant brain systems in addiction: the opioid attachment-reward system, the dopamine-based incentive-motivation apparatus and the self-regulation areas of the prefrontal cortex-are all exquisitely fine-tuned by the environment. Early exposure to substances, family modelling, peer influence, chronic stress, trauma, and socioeconomic adversity all increase risk. Stressful environments may also produce epigenetic changes that alter gene expression, amplifying susceptibility. Importantly, genetic risk is not deterministic, it is more likely to manifest in environments characterised by instability, neglect, or ongoing threat.</w:t>
      </w:r>
    </w:p>
    <w:p w:rsidR="00000000" w:rsidDel="00000000" w:rsidP="00000000" w:rsidRDefault="00000000" w:rsidRPr="00000000" w14:paraId="0000008F">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720"/>
        <w:jc w:val="left"/>
        <w:rPr/>
      </w:pPr>
      <w:bookmarkStart w:colFirst="0" w:colLast="0" w:name="_heading=h.lg3swea7k9xh" w:id="10"/>
      <w:bookmarkEnd w:id="10"/>
      <w:r w:rsidDel="00000000" w:rsidR="00000000" w:rsidRPr="00000000">
        <w:rPr>
          <w:rtl w:val="0"/>
        </w:rPr>
        <w:t xml:space="preserve">Eating Disorders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Eating disorders are similarly classified a</w:t>
      </w:r>
      <w:r w:rsidDel="00000000" w:rsidR="00000000" w:rsidRPr="00000000">
        <w:rPr>
          <w:rtl w:val="0"/>
        </w:rPr>
        <w:t xml:space="preserve">s biopsychosocial illnesses. Seubert (2018) describes them as arising from a “complex interplay” of genes, temperament, attachment, culture, and life experiences. Heritability estimates vary by diagnosis, with anorexia nervosa showing particularly high genetic contribution</w:t>
      </w:r>
      <w:r w:rsidDel="00000000" w:rsidR="00000000" w:rsidRPr="00000000">
        <w:rPr>
          <w:rtl w:val="0"/>
        </w:rPr>
        <w:t xml:space="preserve">, while environmental</w:t>
      </w:r>
      <w:r w:rsidDel="00000000" w:rsidR="00000000" w:rsidRPr="00000000">
        <w:rPr>
          <w:rtl w:val="0"/>
        </w:rPr>
        <w:t xml:space="preserve"> factors such as dieting culture, weight stigma, trauma, and family dynamics strongly influence expression.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Psychological traits include perfectionism, anxiety, and obsessive tendencies, while sociocultural pressures emphasise thinness. Gene–environment interaction helps explain why individuals with similar genetic risk may have different outcomes depending on their relational and cultural contexts. </w:t>
      </w:r>
      <w:r w:rsidDel="00000000" w:rsidR="00000000" w:rsidRPr="00000000">
        <w:rPr>
          <w:rtl w:val="0"/>
        </w:rPr>
      </w:r>
    </w:p>
    <w:p w:rsidR="00000000" w:rsidDel="00000000" w:rsidP="00000000" w:rsidRDefault="00000000" w:rsidRPr="00000000" w14:paraId="00000092">
      <w:pPr>
        <w:pStyle w:val="Heading2"/>
        <w:spacing w:line="360" w:lineRule="auto"/>
        <w:ind w:firstLine="720"/>
        <w:jc w:val="both"/>
        <w:rPr/>
      </w:pPr>
      <w:bookmarkStart w:colFirst="0" w:colLast="0" w:name="_heading=h.prgxwhdwyzj7" w:id="11"/>
      <w:bookmarkEnd w:id="11"/>
      <w:r w:rsidDel="00000000" w:rsidR="00000000" w:rsidRPr="00000000">
        <w:rPr>
          <w:rtl w:val="0"/>
        </w:rPr>
        <w:t xml:space="preserve">Clinical Approaches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A wide range of evidence-based and trauma-focused clinical approaches are used </w:t>
      </w:r>
      <w:r w:rsidDel="00000000" w:rsidR="00000000" w:rsidRPr="00000000">
        <w:rPr>
          <w:rtl w:val="0"/>
        </w:rPr>
        <w:t xml:space="preserve">in the treatment of</w:t>
      </w:r>
      <w:r w:rsidDel="00000000" w:rsidR="00000000" w:rsidRPr="00000000">
        <w:rPr>
          <w:rtl w:val="0"/>
        </w:rPr>
        <w:t xml:space="preserve"> addiction and eating disorders. These are responsive to  risk, relational complexity, and the client’s capacity for change while necessitating careful assessment and ongoing review. For efficient results, usually there’s multidisciplinary collaboration required alongside psychotherapeutic intervention. </w:t>
      </w:r>
    </w:p>
    <w:p w:rsidR="00000000" w:rsidDel="00000000" w:rsidP="00000000" w:rsidRDefault="00000000" w:rsidRPr="00000000" w14:paraId="00000094">
      <w:pPr>
        <w:pStyle w:val="Heading4"/>
        <w:spacing w:line="360" w:lineRule="auto"/>
        <w:ind w:firstLine="720"/>
        <w:jc w:val="both"/>
        <w:rPr/>
      </w:pPr>
      <w:bookmarkStart w:colFirst="0" w:colLast="0" w:name="_heading=h.q1s364vdks8z" w:id="12"/>
      <w:bookmarkEnd w:id="12"/>
      <w:r w:rsidDel="00000000" w:rsidR="00000000" w:rsidRPr="00000000">
        <w:rPr>
          <w:rtl w:val="0"/>
        </w:rPr>
        <w:t xml:space="preserve">Cognitive Behavioural Therapy</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Cognitive Behavioural Therapy (CBT) targets maladaptive thought–behaviour </w:t>
      </w:r>
      <w:r w:rsidDel="00000000" w:rsidR="00000000" w:rsidRPr="00000000">
        <w:rPr>
          <w:rtl w:val="0"/>
        </w:rPr>
        <w:t xml:space="preserve">cycles and</w:t>
      </w:r>
      <w:r w:rsidDel="00000000" w:rsidR="00000000" w:rsidRPr="00000000">
        <w:rPr>
          <w:rtl w:val="0"/>
        </w:rPr>
        <w:t xml:space="preserve"> has strong first hand support for both addiction and eating disorders, particularly for bulimia nervosa and binge-eating disorder as mentioned by Wilfley and Cohen (1997). CBT focuses on identifying and modifying maladaptive patterns of thinking and behaviour that maintain symptoms, such as rigid beliefs, avoidance of affect, and reliance on substances or disordered eating for emotional regulation. CBT supports relapse prevention through identifying triggers, managing craving, and developing alternative coping strategies. While this approach is evidence based and can tame initial symptoms, it may not address deeper trauma and the actual cause.</w:t>
      </w:r>
    </w:p>
    <w:p w:rsidR="00000000" w:rsidDel="00000000" w:rsidP="00000000" w:rsidRDefault="00000000" w:rsidRPr="00000000" w14:paraId="00000096">
      <w:pPr>
        <w:pStyle w:val="Heading4"/>
        <w:spacing w:line="360" w:lineRule="auto"/>
        <w:ind w:firstLine="720"/>
        <w:jc w:val="both"/>
        <w:rPr/>
      </w:pPr>
      <w:bookmarkStart w:colFirst="0" w:colLast="0" w:name="_heading=h.v8s4h3vdxcvp" w:id="13"/>
      <w:bookmarkEnd w:id="13"/>
      <w:r w:rsidDel="00000000" w:rsidR="00000000" w:rsidRPr="00000000">
        <w:rPr>
          <w:rtl w:val="0"/>
        </w:rPr>
        <w:t xml:space="preserve">Dialectical Behaviour Therapy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Dialectical Behaviour Therapy (DBT) focuses on emotion regulation, distress tolerance, and interpersonal effectiveness, making it especially relevant for clients with high emotional dysregulation and self-destructive behaviours. Its emphasis is widely on containment, validation and behavioural accountability can be very effective for some clients, but at the same time it requires an intensive amount of resources.</w:t>
      </w:r>
    </w:p>
    <w:p w:rsidR="00000000" w:rsidDel="00000000" w:rsidP="00000000" w:rsidRDefault="00000000" w:rsidRPr="00000000" w14:paraId="00000098">
      <w:pPr>
        <w:pStyle w:val="Heading4"/>
        <w:spacing w:line="360" w:lineRule="auto"/>
        <w:ind w:firstLine="720"/>
        <w:jc w:val="both"/>
        <w:rPr/>
      </w:pPr>
      <w:bookmarkStart w:colFirst="0" w:colLast="0" w:name="_heading=h.7fi9aemiihm3" w:id="14"/>
      <w:bookmarkEnd w:id="14"/>
      <w:r w:rsidDel="00000000" w:rsidR="00000000" w:rsidRPr="00000000">
        <w:rPr>
          <w:rtl w:val="0"/>
        </w:rPr>
        <w:t xml:space="preserve">Motivational Interviewing</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Motivational Interviewing (MI) is widely used across both fields to enhance readiness for change. MI is defined as a collaborative, person-centred style of communication designed to elicit individuals’ own motivations for change (Miller and Rollnick, 2013). Rather than confronting resistance, MI explores ambivalence and supports autonomy, recognising that readiness for change fluctuates. From a clinical perspective, MI is particularly useful where symptoms serve protective or regulatory functions and where premature pressure to change may increase shame.</w:t>
      </w:r>
    </w:p>
    <w:p w:rsidR="00000000" w:rsidDel="00000000" w:rsidP="00000000" w:rsidRDefault="00000000" w:rsidRPr="00000000" w14:paraId="0000009A">
      <w:pPr>
        <w:pStyle w:val="Heading4"/>
        <w:spacing w:line="360" w:lineRule="auto"/>
        <w:ind w:firstLine="720"/>
        <w:jc w:val="both"/>
        <w:rPr/>
      </w:pPr>
      <w:bookmarkStart w:colFirst="0" w:colLast="0" w:name="_heading=h.oqom7ihcay4p" w:id="15"/>
      <w:bookmarkEnd w:id="15"/>
      <w:r w:rsidDel="00000000" w:rsidR="00000000" w:rsidRPr="00000000">
        <w:rPr>
          <w:rtl w:val="0"/>
        </w:rPr>
        <w:t xml:space="preserve">Family-based therapy</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Family-based and systemic approaches, such as Family-Based Treatment is a first-line intervention for adolescents with eating disorders, actively involving caregivers in restoring nutrition and interrupting symptoms and Community Reinforcement and Family Training for addiction is mostly used to help families influence change while reducing enabling or escalation (Smith and Meyers, 2004). </w:t>
      </w:r>
    </w:p>
    <w:p w:rsidR="00000000" w:rsidDel="00000000" w:rsidP="00000000" w:rsidRDefault="00000000" w:rsidRPr="00000000" w14:paraId="0000009C">
      <w:pPr>
        <w:pStyle w:val="Heading4"/>
        <w:spacing w:line="360" w:lineRule="auto"/>
        <w:ind w:left="0" w:firstLine="720"/>
        <w:jc w:val="both"/>
        <w:rPr/>
      </w:pPr>
      <w:bookmarkStart w:colFirst="0" w:colLast="0" w:name="_heading=h.lff2bru024v3" w:id="16"/>
      <w:bookmarkEnd w:id="16"/>
      <w:r w:rsidDel="00000000" w:rsidR="00000000" w:rsidRPr="00000000">
        <w:rPr>
          <w:rtl w:val="0"/>
        </w:rPr>
        <w:t xml:space="preserve">Eye Movement Desensitisation and Reprocessing</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Trauma-focused interventions, such as Eye Movement Desensitisation and Reprocessing (EMDR), aims to address unresolved traumatic memory and restore nervous system regulation by using a rhythmic left-right stimulation (like following a finger) while recalling trauma to reduce vividness and emotional impact.</w:t>
      </w:r>
    </w:p>
    <w:p w:rsidR="00000000" w:rsidDel="00000000" w:rsidP="00000000" w:rsidRDefault="00000000" w:rsidRPr="00000000" w14:paraId="0000009E">
      <w:pPr>
        <w:pStyle w:val="Heading4"/>
        <w:spacing w:line="360" w:lineRule="auto"/>
        <w:ind w:left="0" w:firstLine="720"/>
        <w:jc w:val="both"/>
        <w:rPr/>
      </w:pPr>
      <w:bookmarkStart w:colFirst="0" w:colLast="0" w:name="_heading=h.7uwsz3f9zhlo" w:id="17"/>
      <w:bookmarkEnd w:id="17"/>
      <w:r w:rsidDel="00000000" w:rsidR="00000000" w:rsidRPr="00000000">
        <w:rPr>
          <w:rtl w:val="0"/>
        </w:rPr>
        <w:t xml:space="preserve">Somatic Therapy</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Somatic therapy focuses on the body’s physical reactions to trauma, helping release tension and stress stored in the body through movement or touch.</w:t>
      </w:r>
      <w:r w:rsidDel="00000000" w:rsidR="00000000" w:rsidRPr="00000000">
        <w:rPr>
          <w:rtl w:val="0"/>
        </w:rPr>
        <w:t xml:space="preserve"> </w:t>
      </w:r>
    </w:p>
    <w:p w:rsidR="00000000" w:rsidDel="00000000" w:rsidP="00000000" w:rsidRDefault="00000000" w:rsidRPr="00000000" w14:paraId="000000A1">
      <w:pPr>
        <w:pStyle w:val="Heading4"/>
        <w:spacing w:line="360" w:lineRule="auto"/>
        <w:ind w:firstLine="720"/>
        <w:jc w:val="both"/>
        <w:rPr/>
      </w:pPr>
      <w:bookmarkStart w:colFirst="0" w:colLast="0" w:name="_heading=h.xvflt7ouo0ub" w:id="18"/>
      <w:bookmarkEnd w:id="18"/>
      <w:r w:rsidDel="00000000" w:rsidR="00000000" w:rsidRPr="00000000">
        <w:rPr>
          <w:rtl w:val="0"/>
        </w:rPr>
        <w:t xml:space="preserve">Internal Family Systems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Internal Family Systems (IFS) conceptualises addictive and eating disorder behaviours as protective parts attempting to manage pain or threat, offering a non-pathologising framework that can reduce shame and foster self-compassion (Schwartz and Sweezy, 2020). Clinically, trauma-focused work is typically introduced once sufficient stability and safety have been established.</w:t>
      </w:r>
    </w:p>
    <w:p w:rsidR="00000000" w:rsidDel="00000000" w:rsidP="00000000" w:rsidRDefault="00000000" w:rsidRPr="00000000" w14:paraId="000000A3">
      <w:pPr>
        <w:pStyle w:val="Heading4"/>
        <w:spacing w:line="360" w:lineRule="auto"/>
        <w:ind w:firstLine="720"/>
        <w:jc w:val="both"/>
        <w:rPr/>
      </w:pPr>
      <w:bookmarkStart w:colFirst="0" w:colLast="0" w:name="_heading=h.ws46e9kja1j8" w:id="19"/>
      <w:bookmarkEnd w:id="19"/>
      <w:r w:rsidDel="00000000" w:rsidR="00000000" w:rsidRPr="00000000">
        <w:rPr>
          <w:rtl w:val="0"/>
        </w:rPr>
        <w:t xml:space="preserve">Experiential therapies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pPr>
      <w:r w:rsidDel="00000000" w:rsidR="00000000" w:rsidRPr="00000000">
        <w:rPr>
          <w:rtl w:val="0"/>
        </w:rPr>
        <w:t xml:space="preserve">Experiential therapies such as art, movement, and music therapy may further support embodied processing.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While there is a very significant overlap in treatment modalities, eating disorder treatment uniquely requires medical and nutritional stabilisation as a foundation for psychological work. </w:t>
      </w:r>
    </w:p>
    <w:p w:rsidR="00000000" w:rsidDel="00000000" w:rsidP="00000000" w:rsidRDefault="00000000" w:rsidRPr="00000000" w14:paraId="000000A6">
      <w:pPr>
        <w:spacing w:after="240" w:before="240" w:line="360" w:lineRule="auto"/>
        <w:ind w:firstLine="720"/>
        <w:jc w:val="both"/>
        <w:rPr/>
      </w:pPr>
      <w:r w:rsidDel="00000000" w:rsidR="00000000" w:rsidRPr="00000000">
        <w:rPr>
          <w:rtl w:val="0"/>
        </w:rPr>
        <w:t xml:space="preserve">In contrast, addiction treatment may involve harm-reduction strategies, abstinence-based models, or medication-assisted treatment depending on context. Across both fields, ethical practice requires clear boundaries, regular supervision, and collaborative working with medical and specialist services. For trainee psychotherapists, recognising limits of competence and knowing when to refer are essential professional responsibilities.</w:t>
      </w:r>
      <w:r w:rsidDel="00000000" w:rsidR="00000000" w:rsidRPr="00000000">
        <w:rPr>
          <w:rtl w:val="0"/>
        </w:rPr>
      </w:r>
    </w:p>
    <w:p w:rsidR="00000000" w:rsidDel="00000000" w:rsidP="00000000" w:rsidRDefault="00000000" w:rsidRPr="00000000" w14:paraId="000000A7">
      <w:pPr>
        <w:pStyle w:val="Heading3"/>
        <w:spacing w:line="360" w:lineRule="auto"/>
        <w:ind w:firstLine="720"/>
        <w:jc w:val="both"/>
        <w:rPr/>
      </w:pPr>
      <w:bookmarkStart w:colFirst="0" w:colLast="0" w:name="_heading=h.bnz9n9net9q6" w:id="20"/>
      <w:bookmarkEnd w:id="20"/>
      <w:r w:rsidDel="00000000" w:rsidR="00000000" w:rsidRPr="00000000">
        <w:rPr>
          <w:rtl w:val="0"/>
        </w:rPr>
        <w:t xml:space="preserve">The Therapist’s Skills and Attributes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720"/>
        <w:jc w:val="both"/>
        <w:rPr/>
      </w:pPr>
      <w:r w:rsidDel="00000000" w:rsidR="00000000" w:rsidRPr="00000000">
        <w:rPr>
          <w:rtl w:val="0"/>
        </w:rPr>
        <w:t xml:space="preserve">While different therapeutic modalities will foster the development of particular skills, a non-negotiable for a psychotherapist working in a clinical setup with addiction and eating disorders, is the capacity to empathise deeply with genuineness and acceptance of individual differences, meeting the client where they are.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720"/>
        <w:jc w:val="both"/>
        <w:rPr/>
      </w:pPr>
      <w:r w:rsidDel="00000000" w:rsidR="00000000" w:rsidRPr="00000000">
        <w:rPr>
          <w:rtl w:val="0"/>
        </w:rPr>
        <w:t xml:space="preserve">Given the high levels of shame, ambivalence and vulnerability often present, the ability to foster a safe and non-judgemental environment is essential.</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720"/>
        <w:jc w:val="both"/>
        <w:rPr/>
      </w:pPr>
      <w:r w:rsidDel="00000000" w:rsidR="00000000" w:rsidRPr="00000000">
        <w:rPr>
          <w:rtl w:val="0"/>
        </w:rPr>
        <w:t xml:space="preserve">Effective clinical practice may also require the capacity to identify relational and behavioural patterns and hold hope on behalf of the client, though progress may vary depending on development or trauma related factors. Establishing and maintaining clear boundaries is particularly important for a psychotherapist, and so is extracting and building on client's strengths, by offering thoughtful reframing, done with creativeness, spontaneity and firmness.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firstLine="720"/>
        <w:jc w:val="both"/>
        <w:rPr/>
      </w:pPr>
      <w:r w:rsidDel="00000000" w:rsidR="00000000" w:rsidRPr="00000000">
        <w:rPr>
          <w:rtl w:val="0"/>
        </w:rPr>
        <w:t xml:space="preserve">Intellectual acumen, verbal skill, sensitivity, tact to formulate interpretations that make the patient feel deeply understood. A warm, human presence, resonating with the patient's experience rather than being neutral, supports developing trust and relational depth.</w:t>
      </w:r>
    </w:p>
    <w:p w:rsidR="00000000" w:rsidDel="00000000" w:rsidP="00000000" w:rsidRDefault="00000000" w:rsidRPr="00000000" w14:paraId="000000AC">
      <w:pPr>
        <w:spacing w:line="360" w:lineRule="auto"/>
        <w:jc w:val="both"/>
        <w:rPr/>
      </w:pPr>
      <w:r w:rsidDel="00000000" w:rsidR="00000000" w:rsidRPr="00000000">
        <w:rPr>
          <w:rtl w:val="0"/>
        </w:rPr>
      </w:r>
    </w:p>
    <w:p w:rsidR="00000000" w:rsidDel="00000000" w:rsidP="00000000" w:rsidRDefault="00000000" w:rsidRPr="00000000" w14:paraId="000000AD">
      <w:pPr>
        <w:pStyle w:val="Heading2"/>
        <w:spacing w:line="360" w:lineRule="auto"/>
        <w:ind w:firstLine="720"/>
        <w:jc w:val="both"/>
        <w:rPr/>
      </w:pPr>
      <w:bookmarkStart w:colFirst="0" w:colLast="0" w:name="_heading=h.a6zvm9zvef4" w:id="21"/>
      <w:bookmarkEnd w:id="21"/>
      <w:r w:rsidDel="00000000" w:rsidR="00000000" w:rsidRPr="00000000">
        <w:rPr>
          <w:rtl w:val="0"/>
        </w:rPr>
        <w:t xml:space="preserve">Conclusion</w:t>
      </w:r>
    </w:p>
    <w:p w:rsidR="00000000" w:rsidDel="00000000" w:rsidP="00000000" w:rsidRDefault="00000000" w:rsidRPr="00000000" w14:paraId="000000AE">
      <w:pPr>
        <w:spacing w:line="360" w:lineRule="auto"/>
        <w:ind w:firstLine="720"/>
        <w:jc w:val="both"/>
        <w:rPr/>
      </w:pPr>
      <w:r w:rsidDel="00000000" w:rsidR="00000000" w:rsidRPr="00000000">
        <w:rPr>
          <w:rtl w:val="0"/>
        </w:rPr>
        <w:t xml:space="preserve">Addiction and eating disorders present complex clinical challenges that demand integrative, trauma-informed, and ethically grounded responses. Contemporary clinical understanding increasingly recognises these conditions not merely as disordered behaviours but as meaningful attempts to regulate affect, maintain psychological safety, or manage relational distress. </w:t>
      </w:r>
    </w:p>
    <w:p w:rsidR="00000000" w:rsidDel="00000000" w:rsidP="00000000" w:rsidRDefault="00000000" w:rsidRPr="00000000" w14:paraId="000000AF">
      <w:pPr>
        <w:spacing w:line="360" w:lineRule="auto"/>
        <w:ind w:firstLine="720"/>
        <w:jc w:val="both"/>
        <w:rPr/>
      </w:pPr>
      <w:r w:rsidDel="00000000" w:rsidR="00000000" w:rsidRPr="00000000">
        <w:rPr>
          <w:rtl w:val="0"/>
        </w:rPr>
        <w:t xml:space="preserve">Although there is considerable overlap in treatment approaches, important clinical differences remain. Eating disorder work requires particular attention to medical risk and nutritional stabilisation, while addiction treatment may prioritise harm reduction, abstinence, or pharmacological support. Across both, structured interventions such as CBT and DBT provide ways to regulate their emotions, build self-management skills, and reduce anxiety and stress while establishing healthy coping mechanisms. While relational and trauma-focused approaches address deeper patterns of attachment and meaning.</w:t>
      </w:r>
    </w:p>
    <w:p w:rsidR="00000000" w:rsidDel="00000000" w:rsidP="00000000" w:rsidRDefault="00000000" w:rsidRPr="00000000" w14:paraId="000000B0">
      <w:pPr>
        <w:spacing w:line="360" w:lineRule="auto"/>
        <w:ind w:firstLine="720"/>
        <w:jc w:val="both"/>
        <w:rPr/>
      </w:pPr>
      <w:r w:rsidDel="00000000" w:rsidR="00000000" w:rsidRPr="00000000">
        <w:rPr>
          <w:rtl w:val="0"/>
        </w:rPr>
        <w:t xml:space="preserve">Effective practice often involves holding compassion for the protective function of symptoms while gently supporting clients to develop safer and more sustainable ways of relating to themselves and others. Ultimately, recovery is facilitated not only through symptom reduction, but through the creation of safety, agency, and connection within a consistent and attuned therapeutic relationship.</w:t>
      </w:r>
    </w:p>
    <w:p w:rsidR="00000000" w:rsidDel="00000000" w:rsidP="00000000" w:rsidRDefault="00000000" w:rsidRPr="00000000" w14:paraId="000000B1">
      <w:pPr>
        <w:spacing w:line="360" w:lineRule="auto"/>
        <w:jc w:val="both"/>
        <w:rPr/>
      </w:pPr>
      <w:r w:rsidDel="00000000" w:rsidR="00000000" w:rsidRPr="00000000">
        <w:rPr>
          <w:rtl w:val="0"/>
        </w:rPr>
      </w:r>
    </w:p>
    <w:p w:rsidR="00000000" w:rsidDel="00000000" w:rsidP="00000000" w:rsidRDefault="00000000" w:rsidRPr="00000000" w14:paraId="000000B2">
      <w:pPr>
        <w:pageBreakBefore w:val="1"/>
        <w:spacing w:line="360" w:lineRule="auto"/>
        <w:jc w:val="both"/>
        <w:rPr/>
      </w:pPr>
      <w:r w:rsidDel="00000000" w:rsidR="00000000" w:rsidRPr="00000000">
        <w:rPr>
          <w:rtl w:val="0"/>
        </w:rPr>
      </w:r>
    </w:p>
    <w:p w:rsidR="00000000" w:rsidDel="00000000" w:rsidP="00000000" w:rsidRDefault="00000000" w:rsidRPr="00000000" w14:paraId="000000B3">
      <w:pPr>
        <w:spacing w:line="360" w:lineRule="auto"/>
        <w:jc w:val="both"/>
        <w:rPr/>
      </w:pPr>
      <w:r w:rsidDel="00000000" w:rsidR="00000000" w:rsidRPr="00000000">
        <w:rPr>
          <w:b w:val="1"/>
          <w:bCs w:val="1"/>
          <w:rtl w:val="0"/>
        </w:rPr>
        <w:t xml:space="preserve">References</w:t>
      </w:r>
      <w:r w:rsidDel="00000000" w:rsidR="00000000" w:rsidRPr="00000000">
        <w:rPr>
          <w:rtl w:val="0"/>
        </w:rPr>
        <w:t xml:space="preserv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t xml:space="preserve">Smith, J.E. and Meyers, R.J. (2004):</w:t>
      </w:r>
      <w:r w:rsidDel="00000000" w:rsidR="00000000" w:rsidRPr="00000000">
        <w:rPr>
          <w:rtl w:val="0"/>
        </w:rPr>
        <w:t xml:space="preserve"> </w:t>
      </w:r>
      <w:r w:rsidDel="00000000" w:rsidR="00000000" w:rsidRPr="00000000">
        <w:rPr>
          <w:i w:val="1"/>
          <w:iCs w:val="1"/>
          <w:rtl w:val="0"/>
        </w:rPr>
        <w:t xml:space="preserve">Motivating Substance Abusers to Enter Treatment: Working with Family Members</w:t>
      </w:r>
      <w:r w:rsidDel="00000000" w:rsidR="00000000" w:rsidRPr="00000000">
        <w:rPr>
          <w:rtl w:val="0"/>
        </w:rPr>
        <w:t xml:space="preserve">.</w:t>
      </w:r>
      <w:r w:rsidDel="00000000" w:rsidR="00000000" w:rsidRPr="00000000">
        <w:rPr>
          <w:rtl w:val="0"/>
        </w:rPr>
        <w:t xml:space="preserve"> </w:t>
      </w:r>
      <w:r w:rsidDel="00000000" w:rsidR="00000000" w:rsidRPr="00000000">
        <w:rPr>
          <w:color w:val="262626"/>
          <w:highlight w:val="white"/>
          <w:rtl w:val="0"/>
        </w:rPr>
        <w:t xml:space="preserve">New York: Guilford Press</w:t>
      </w:r>
      <w:r w:rsidDel="00000000" w:rsidR="00000000" w:rsidRPr="00000000">
        <w:rPr>
          <w:rtl w:val="0"/>
        </w:rPr>
        <w:t xml:space="preserv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600" w:firstLine="0"/>
        <w:jc w:val="both"/>
        <w:rPr/>
      </w:pPr>
      <w:r w:rsidDel="00000000" w:rsidR="00000000" w:rsidRPr="00000000">
        <w:rPr>
          <w:rtl w:val="0"/>
        </w:rPr>
        <w:t xml:space="preserve">American Psychiatric Association (2022) </w:t>
      </w:r>
      <w:r w:rsidDel="00000000" w:rsidR="00000000" w:rsidRPr="00000000">
        <w:rPr>
          <w:rtl w:val="0"/>
        </w:rPr>
        <w:t xml:space="preserve">DSM-5-TR: </w:t>
      </w:r>
      <w:r w:rsidDel="00000000" w:rsidR="00000000" w:rsidRPr="00000000">
        <w:rPr>
          <w:i w:val="1"/>
          <w:iCs w:val="1"/>
          <w:rtl w:val="0"/>
        </w:rPr>
        <w:t xml:space="preserve">Diagnostic and statistical manual of mental disorders</w:t>
      </w:r>
      <w:r w:rsidDel="00000000" w:rsidR="00000000" w:rsidRPr="00000000">
        <w:rPr>
          <w:rtl w:val="0"/>
        </w:rPr>
        <w:t xml:space="preserve"> (5th ed., text rev.). Washington, DC: APA Publishing.</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600" w:firstLine="0"/>
        <w:jc w:val="both"/>
        <w:rPr/>
      </w:pPr>
      <w:r w:rsidDel="00000000" w:rsidR="00000000" w:rsidRPr="00000000">
        <w:rPr>
          <w:rtl w:val="0"/>
        </w:rPr>
        <w:t xml:space="preserve">Schwartz, R.C. and Sweezy, M. (2020) </w:t>
      </w:r>
      <w:r w:rsidDel="00000000" w:rsidR="00000000" w:rsidRPr="00000000">
        <w:rPr>
          <w:i w:val="1"/>
          <w:iCs w:val="1"/>
          <w:rtl w:val="0"/>
        </w:rPr>
        <w:t xml:space="preserve">Internal family systems therapy</w:t>
      </w:r>
      <w:r w:rsidDel="00000000" w:rsidR="00000000" w:rsidRPr="00000000">
        <w:rPr>
          <w:rtl w:val="0"/>
        </w:rPr>
        <w:t xml:space="preserve">. 2nd edn. New York: Guilford Press.</w:t>
      </w:r>
      <w:r w:rsidDel="00000000" w:rsidR="00000000" w:rsidRPr="00000000">
        <w:rPr>
          <w:rtl w:val="0"/>
        </w:rPr>
      </w:r>
    </w:p>
    <w:p w:rsidR="00000000" w:rsidDel="00000000" w:rsidP="00000000" w:rsidRDefault="00000000" w:rsidRPr="00000000" w14:paraId="000000B7">
      <w:pPr>
        <w:spacing w:after="240" w:before="240" w:line="360" w:lineRule="auto"/>
        <w:ind w:left="0" w:right="600" w:firstLine="0"/>
        <w:jc w:val="both"/>
        <w:rPr/>
      </w:pPr>
      <w:r w:rsidDel="00000000" w:rsidR="00000000" w:rsidRPr="00000000">
        <w:rPr>
          <w:rtl w:val="0"/>
        </w:rPr>
        <w:t xml:space="preserve">Seubert, A. (2018) </w:t>
      </w:r>
      <w:r w:rsidDel="00000000" w:rsidR="00000000" w:rsidRPr="00000000">
        <w:rPr>
          <w:i w:val="1"/>
          <w:iCs w:val="1"/>
          <w:rtl w:val="0"/>
        </w:rPr>
        <w:t xml:space="preserve">Trauma-informed approaches to eating disorders</w:t>
      </w:r>
      <w:r w:rsidDel="00000000" w:rsidR="00000000" w:rsidRPr="00000000">
        <w:rPr>
          <w:rtl w:val="0"/>
        </w:rPr>
        <w:t xml:space="preserve">. Cham: Springer.</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600" w:firstLine="0"/>
        <w:jc w:val="both"/>
        <w:rPr>
          <w:color w:val="262626"/>
          <w:highlight w:val="white"/>
        </w:rPr>
      </w:pPr>
      <w:r w:rsidDel="00000000" w:rsidR="00000000" w:rsidRPr="00000000">
        <w:rPr>
          <w:color w:val="262626"/>
          <w:highlight w:val="white"/>
          <w:rtl w:val="0"/>
        </w:rPr>
        <w:t xml:space="preserve">Maté, G</w:t>
      </w:r>
      <w:r w:rsidDel="00000000" w:rsidR="00000000" w:rsidRPr="00000000">
        <w:rPr>
          <w:rtl w:val="0"/>
        </w:rPr>
        <w:t xml:space="preserve">.</w:t>
      </w:r>
      <w:r w:rsidDel="00000000" w:rsidR="00000000" w:rsidRPr="00000000">
        <w:rPr>
          <w:color w:val="262626"/>
          <w:highlight w:val="white"/>
          <w:rtl w:val="0"/>
        </w:rPr>
        <w:t xml:space="preserve"> (2018) </w:t>
      </w:r>
      <w:r w:rsidDel="00000000" w:rsidR="00000000" w:rsidRPr="00000000">
        <w:rPr>
          <w:i w:val="1"/>
          <w:iCs w:val="1"/>
          <w:color w:val="262626"/>
          <w:highlight w:val="white"/>
          <w:rtl w:val="0"/>
        </w:rPr>
        <w:t xml:space="preserve">In the realm of hungry ghosts: Close encounters with addiction</w:t>
      </w:r>
      <w:r w:rsidDel="00000000" w:rsidR="00000000" w:rsidRPr="00000000">
        <w:rPr>
          <w:color w:val="262626"/>
          <w:highlight w:val="white"/>
          <w:rtl w:val="0"/>
        </w:rPr>
        <w:t xml:space="preserve">. London: Vermilion.</w:t>
      </w:r>
    </w:p>
    <w:p w:rsidR="00000000" w:rsidDel="00000000" w:rsidP="00000000" w:rsidRDefault="00000000" w:rsidRPr="00000000" w14:paraId="000000B9">
      <w:pPr>
        <w:spacing w:after="240" w:before="240" w:lineRule="auto"/>
        <w:rPr>
          <w:color w:val="262626"/>
          <w:highlight w:val="white"/>
        </w:rPr>
      </w:pPr>
      <w:r w:rsidDel="00000000" w:rsidR="00000000" w:rsidRPr="00000000">
        <w:rPr>
          <w:color w:val="262626"/>
          <w:highlight w:val="white"/>
          <w:rtl w:val="0"/>
        </w:rPr>
        <w:t xml:space="preserve">Wilfley, D.E. and Cohen, L.R. (1997) </w:t>
      </w:r>
      <w:r w:rsidDel="00000000" w:rsidR="00000000" w:rsidRPr="00000000">
        <w:rPr>
          <w:i w:val="1"/>
          <w:iCs w:val="1"/>
          <w:color w:val="262626"/>
          <w:highlight w:val="white"/>
          <w:rtl w:val="0"/>
        </w:rPr>
        <w:t xml:space="preserve">Psychological treatment of bulimia nervosa</w:t>
      </w:r>
      <w:r w:rsidDel="00000000" w:rsidR="00000000" w:rsidRPr="00000000">
        <w:rPr>
          <w:color w:val="262626"/>
          <w:highlight w:val="white"/>
          <w:rtl w:val="0"/>
        </w:rPr>
        <w:t xml:space="preserve">. Journal of Consulting and Clinical Psychology, 65(2), pp. 349–361.</w:t>
      </w:r>
    </w:p>
    <w:p w:rsidR="00000000" w:rsidDel="00000000" w:rsidP="00000000" w:rsidRDefault="00000000" w:rsidRPr="00000000" w14:paraId="000000BA">
      <w:pPr>
        <w:spacing w:after="240" w:before="240" w:lineRule="auto"/>
        <w:rPr>
          <w:color w:val="262626"/>
          <w:highlight w:val="white"/>
        </w:rPr>
      </w:pPr>
      <w:r w:rsidDel="00000000" w:rsidR="00000000" w:rsidRPr="00000000">
        <w:rPr>
          <w:color w:val="262626"/>
          <w:highlight w:val="white"/>
          <w:rtl w:val="0"/>
        </w:rPr>
        <w:t xml:space="preserve">World Health Organization (2019) </w:t>
      </w:r>
      <w:r w:rsidDel="00000000" w:rsidR="00000000" w:rsidRPr="00000000">
        <w:rPr>
          <w:i w:val="1"/>
          <w:iCs w:val="1"/>
          <w:color w:val="262626"/>
          <w:highlight w:val="white"/>
          <w:rtl w:val="0"/>
        </w:rPr>
        <w:t xml:space="preserve">International classification of diseases (11th revision)</w:t>
      </w:r>
      <w:r w:rsidDel="00000000" w:rsidR="00000000" w:rsidRPr="00000000">
        <w:rPr>
          <w:color w:val="262626"/>
          <w:highlight w:val="white"/>
          <w:rtl w:val="0"/>
        </w:rPr>
        <w:t xml:space="preserve">. Geneva: WHO.</w:t>
      </w:r>
    </w:p>
    <w:p w:rsidR="00000000" w:rsidDel="00000000" w:rsidP="00000000" w:rsidRDefault="00000000" w:rsidRPr="00000000" w14:paraId="000000BB">
      <w:pPr>
        <w:spacing w:after="240" w:before="240" w:lineRule="auto"/>
        <w:rPr>
          <w:color w:val="262626"/>
          <w:highlight w:val="white"/>
        </w:rPr>
      </w:pPr>
      <w:r w:rsidDel="00000000" w:rsidR="00000000" w:rsidRPr="00000000">
        <w:rPr>
          <w:color w:val="262626"/>
          <w:highlight w:val="white"/>
          <w:rtl w:val="0"/>
        </w:rPr>
        <w:t xml:space="preserve">Miller, W.R. and Rollnick, S. (2013) </w:t>
      </w:r>
      <w:r w:rsidDel="00000000" w:rsidR="00000000" w:rsidRPr="00000000">
        <w:rPr>
          <w:i w:val="1"/>
          <w:iCs w:val="1"/>
          <w:color w:val="262626"/>
          <w:highlight w:val="white"/>
          <w:rtl w:val="0"/>
        </w:rPr>
        <w:t xml:space="preserve">Motivational interviewing: Helping people change</w:t>
      </w:r>
      <w:r w:rsidDel="00000000" w:rsidR="00000000" w:rsidRPr="00000000">
        <w:rPr>
          <w:color w:val="262626"/>
          <w:highlight w:val="white"/>
          <w:rtl w:val="0"/>
        </w:rPr>
        <w:t xml:space="preserve">. 3rd edn. New York: Guilford Press.</w:t>
      </w:r>
    </w:p>
    <w:p w:rsidR="00000000" w:rsidDel="00000000" w:rsidP="00000000" w:rsidRDefault="00000000" w:rsidRPr="00000000" w14:paraId="000000BC">
      <w:pPr>
        <w:spacing w:after="240" w:before="240" w:lineRule="auto"/>
        <w:rPr/>
      </w:pPr>
      <w:r w:rsidDel="00000000" w:rsidR="00000000" w:rsidRPr="00000000">
        <w:rPr>
          <w:color w:val="262626"/>
          <w:highlight w:val="white"/>
          <w:rtl w:val="0"/>
        </w:rPr>
        <w:t xml:space="preserve">Thombs, D.L. and Osborn, C.J. (2019) </w:t>
      </w:r>
      <w:r w:rsidDel="00000000" w:rsidR="00000000" w:rsidRPr="00000000">
        <w:rPr>
          <w:i w:val="1"/>
          <w:iCs w:val="1"/>
          <w:color w:val="262626"/>
          <w:highlight w:val="white"/>
          <w:rtl w:val="0"/>
        </w:rPr>
        <w:t xml:space="preserve">Introduction to addictive behaviours</w:t>
      </w:r>
      <w:r w:rsidDel="00000000" w:rsidR="00000000" w:rsidRPr="00000000">
        <w:rPr>
          <w:color w:val="262626"/>
          <w:highlight w:val="white"/>
          <w:rtl w:val="0"/>
        </w:rPr>
        <w:t xml:space="preserve">. 5th edn. New York: Guilford Press.</w:t>
      </w:r>
      <w:r w:rsidDel="00000000" w:rsidR="00000000" w:rsidRPr="00000000">
        <w:rPr>
          <w:rtl w:val="0"/>
        </w:rPr>
      </w:r>
    </w:p>
    <w:sectPr>
      <w:headerReference r:id="rId7" w:type="default"/>
      <w:footerReference r:id="rId8" w:type="default"/>
      <w:pgSz w:h="16840" w:w="11900"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rPr>
      <w:u w:val="single"/>
    </w:rPr>
  </w:style>
  <w:style w:type="paragraph" w:styleId="HeaderFooter" w:customStyle="1">
    <w:name w:val="Header &amp; Footer"/>
    <w:pPr>
      <w:tabs>
        <w:tab w:val="right" w:pos="9020"/>
      </w:tabs>
    </w:pPr>
    <w:rPr>
      <w:rFonts w:ascii="Helvetica Neue" w:cs="Arial Unicode MS" w:hAnsi="Helvetica Neue"/>
      <w:color w:val="000000"/>
      <w:sz w:val="24"/>
      <w:szCs w:val="24"/>
      <w14:textOutline w14:cap="flat" w14:cmpd="sng" w14:algn="ctr">
        <w14:noFill/>
        <w14:prstDash w14:val="solid"/>
        <w14:bevel/>
      </w14:textOutline>
    </w:rPr>
  </w:style>
  <w:style w:type="paragraph" w:styleId="Default" w:customStyle="1">
    <w:name w:val="Default"/>
    <w:pPr>
      <w:suppressAutoHyphens w:val="1"/>
    </w:pPr>
    <w:rPr>
      <w:rFonts w:ascii="Cambria" w:cs="Arial Unicode MS" w:hAnsi="Cambria"/>
      <w:color w:val="000000"/>
      <w:sz w:val="24"/>
      <w:szCs w:val="24"/>
      <w:u w:color="000000"/>
      <w:lang w:val="en-US"/>
      <w14:textOutline w14:cap="flat" w14:cmpd="sng" w14:algn="ctr">
        <w14:noFill/>
        <w14:prstDash w14:val="solid"/>
        <w14:bevel/>
      </w14:textOutline>
    </w:rPr>
  </w:style>
  <w:style w:type="numbering" w:styleId="ImportedStyle1" w:customStyle="1">
    <w:name w:val="Imported Style 1"/>
    <w:pPr>
      <w:numPr>
        <w:numId w:val="1"/>
      </w:numPr>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Fa1IFdMZGXjb4pHzjt8chZKm5g==">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2024-06-06T09:32:00.0000000Z</dcterms:created>
  <dc:creator>User</dc:creator>
</cp:coreProperties>
</file>