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2388978" cy="713591"/>
            <wp:effectExtent b="0" l="0" r="0" t="0"/>
            <wp:docPr descr="Text&#10;&#10;Description automatically generated with medium confidence" id="1" name="image1.png"/>
            <a:graphic>
              <a:graphicData uri="http://schemas.openxmlformats.org/drawingml/2006/picture">
                <pic:pic>
                  <pic:nvPicPr>
                    <pic:cNvPr descr="Text&#10;&#10;Description automatically generated with medium confidence" id="0" name="image1.png"/>
                    <pic:cNvPicPr preferRelativeResize="0"/>
                  </pic:nvPicPr>
                  <pic:blipFill>
                    <a:blip r:embed="rId7"/>
                    <a:srcRect b="1182" l="0" r="0" t="1182"/>
                    <a:stretch>
                      <a:fillRect/>
                    </a:stretch>
                  </pic:blipFill>
                  <pic:spPr>
                    <a:xfrm>
                      <a:off x="0" y="0"/>
                      <a:ext cx="2388978" cy="71359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96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2833"/>
        <w:gridCol w:w="2266"/>
        <w:gridCol w:w="2271"/>
        <w:tblGridChange w:id="0">
          <w:tblGrid>
            <w:gridCol w:w="2265"/>
            <w:gridCol w:w="2833"/>
            <w:gridCol w:w="2266"/>
            <w:gridCol w:w="2271"/>
          </w:tblGrid>
        </w:tblGridChange>
      </w:tblGrid>
      <w:tr>
        <w:trPr>
          <w:cantSplit w:val="0"/>
          <w:tblHeader w:val="0"/>
        </w:trPr>
        <w:tc>
          <w:tcPr>
            <w:shd w:fill="bfbfbf" w:val="clear"/>
          </w:tcPr>
          <w:p w:rsidR="00000000" w:rsidDel="00000000" w:rsidP="00000000" w:rsidRDefault="00000000" w:rsidRPr="00000000" w14:paraId="00000003">
            <w:pPr>
              <w:rPr>
                <w:sz w:val="24"/>
                <w:szCs w:val="24"/>
              </w:rPr>
            </w:pPr>
            <w:r w:rsidDel="00000000" w:rsidR="00000000" w:rsidRPr="00000000">
              <w:rPr>
                <w:sz w:val="24"/>
                <w:szCs w:val="24"/>
                <w:rtl w:val="0"/>
              </w:rPr>
              <w:t xml:space="preserve">Student name:</w:t>
            </w:r>
          </w:p>
        </w:tc>
        <w:tc>
          <w:tcPr/>
          <w:p w:rsidR="00000000" w:rsidDel="00000000" w:rsidP="00000000" w:rsidRDefault="00000000" w:rsidRPr="00000000" w14:paraId="00000004">
            <w:pPr>
              <w:rPr>
                <w:sz w:val="24"/>
                <w:szCs w:val="24"/>
              </w:rPr>
            </w:pPr>
            <w:r w:rsidDel="00000000" w:rsidR="00000000" w:rsidRPr="00000000">
              <w:rPr>
                <w:sz w:val="24"/>
                <w:szCs w:val="24"/>
                <w:rtl w:val="0"/>
              </w:rPr>
              <w:t xml:space="preserve">Marioara Rus</w:t>
            </w:r>
          </w:p>
        </w:tc>
        <w:tc>
          <w:tcPr>
            <w:shd w:fill="bfbfbf" w:val="clear"/>
          </w:tcPr>
          <w:p w:rsidR="00000000" w:rsidDel="00000000" w:rsidP="00000000" w:rsidRDefault="00000000" w:rsidRPr="00000000" w14:paraId="00000005">
            <w:pPr>
              <w:rPr>
                <w:sz w:val="24"/>
                <w:szCs w:val="24"/>
              </w:rPr>
            </w:pPr>
            <w:r w:rsidDel="00000000" w:rsidR="00000000" w:rsidRPr="00000000">
              <w:rPr>
                <w:sz w:val="24"/>
                <w:szCs w:val="24"/>
                <w:rtl w:val="0"/>
              </w:rPr>
              <w:t xml:space="preserve">Module code and name</w:t>
            </w:r>
          </w:p>
        </w:tc>
        <w:tc>
          <w:tcPr/>
          <w:p w:rsidR="00000000" w:rsidDel="00000000" w:rsidP="00000000" w:rsidRDefault="00000000" w:rsidRPr="00000000" w14:paraId="00000006">
            <w:pPr>
              <w:spacing w:line="259" w:lineRule="auto"/>
              <w:jc w:val="center"/>
              <w:rPr>
                <w:sz w:val="24"/>
                <w:szCs w:val="24"/>
              </w:rPr>
            </w:pPr>
            <w:r w:rsidDel="00000000" w:rsidR="00000000" w:rsidRPr="00000000">
              <w:rPr>
                <w:sz w:val="24"/>
                <w:szCs w:val="24"/>
                <w:rtl w:val="0"/>
              </w:rPr>
              <w:t xml:space="preserve">PSC712</w:t>
            </w:r>
          </w:p>
          <w:p w:rsidR="00000000" w:rsidDel="00000000" w:rsidP="00000000" w:rsidRDefault="00000000" w:rsidRPr="00000000" w14:paraId="00000007">
            <w:pPr>
              <w:spacing w:line="259" w:lineRule="auto"/>
              <w:jc w:val="center"/>
              <w:rPr>
                <w:sz w:val="24"/>
                <w:szCs w:val="24"/>
              </w:rPr>
            </w:pPr>
            <w:r w:rsidDel="00000000" w:rsidR="00000000" w:rsidRPr="00000000">
              <w:rPr>
                <w:sz w:val="24"/>
                <w:szCs w:val="24"/>
                <w:rtl w:val="0"/>
              </w:rPr>
              <w:t xml:space="preserve">Existential Phenomenology</w:t>
            </w:r>
          </w:p>
        </w:tc>
      </w:tr>
      <w:tr>
        <w:trPr>
          <w:cantSplit w:val="0"/>
          <w:tblHeader w:val="0"/>
        </w:trPr>
        <w:tc>
          <w:tcPr>
            <w:shd w:fill="bfbfbf" w:val="clear"/>
          </w:tcPr>
          <w:p w:rsidR="00000000" w:rsidDel="00000000" w:rsidP="00000000" w:rsidRDefault="00000000" w:rsidRPr="00000000" w14:paraId="00000008">
            <w:pPr>
              <w:rPr>
                <w:sz w:val="24"/>
                <w:szCs w:val="24"/>
              </w:rPr>
            </w:pPr>
            <w:r w:rsidDel="00000000" w:rsidR="00000000" w:rsidRPr="00000000">
              <w:rPr>
                <w:sz w:val="24"/>
                <w:szCs w:val="24"/>
                <w:rtl w:val="0"/>
              </w:rPr>
              <w:t xml:space="preserve">Student ID:</w:t>
            </w:r>
          </w:p>
        </w:tc>
        <w:tc>
          <w:tcPr/>
          <w:p w:rsidR="00000000" w:rsidDel="00000000" w:rsidP="00000000" w:rsidRDefault="00000000" w:rsidRPr="00000000" w14:paraId="00000009">
            <w:pPr>
              <w:rPr>
                <w:sz w:val="24"/>
                <w:szCs w:val="24"/>
              </w:rPr>
            </w:pPr>
            <w:r w:rsidDel="00000000" w:rsidR="00000000" w:rsidRPr="00000000">
              <w:rPr>
                <w:sz w:val="24"/>
                <w:szCs w:val="24"/>
                <w:rtl w:val="0"/>
              </w:rPr>
              <w:t xml:space="preserve">S24014502</w:t>
            </w:r>
          </w:p>
        </w:tc>
        <w:tc>
          <w:tcPr>
            <w:shd w:fill="bfbfbf" w:val="clear"/>
          </w:tcPr>
          <w:p w:rsidR="00000000" w:rsidDel="00000000" w:rsidP="00000000" w:rsidRDefault="00000000" w:rsidRPr="00000000" w14:paraId="0000000A">
            <w:pPr>
              <w:rPr>
                <w:sz w:val="24"/>
                <w:szCs w:val="24"/>
              </w:rPr>
            </w:pPr>
            <w:r w:rsidDel="00000000" w:rsidR="00000000" w:rsidRPr="00000000">
              <w:rPr>
                <w:sz w:val="24"/>
                <w:szCs w:val="24"/>
                <w:rtl w:val="0"/>
              </w:rPr>
              <w:t xml:space="preserve">Assessment type</w:t>
            </w:r>
          </w:p>
        </w:tc>
        <w:tc>
          <w:tcPr/>
          <w:p w:rsidR="00000000" w:rsidDel="00000000" w:rsidP="00000000" w:rsidRDefault="00000000" w:rsidRPr="00000000" w14:paraId="0000000B">
            <w:pPr>
              <w:spacing w:line="259" w:lineRule="auto"/>
              <w:jc w:val="center"/>
              <w:rPr>
                <w:sz w:val="24"/>
                <w:szCs w:val="24"/>
              </w:rPr>
            </w:pPr>
            <w:r w:rsidDel="00000000" w:rsidR="00000000" w:rsidRPr="00000000">
              <w:rPr>
                <w:sz w:val="24"/>
                <w:szCs w:val="24"/>
                <w:rtl w:val="0"/>
              </w:rPr>
              <w:t xml:space="preserve">Essay</w:t>
            </w:r>
          </w:p>
        </w:tc>
      </w:tr>
      <w:tr>
        <w:trPr>
          <w:cantSplit w:val="0"/>
          <w:tblHeader w:val="0"/>
        </w:trPr>
        <w:tc>
          <w:tcPr>
            <w:shd w:fill="bfbfbf" w:val="clear"/>
          </w:tcPr>
          <w:p w:rsidR="00000000" w:rsidDel="00000000" w:rsidP="00000000" w:rsidRDefault="00000000" w:rsidRPr="00000000" w14:paraId="0000000C">
            <w:pPr>
              <w:rPr>
                <w:sz w:val="24"/>
                <w:szCs w:val="24"/>
              </w:rPr>
            </w:pPr>
            <w:r w:rsidDel="00000000" w:rsidR="00000000" w:rsidRPr="00000000">
              <w:rPr>
                <w:sz w:val="24"/>
                <w:szCs w:val="24"/>
                <w:rtl w:val="0"/>
              </w:rPr>
              <w:t xml:space="preserve">Course:</w:t>
            </w:r>
          </w:p>
        </w:tc>
        <w:tc>
          <w:tcPr/>
          <w:p w:rsidR="00000000" w:rsidDel="00000000" w:rsidP="00000000" w:rsidRDefault="00000000" w:rsidRPr="00000000" w14:paraId="0000000D">
            <w:pPr>
              <w:spacing w:line="259" w:lineRule="auto"/>
              <w:rPr/>
            </w:pPr>
            <w:r w:rsidDel="00000000" w:rsidR="00000000" w:rsidRPr="00000000">
              <w:rPr>
                <w:sz w:val="24"/>
                <w:szCs w:val="24"/>
                <w:rtl w:val="0"/>
              </w:rPr>
              <w:t xml:space="preserve">MProf Psychotherapy and Counselling Year 1</w:t>
            </w:r>
            <w:r w:rsidDel="00000000" w:rsidR="00000000" w:rsidRPr="00000000">
              <w:rPr>
                <w:rtl w:val="0"/>
              </w:rPr>
            </w:r>
          </w:p>
        </w:tc>
        <w:tc>
          <w:tcPr>
            <w:shd w:fill="bfbfbf" w:val="clear"/>
          </w:tcPr>
          <w:p w:rsidR="00000000" w:rsidDel="00000000" w:rsidP="00000000" w:rsidRDefault="00000000" w:rsidRPr="00000000" w14:paraId="0000000E">
            <w:pPr>
              <w:rPr>
                <w:sz w:val="24"/>
                <w:szCs w:val="24"/>
              </w:rPr>
            </w:pPr>
            <w:r w:rsidDel="00000000" w:rsidR="00000000" w:rsidRPr="00000000">
              <w:rPr>
                <w:sz w:val="24"/>
                <w:szCs w:val="24"/>
                <w:rtl w:val="0"/>
              </w:rPr>
              <w:t xml:space="preserve">Date of submission </w:t>
            </w:r>
          </w:p>
        </w:tc>
        <w:tc>
          <w:tcPr/>
          <w:p w:rsidR="00000000" w:rsidDel="00000000" w:rsidP="00000000" w:rsidRDefault="00000000" w:rsidRPr="00000000" w14:paraId="0000000F">
            <w:pPr>
              <w:jc w:val="center"/>
              <w:rPr>
                <w:sz w:val="24"/>
                <w:szCs w:val="24"/>
              </w:rPr>
            </w:pPr>
            <w:r w:rsidDel="00000000" w:rsidR="00000000" w:rsidRPr="00000000">
              <w:rPr>
                <w:sz w:val="24"/>
                <w:szCs w:val="24"/>
                <w:rtl w:val="0"/>
              </w:rPr>
              <w:t xml:space="preserve">1st July 2026</w:t>
            </w:r>
          </w:p>
          <w:p w:rsidR="00000000" w:rsidDel="00000000" w:rsidP="00000000" w:rsidRDefault="00000000" w:rsidRPr="00000000" w14:paraId="00000010">
            <w:pPr>
              <w:jc w:val="center"/>
              <w:rPr>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11">
            <w:pPr>
              <w:jc w:val="center"/>
              <w:rPr>
                <w:sz w:val="24"/>
                <w:szCs w:val="24"/>
              </w:rPr>
            </w:pPr>
            <w:r w:rsidDel="00000000" w:rsidR="00000000" w:rsidRPr="00000000">
              <w:rPr>
                <w:sz w:val="24"/>
                <w:szCs w:val="24"/>
                <w:rtl w:val="0"/>
              </w:rPr>
              <w:t xml:space="preserve">Assessment title:</w:t>
            </w:r>
          </w:p>
          <w:p w:rsidR="00000000" w:rsidDel="00000000" w:rsidP="00000000" w:rsidRDefault="00000000" w:rsidRPr="00000000" w14:paraId="00000012">
            <w:pPr>
              <w:spacing w:line="259" w:lineRule="auto"/>
              <w:jc w:val="center"/>
              <w:rPr>
                <w:b w:val="1"/>
                <w:bCs w:val="1"/>
                <w:sz w:val="24"/>
                <w:szCs w:val="24"/>
              </w:rPr>
            </w:pPr>
            <w:r w:rsidDel="00000000" w:rsidR="00000000" w:rsidRPr="00000000">
              <w:rPr>
                <w:b w:val="1"/>
                <w:bCs w:val="1"/>
                <w:sz w:val="24"/>
                <w:szCs w:val="24"/>
                <w:rtl w:val="0"/>
              </w:rPr>
              <w:t xml:space="preserve">Academic Essay: </w:t>
            </w:r>
            <w:r w:rsidDel="00000000" w:rsidR="00000000" w:rsidRPr="00000000">
              <w:rPr>
                <w:b w:val="1"/>
                <w:bCs w:val="1"/>
                <w:color w:val="222222"/>
                <w:rtl w:val="0"/>
              </w:rPr>
              <w:t xml:space="preserve">How does the yearning for validation under the Gaze of the Other alienate us from our authenticity?</w:t>
            </w:r>
            <w:r w:rsidDel="00000000" w:rsidR="00000000" w:rsidRPr="00000000">
              <w:rPr>
                <w:rtl w:val="0"/>
              </w:rPr>
            </w:r>
          </w:p>
        </w:tc>
      </w:tr>
      <w:tr>
        <w:trPr>
          <w:cantSplit w:val="0"/>
          <w:tblHeader w:val="0"/>
        </w:trPr>
        <w:tc>
          <w:tcPr>
            <w:gridSpan w:val="4"/>
          </w:tcPr>
          <w:p w:rsidR="00000000" w:rsidDel="00000000" w:rsidP="00000000" w:rsidRDefault="00000000" w:rsidRPr="00000000" w14:paraId="00000016">
            <w:pPr>
              <w:rPr>
                <w:sz w:val="24"/>
                <w:szCs w:val="24"/>
              </w:rPr>
            </w:pPr>
            <w:r w:rsidDel="00000000" w:rsidR="00000000" w:rsidRPr="00000000">
              <w:rPr>
                <w:sz w:val="24"/>
                <w:szCs w:val="24"/>
                <w:rtl w:val="0"/>
              </w:rPr>
              <w:t xml:space="preserve">Word count or equivalents (excluding title page, reference list and appendices):</w:t>
            </w:r>
          </w:p>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Maximum 3,000 words (+/-10%)</w:t>
            </w:r>
          </w:p>
        </w:tc>
      </w:tr>
      <w:tr>
        <w:trPr>
          <w:cantSplit w:val="0"/>
          <w:trHeight w:val="1960" w:hRule="atLeast"/>
          <w:tblHeader w:val="0"/>
        </w:trPr>
        <w:tc>
          <w:tcPr>
            <w:gridSpan w:val="4"/>
          </w:tcPr>
          <w:p w:rsidR="00000000" w:rsidDel="00000000" w:rsidP="00000000" w:rsidRDefault="00000000" w:rsidRPr="00000000" w14:paraId="0000001B">
            <w:pPr>
              <w:rPr>
                <w:sz w:val="24"/>
                <w:szCs w:val="24"/>
              </w:rPr>
            </w:pPr>
            <w:r w:rsidDel="00000000" w:rsidR="00000000" w:rsidRPr="00000000">
              <w:rPr>
                <w:sz w:val="24"/>
                <w:szCs w:val="24"/>
                <w:rtl w:val="0"/>
              </w:rPr>
              <w:t xml:space="preserve">Thinking of feedback you received following essay title confirmation, and dialogue during academic seminars, indicate how this has helped you to prepare and write this assignment: </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The academic seminars helped me understand how perception and experience shape our view of a certain topic. And the feedback received after the title confirmation offered me a supportive space, and plenty of resources to look at for the writing of my essay.</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jc w:val="center"/>
              <w:rPr>
                <w:sz w:val="24"/>
                <w:szCs w:val="24"/>
              </w:rPr>
            </w:pPr>
            <w:r w:rsidDel="00000000" w:rsidR="00000000" w:rsidRPr="00000000">
              <w:rPr>
                <w:rtl w:val="0"/>
              </w:rPr>
            </w:r>
          </w:p>
        </w:tc>
      </w:tr>
      <w:tr>
        <w:trPr>
          <w:cantSplit w:val="0"/>
          <w:trHeight w:val="1156" w:hRule="atLeast"/>
          <w:tblHeader w:val="0"/>
        </w:trPr>
        <w:tc>
          <w:tcPr>
            <w:gridSpan w:val="4"/>
          </w:tcPr>
          <w:p w:rsidR="00000000" w:rsidDel="00000000" w:rsidP="00000000" w:rsidRDefault="00000000" w:rsidRPr="00000000" w14:paraId="00000025">
            <w:pPr>
              <w:rPr>
                <w:sz w:val="24"/>
                <w:szCs w:val="24"/>
              </w:rPr>
            </w:pPr>
            <w:r w:rsidDel="00000000" w:rsidR="00000000" w:rsidRPr="00000000">
              <w:rPr>
                <w:sz w:val="24"/>
                <w:szCs w:val="24"/>
                <w:rtl w:val="0"/>
              </w:rPr>
              <w:t xml:space="preserve">Is there any particular aspect of your work that you would like us to focus our feedback on? </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I would appreciate feedback on missed opportunities and an assessment of how well the theoretical concepts were used.</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jc w:val="center"/>
              <w:rPr>
                <w:sz w:val="24"/>
                <w:szCs w:val="24"/>
              </w:rPr>
            </w:pPr>
            <w:r w:rsidDel="00000000" w:rsidR="00000000" w:rsidRPr="00000000">
              <w:rPr>
                <w:rtl w:val="0"/>
              </w:rPr>
            </w:r>
          </w:p>
        </w:tc>
      </w:tr>
    </w:tbl>
    <w:p w:rsidR="00000000" w:rsidDel="00000000" w:rsidP="00000000" w:rsidRDefault="00000000" w:rsidRPr="00000000" w14:paraId="00000030">
      <w:pPr>
        <w:rPr>
          <w:sz w:val="24"/>
          <w:szCs w:val="24"/>
        </w:rPr>
      </w:pPr>
      <w:r w:rsidDel="00000000" w:rsidR="00000000" w:rsidRPr="00000000">
        <w:rPr>
          <w:rtl w:val="0"/>
        </w:rPr>
      </w:r>
    </w:p>
    <w:tbl>
      <w:tblPr>
        <w:tblStyle w:val="Table2"/>
        <w:tblW w:w="963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04"/>
        <w:gridCol w:w="8930"/>
        <w:tblGridChange w:id="0">
          <w:tblGrid>
            <w:gridCol w:w="704"/>
            <w:gridCol w:w="8930"/>
          </w:tblGrid>
        </w:tblGridChange>
      </w:tblGrid>
      <w:tr>
        <w:trPr>
          <w:cantSplit w:val="0"/>
          <w:trHeight w:val="6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1">
            <w:pPr>
              <w:numPr>
                <w:ilvl w:val="0"/>
                <w:numId w:val="3"/>
              </w:numPr>
              <w:spacing w:line="276" w:lineRule="auto"/>
              <w:ind w:left="720" w:hanging="360"/>
              <w:rPr>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2">
            <w:pPr>
              <w:spacing w:line="276" w:lineRule="auto"/>
              <w:rPr>
                <w:sz w:val="15"/>
                <w:szCs w:val="15"/>
              </w:rPr>
            </w:pPr>
            <w:r w:rsidDel="00000000" w:rsidR="00000000" w:rsidRPr="00000000">
              <w:rPr>
                <w:sz w:val="15"/>
                <w:szCs w:val="15"/>
                <w:rtl w:val="0"/>
              </w:rPr>
              <w:t xml:space="preserve">I give my consent for my assignment to be used as an exemplar in future iterations of this module, without disclosure of my personal details (optional - please tick this box if you give your consent).</w:t>
            </w:r>
          </w:p>
        </w:tc>
      </w:tr>
      <w:tr>
        <w:trPr>
          <w:cantSplit w:val="0"/>
          <w:trHeight w:val="416"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3">
            <w:pPr>
              <w:numPr>
                <w:ilvl w:val="0"/>
                <w:numId w:val="1"/>
              </w:numPr>
              <w:spacing w:line="276" w:lineRule="auto"/>
              <w:ind w:left="720" w:hanging="360"/>
              <w:rPr>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4">
            <w:pPr>
              <w:spacing w:after="80" w:line="276" w:lineRule="auto"/>
              <w:rPr>
                <w:sz w:val="15"/>
                <w:szCs w:val="15"/>
              </w:rPr>
            </w:pPr>
            <w:r w:rsidDel="00000000" w:rsidR="00000000" w:rsidRPr="00000000">
              <w:rPr>
                <w:sz w:val="15"/>
                <w:szCs w:val="15"/>
                <w:rtl w:val="0"/>
              </w:rPr>
              <w:t xml:space="preserve">I confirm that I have read, understood, and followed the Regent’s policies regarding</w:t>
            </w:r>
            <w:hyperlink r:id="rId8">
              <w:r w:rsidDel="00000000" w:rsidR="00000000" w:rsidRPr="00000000">
                <w:rPr>
                  <w:sz w:val="15"/>
                  <w:szCs w:val="15"/>
                  <w:rtl w:val="0"/>
                </w:rPr>
                <w:t xml:space="preserve"> </w:t>
              </w:r>
            </w:hyperlink>
            <w:hyperlink r:id="rId9">
              <w:r w:rsidDel="00000000" w:rsidR="00000000" w:rsidRPr="00000000">
                <w:rPr>
                  <w:color w:val="0b4cb4"/>
                  <w:sz w:val="15"/>
                  <w:szCs w:val="15"/>
                  <w:u w:val="single"/>
                  <w:rtl w:val="0"/>
                </w:rPr>
                <w:t xml:space="preserve">Academic Misconduct</w:t>
              </w:r>
            </w:hyperlink>
            <w:r w:rsidDel="00000000" w:rsidR="00000000" w:rsidRPr="00000000">
              <w:rPr>
                <w:color w:val="0b4cb4"/>
                <w:sz w:val="15"/>
                <w:szCs w:val="15"/>
                <w:u w:val="single"/>
                <w:rtl w:val="0"/>
              </w:rPr>
              <w:t xml:space="preserve"> Regulations</w:t>
            </w:r>
            <w:r w:rsidDel="00000000" w:rsidR="00000000" w:rsidRPr="00000000">
              <w:rPr>
                <w:sz w:val="15"/>
                <w:szCs w:val="15"/>
                <w:rtl w:val="0"/>
              </w:rPr>
              <w:t xml:space="preserve"> and that:</w:t>
            </w:r>
          </w:p>
          <w:p w:rsidR="00000000" w:rsidDel="00000000" w:rsidP="00000000" w:rsidRDefault="00000000" w:rsidRPr="00000000" w14:paraId="00000035">
            <w:pPr>
              <w:numPr>
                <w:ilvl w:val="0"/>
                <w:numId w:val="4"/>
              </w:numPr>
              <w:spacing w:after="0" w:afterAutospacing="0" w:before="240" w:line="276" w:lineRule="auto"/>
              <w:ind w:left="720" w:hanging="360"/>
              <w:rPr>
                <w:sz w:val="15"/>
                <w:szCs w:val="15"/>
              </w:rPr>
            </w:pPr>
            <w:r w:rsidDel="00000000" w:rsidR="00000000" w:rsidRPr="00000000">
              <w:rPr>
                <w:sz w:val="15"/>
                <w:szCs w:val="15"/>
                <w:rtl w:val="0"/>
              </w:rPr>
              <w:t xml:space="preserve">This assignment is entirely my/our own work unless otherwise acknowledged  </w:t>
            </w:r>
          </w:p>
          <w:p w:rsidR="00000000" w:rsidDel="00000000" w:rsidP="00000000" w:rsidRDefault="00000000" w:rsidRPr="00000000" w14:paraId="00000036">
            <w:pPr>
              <w:numPr>
                <w:ilvl w:val="0"/>
                <w:numId w:val="4"/>
              </w:numPr>
              <w:spacing w:after="0" w:afterAutospacing="0" w:before="0" w:beforeAutospacing="0" w:line="276" w:lineRule="auto"/>
              <w:ind w:left="720" w:hanging="360"/>
              <w:rPr>
                <w:sz w:val="15"/>
                <w:szCs w:val="15"/>
              </w:rPr>
            </w:pPr>
            <w:r w:rsidDel="00000000" w:rsidR="00000000" w:rsidRPr="00000000">
              <w:rPr>
                <w:sz w:val="15"/>
                <w:szCs w:val="15"/>
                <w:rtl w:val="0"/>
              </w:rPr>
              <w:t xml:space="preserve">No other sources have been used other than those stated </w:t>
            </w:r>
          </w:p>
          <w:p w:rsidR="00000000" w:rsidDel="00000000" w:rsidP="00000000" w:rsidRDefault="00000000" w:rsidRPr="00000000" w14:paraId="00000037">
            <w:pPr>
              <w:numPr>
                <w:ilvl w:val="0"/>
                <w:numId w:val="4"/>
              </w:numPr>
              <w:spacing w:after="0" w:afterAutospacing="0" w:before="0" w:beforeAutospacing="0" w:line="276" w:lineRule="auto"/>
              <w:ind w:left="720" w:hanging="360"/>
              <w:rPr>
                <w:sz w:val="15"/>
                <w:szCs w:val="15"/>
              </w:rPr>
            </w:pPr>
            <w:r w:rsidDel="00000000" w:rsidR="00000000" w:rsidRPr="00000000">
              <w:rPr>
                <w:sz w:val="15"/>
                <w:szCs w:val="15"/>
                <w:rtl w:val="0"/>
              </w:rPr>
              <w:t xml:space="preserve">I/We have not given a copy or have shown a copy of this assignment to other students enrolled in this module</w:t>
            </w:r>
          </w:p>
          <w:p w:rsidR="00000000" w:rsidDel="00000000" w:rsidP="00000000" w:rsidRDefault="00000000" w:rsidRPr="00000000" w14:paraId="00000038">
            <w:pPr>
              <w:numPr>
                <w:ilvl w:val="0"/>
                <w:numId w:val="4"/>
              </w:numPr>
              <w:spacing w:after="0" w:afterAutospacing="0" w:before="0" w:beforeAutospacing="0" w:line="276" w:lineRule="auto"/>
              <w:ind w:left="720" w:hanging="360"/>
              <w:rPr>
                <w:sz w:val="15"/>
                <w:szCs w:val="15"/>
              </w:rPr>
            </w:pPr>
            <w:r w:rsidDel="00000000" w:rsidR="00000000" w:rsidRPr="00000000">
              <w:rPr>
                <w:sz w:val="15"/>
                <w:szCs w:val="15"/>
                <w:rtl w:val="0"/>
              </w:rPr>
              <w:t xml:space="preserve">I/We have not previously submitted this work for academic credit, for this or any other module</w:t>
            </w:r>
          </w:p>
          <w:p w:rsidR="00000000" w:rsidDel="00000000" w:rsidP="00000000" w:rsidRDefault="00000000" w:rsidRPr="00000000" w14:paraId="00000039">
            <w:pPr>
              <w:numPr>
                <w:ilvl w:val="0"/>
                <w:numId w:val="4"/>
              </w:numPr>
              <w:spacing w:after="320" w:before="0" w:beforeAutospacing="0" w:line="276" w:lineRule="auto"/>
              <w:ind w:left="720" w:hanging="360"/>
              <w:rPr>
                <w:sz w:val="15"/>
                <w:szCs w:val="15"/>
              </w:rPr>
            </w:pPr>
            <w:r w:rsidDel="00000000" w:rsidR="00000000" w:rsidRPr="00000000">
              <w:rPr>
                <w:sz w:val="15"/>
                <w:szCs w:val="15"/>
                <w:rtl w:val="0"/>
              </w:rPr>
              <w:t xml:space="preserve">I/We have not fabricated or falsified data.</w:t>
            </w:r>
          </w:p>
          <w:p w:rsidR="00000000" w:rsidDel="00000000" w:rsidP="00000000" w:rsidRDefault="00000000" w:rsidRPr="00000000" w14:paraId="0000003A">
            <w:pPr>
              <w:spacing w:after="80" w:line="276" w:lineRule="auto"/>
              <w:rPr>
                <w:sz w:val="15"/>
                <w:szCs w:val="15"/>
              </w:rPr>
            </w:pPr>
            <w:r w:rsidDel="00000000" w:rsidR="00000000" w:rsidRPr="00000000">
              <w:rPr>
                <w:sz w:val="15"/>
                <w:szCs w:val="15"/>
                <w:rtl w:val="0"/>
              </w:rPr>
              <w:t xml:space="preserve">(required)</w:t>
            </w:r>
            <w:r w:rsidDel="00000000" w:rsidR="00000000" w:rsidRPr="00000000">
              <w:rPr>
                <w:rtl w:val="0"/>
              </w:rPr>
            </w:r>
          </w:p>
        </w:tc>
      </w:tr>
    </w:tbl>
    <w:p w:rsidR="00000000" w:rsidDel="00000000" w:rsidP="00000000" w:rsidRDefault="00000000" w:rsidRPr="00000000" w14:paraId="0000003B">
      <w:pPr>
        <w:rPr/>
      </w:pPr>
      <w:r w:rsidDel="00000000" w:rsidR="00000000" w:rsidRPr="00000000">
        <w:br w:type="page"/>
      </w:r>
      <w:r w:rsidDel="00000000" w:rsidR="00000000" w:rsidRPr="00000000">
        <w:rPr>
          <w:rtl w:val="0"/>
        </w:rPr>
      </w:r>
    </w:p>
    <w:tbl>
      <w:tblPr>
        <w:tblStyle w:val="Table3"/>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705"/>
        <w:tblGridChange w:id="0">
          <w:tblGrid>
            <w:gridCol w:w="9705"/>
          </w:tblGrid>
        </w:tblGridChange>
      </w:tblGrid>
      <w:tr>
        <w:trPr>
          <w:cantSplit w:val="0"/>
          <w:trHeight w:val="300" w:hRule="atLeast"/>
          <w:tblHeader w:val="0"/>
        </w:trPr>
        <w:tc>
          <w:tcPr/>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MLO 3 Professional Development: Articulate a phenomenological reflection upon your own experience which encompasses opportunities for personal development.</w:t>
            </w:r>
          </w:p>
          <w:p w:rsidR="00000000" w:rsidDel="00000000" w:rsidP="00000000" w:rsidRDefault="00000000" w:rsidRPr="00000000" w14:paraId="0000003D">
            <w:pPr>
              <w:spacing w:line="276" w:lineRule="auto"/>
              <w:jc w:val="center"/>
              <w:rPr>
                <w:rFonts w:ascii="Calibri" w:cs="Calibri" w:eastAsia="Calibri" w:hAnsi="Calibri"/>
                <w:b w:val="1"/>
                <w:bCs w:val="1"/>
                <w:color w:val="990a34"/>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MLO 7 Discipline Knowledge: Critique and synthesise diverse existential phenomenological perspectives, as relevant to clinical practice.</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Presentation: Grammar, clarity, coherence, layout, structure, referencing accuracy)</w:t>
              <w:br w:type="textWrapping"/>
              <w:t xml:space="preserve"> </w:t>
            </w:r>
            <w:r w:rsidDel="00000000" w:rsidR="00000000" w:rsidRPr="00000000">
              <w:rPr>
                <w:rtl w:val="0"/>
              </w:rPr>
            </w:r>
          </w:p>
          <w:p w:rsidR="00000000" w:rsidDel="00000000" w:rsidP="00000000" w:rsidRDefault="00000000" w:rsidRPr="00000000" w14:paraId="0000004A">
            <w:pPr>
              <w:spacing w:after="60" w:before="6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4B">
            <w:pPr>
              <w:spacing w:after="60" w:before="6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Ethical awareness and reflexivity: on the student’s own experience, ethical consideration of the needs of the other, understanding and perspective reflection and reflexivity in terms of considerations of race, culture, gender, religion, socio-economic class, sexual orientation, age, ability, ideology</w:t>
            </w:r>
          </w:p>
          <w:p w:rsidR="00000000" w:rsidDel="00000000" w:rsidP="00000000" w:rsidRDefault="00000000" w:rsidRPr="00000000" w14:paraId="00000051">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52">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53">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Overall summary on the session/learning edge.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spacing w:line="276"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5F">
            <w:pPr>
              <w:spacing w:before="24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60">
            <w:pPr>
              <w:spacing w:before="240"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Grade/Mark</w:t>
            </w:r>
            <w:r w:rsidDel="00000000" w:rsidR="00000000" w:rsidRPr="00000000">
              <w:rPr>
                <w:rFonts w:ascii="Calibri" w:cs="Calibri" w:eastAsia="Calibri" w:hAnsi="Calibri"/>
                <w:b w:val="1"/>
                <w:bCs w:val="1"/>
                <w:i w:val="1"/>
                <w:iCs w:val="1"/>
                <w:color w:val="000000"/>
                <w:sz w:val="24"/>
                <w:szCs w:val="24"/>
                <w:rtl w:val="0"/>
              </w:rPr>
              <w:t xml:space="preserve">*</w:t>
            </w:r>
            <w:r w:rsidDel="00000000" w:rsidR="00000000" w:rsidRPr="00000000">
              <w:rPr>
                <w:rFonts w:ascii="Calibri" w:cs="Calibri" w:eastAsia="Calibri" w:hAnsi="Calibri"/>
                <w:b w:val="1"/>
                <w:bCs w:val="1"/>
                <w:color w:val="000000"/>
                <w:sz w:val="24"/>
                <w:szCs w:val="24"/>
                <w:rtl w:val="0"/>
              </w:rPr>
              <w:t xml:space="preserve">: ________</w:t>
            </w: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i w:val="1"/>
                <w:iCs w:val="1"/>
                <w:color w:val="000000"/>
                <w:sz w:val="24"/>
                <w:szCs w:val="24"/>
              </w:rPr>
            </w:pPr>
            <w:r w:rsidDel="00000000" w:rsidR="00000000" w:rsidRPr="00000000">
              <w:rPr>
                <w:rFonts w:ascii="Calibri" w:cs="Calibri" w:eastAsia="Calibri" w:hAnsi="Calibri"/>
                <w:b w:val="1"/>
                <w:bCs w:val="1"/>
                <w:i w:val="1"/>
                <w:iCs w:val="1"/>
                <w:color w:val="000000"/>
                <w:sz w:val="24"/>
                <w:szCs w:val="24"/>
                <w:rtl w:val="0"/>
              </w:rPr>
              <w:t xml:space="preserve">*Marks are provisional until ratified by the Regent’s University London Subject Board.</w:t>
            </w:r>
          </w:p>
          <w:p w:rsidR="00000000" w:rsidDel="00000000" w:rsidP="00000000" w:rsidRDefault="00000000" w:rsidRPr="00000000" w14:paraId="00000062">
            <w:pPr>
              <w:jc w:val="both"/>
              <w:rPr>
                <w:rFonts w:ascii="Calibri" w:cs="Calibri" w:eastAsia="Calibri" w:hAnsi="Calibri"/>
                <w:b w:val="1"/>
                <w:bCs w:val="1"/>
                <w:i w:val="1"/>
                <w:iCs w:val="1"/>
                <w:color w:val="000000"/>
                <w:sz w:val="24"/>
                <w:szCs w:val="24"/>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64">
            <w:pPr>
              <w:spacing w:line="72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Lecturer’s name  </w:t>
            </w:r>
          </w:p>
          <w:p w:rsidR="00000000" w:rsidDel="00000000" w:rsidP="00000000" w:rsidRDefault="00000000" w:rsidRPr="00000000" w14:paraId="00000065">
            <w:pPr>
              <w:spacing w:line="72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Signature and date</w:t>
            </w:r>
          </w:p>
        </w:tc>
      </w:tr>
    </w:tbl>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3"/>
        <w:spacing w:after="240" w:before="240" w:lineRule="auto"/>
        <w:ind w:firstLine="720"/>
        <w:rPr/>
      </w:pPr>
      <w:bookmarkStart w:colFirst="0" w:colLast="0" w:name="_heading=h.k5a3ihurxsez" w:id="0"/>
      <w:bookmarkEnd w:id="0"/>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My first psychotherapeutic relationship started 7 years ago. I didn’t know at that time about the gaze of the other, but I did know about wanting to be liked, being a people pleaser for most of my life. Looking back, reflecting on our relationship, I realise how much impact the presence of a watching therapist, whose approval is deeply desired, has had on me. It has subtly altered the experience and the choices I made about what I disclosed in the therapeutic process.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Whilst recognition from others is quintessential to human existence, the intense desire for validation can make us inhabit ourselves through the imagined gaze of another, resulting in forms of alienation from our own experience.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Throughout the paper, I will explore Sartre’s existential exploration, particularly in terms of emotions, imagination, and my person's insertion into a social and political world. I will also consider Sartre’s emphasis on our fundamental freedom and the nothingness of human beings and our desperate attempts at seeming to be something, like an object (Sartre, 1956).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0"/>
          <w:szCs w:val="20"/>
        </w:rPr>
      </w:pPr>
      <w:r w:rsidDel="00000000" w:rsidR="00000000" w:rsidRPr="00000000">
        <w:rPr>
          <w:sz w:val="24"/>
          <w:szCs w:val="24"/>
          <w:rtl w:val="0"/>
        </w:rPr>
        <w:t xml:space="preserve">I will also explore my desire to seek validation at the expense of my own authenticity. Being a</w:t>
      </w:r>
      <w:r w:rsidDel="00000000" w:rsidR="00000000" w:rsidRPr="00000000">
        <w:rPr>
          <w:sz w:val="24"/>
          <w:szCs w:val="24"/>
          <w:rtl w:val="0"/>
        </w:rPr>
        <w:t xml:space="preserve">uthentic means being true to oneself and to our innermost possibilities and limitations, but it also means being aware of life's limits and facing up to our inevitable failings and mortality. Finding our inner authority and learning to create an increasingly comfortable space within and around ourselves, no matter the circumstances, is a considerable challenge. It is about recognising the necessities, responsibilities and duties of the human condition as much as about affirming freedom and insisting on your basic rights. Many people avoid authentic living, because it is terrifying to face the reality of the constant challenges, failures, crises and doubts that existence exposes us to (Dryden, 2013).</w:t>
      </w:r>
      <w:r w:rsidDel="00000000" w:rsidR="00000000" w:rsidRPr="00000000">
        <w:rPr>
          <w:rtl w:val="0"/>
        </w:rPr>
      </w:r>
    </w:p>
    <w:p w:rsidR="00000000" w:rsidDel="00000000" w:rsidP="00000000" w:rsidRDefault="00000000" w:rsidRPr="00000000" w14:paraId="00000071">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720"/>
        <w:jc w:val="left"/>
        <w:rPr/>
      </w:pPr>
      <w:bookmarkStart w:colFirst="0" w:colLast="0" w:name="_heading=h.j9a5dje6vjj7" w:id="1"/>
      <w:bookmarkEnd w:id="1"/>
      <w:r w:rsidDel="00000000" w:rsidR="00000000" w:rsidRPr="00000000">
        <w:rPr>
          <w:rtl w:val="0"/>
        </w:rPr>
        <w:t xml:space="preserve">T</w:t>
      </w:r>
      <w:r w:rsidDel="00000000" w:rsidR="00000000" w:rsidRPr="00000000">
        <w:rPr>
          <w:rtl w:val="0"/>
        </w:rPr>
        <w:t xml:space="preserve">he Transformation from Subject to Object</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Human nature is considered to be open, flexible and capable of an enormous range of experience. The person is in a constant process of becoming and changing, filtering and interpreting new experiences and processing older ones. We create ourselves as we exist and we have to reinvent ourselves daily. Everything passes and nothing lasts. We are never able to hold on to the present. Discontent is generated for many people through self-deception in a blind following of popular opinions, habits, beliefs, rules and reasons (Dryden, 2013).</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The idea of an objective reality adopts the view that there are real objects in the world that exist independently of our conscious knowledge or awareness of them. The objects that we perceive (including the people) exist, in the way that they exist, through the meaning that each of us gives them. For Sartre, </w:t>
      </w:r>
      <w:r w:rsidDel="00000000" w:rsidR="00000000" w:rsidRPr="00000000">
        <w:rPr>
          <w:sz w:val="24"/>
          <w:szCs w:val="24"/>
          <w:rtl w:val="0"/>
        </w:rPr>
        <w:t xml:space="preserve">we are nothing pretending to be something</w:t>
      </w:r>
      <w:r w:rsidDel="00000000" w:rsidR="00000000" w:rsidRPr="00000000">
        <w:rPr>
          <w:sz w:val="24"/>
          <w:szCs w:val="24"/>
          <w:rtl w:val="0"/>
        </w:rPr>
        <w:t xml:space="preserve">. And therein lies the source of all our experienced conflicts (Spinelli, 2005).</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As Heidegger puts it, my choice is only the choice of one possibility, that is, in tolerating one’s not having chosen the others and one’s not being able to choose them (Heidegger, 1962: 331, quoted in Cohn, 2002: 97).  And as Sartre is often quoted that human beings are condemned to choose (Sartre, 1956/1991). These brought awareness to me, validating that the choice is available and inevitable, no matter of our conditions of throwness in which we may find ourselves.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There is an existentialist hostility to speaking of our relationship to the world as that of a subject to an object. Sartre complained that there is something magical or 'fetishistic in the idea of a human being as a 'subjectivity-object’. At the root of this hostility lies the sense, inherited from Hegel, that the subject-object dichotomy is an alienating one. If we are subjects set over against objects, then we are not essential to the being of the world, nor is it essential to our own. (Cooper, 1999)</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Whilst absorbing this passage, I was reminded of the experience I had in therapy. I noticed moments when I was not preoccupied with exploring my mind but with how I appeared to my therapist. Rather than inhabiting my experience, I found myself evaluating it from an imagined external perspective.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pPr>
      <w:r w:rsidDel="00000000" w:rsidR="00000000" w:rsidRPr="00000000">
        <w:rPr>
          <w:sz w:val="24"/>
          <w:szCs w:val="24"/>
          <w:rtl w:val="0"/>
        </w:rPr>
        <w:t xml:space="preserve">We are self-contained cognitive centres through a spectatorial premise. If I am essentially a spectator, then the world is a theatre of spectacles, of things stared at (Cooper, 1999). Most of the time, when I entered the therapy room, I </w:t>
      </w:r>
      <w:r w:rsidDel="00000000" w:rsidR="00000000" w:rsidRPr="00000000">
        <w:rPr>
          <w:sz w:val="24"/>
          <w:szCs w:val="24"/>
          <w:rtl w:val="0"/>
        </w:rPr>
        <w:t xml:space="preserve">looked for something positive to highlight about my therapist, hoping to present myself in a good light. I would frequently compliment them or notice a particularity in the therapy room. I remember rehearsing my questions and potential responses in my mind, categorising what would be acceptable to share and what I should withhold. My experience would often become performative when I became aware of being seen.</w:t>
      </w:r>
      <w:r w:rsidDel="00000000" w:rsidR="00000000" w:rsidRPr="00000000">
        <w:rPr>
          <w:rtl w:val="0"/>
        </w:rPr>
      </w:r>
    </w:p>
    <w:p w:rsidR="00000000" w:rsidDel="00000000" w:rsidP="00000000" w:rsidRDefault="00000000" w:rsidRPr="00000000" w14:paraId="00000078">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720"/>
        <w:jc w:val="left"/>
        <w:rPr>
          <w:sz w:val="28"/>
          <w:szCs w:val="28"/>
        </w:rPr>
      </w:pPr>
      <w:bookmarkStart w:colFirst="0" w:colLast="0" w:name="_heading=h.a22pj5jkz57r" w:id="2"/>
      <w:bookmarkEnd w:id="2"/>
      <w:r w:rsidDel="00000000" w:rsidR="00000000" w:rsidRPr="00000000">
        <w:rPr>
          <w:sz w:val="28"/>
          <w:szCs w:val="28"/>
          <w:rtl w:val="0"/>
        </w:rPr>
        <w:t xml:space="preserve">Being and Nothingness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In child psychology, it is believed that a child first becomes fully aware of its distinct existence through its parents' disapproving stares. When I become aware of another person looking at me, I am no longer living my experience, I become aware of myself as seen. In shame, for instance, I am ashamed of myself before the other, the other becomes an indubitable presence. Many other emotions, like modesty, pride, shyness, and loss of dignity, equally require a person's sense. The source of such quintessentially human experiences is what Sartre calls the Look' (le regard). (Cooper, 1999).</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In the first instance, the other is nothing but 'the Look'. The logically primitive experience is that of subjection to 'the Look”. Becoming aware of 'the Look' is, for Sartre, only the beginning of one's sense of distinctive selfhood. My sense of being and of selfhood in the therapy room started shaping the moment my relationship with my therapist began.</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For man to put a particular existent out of circuit is to put himself out of circuit in relation to the existent. In this case, he is not subject to it, he is out of reach; it cannot act on him, for he has retired beyond a notingness. Descartes, following the Stoics, has given a name to this possibility, which human reality has, to secrete a nothingness which isolates it: it is freedom (Sartre, 1956).</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rFonts w:ascii="Roboto" w:cs="Roboto" w:eastAsia="Roboto" w:hAnsi="Roboto"/>
          <w:color w:val="ffffff"/>
          <w:sz w:val="21"/>
          <w:szCs w:val="21"/>
          <w:shd w:fill="292827" w:val="clear"/>
        </w:rPr>
      </w:pPr>
      <w:r w:rsidDel="00000000" w:rsidR="00000000" w:rsidRPr="00000000">
        <w:rPr>
          <w:sz w:val="24"/>
          <w:szCs w:val="24"/>
          <w:rtl w:val="0"/>
        </w:rPr>
        <w:t xml:space="preserve">Reflecting on my freedom of expressing myself in the therapy room, I can confidently say that I wasn’t aware that I could experiment, try to explore my real, raw self. The choices available to me until that point were the result of my encounters with others, particularly my family. I brought my automatic being and behaviour into the encounter, colluding with the other and implicitly trying to meet their needs. Often, these behaviours reflect human capacity and the meaning-making that has taken place by that point in life.</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The multiplicity of meanings indicates the options that form the content of our freedom. Confronting these alternatives does not just separate the individual from a given situation, that is, loosen its hold on him. I can see why free societies generally oppose censorship, freedom to speak and to publish is an essential expression of freedom among others. It is through our spoken and written words that we present to one another the alternative ways of being and behaving that result in alternative ways of disclosing the world (Mensch, 2009).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Drawing a parallel to my upbringing, freedom of speech was not a given, there was little to no encouragement to express my feelings. Often, others’ emotions took priority, leaving my needs to fade away or never emerge. I firmly believe that words are the carriers of the content of freedom and they determine the direction of, in my case, my personal development. By organising myself around The Other's approval, being easy-going and suppressing my needs, I experienced freedom that was always unconsciously constrained. Therefore, the lack of freedom of speech I experienced growing up has been reflected in the therapy room, where I projected my familial relationships onto my therapist, prioritised the needs of the authority figure, sought their approval, and did not want to be a burden.</w:t>
      </w:r>
    </w:p>
    <w:p w:rsidR="00000000" w:rsidDel="00000000" w:rsidP="00000000" w:rsidRDefault="00000000" w:rsidRPr="00000000" w14:paraId="0000007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720"/>
        <w:jc w:val="left"/>
        <w:rPr/>
      </w:pPr>
      <w:bookmarkStart w:colFirst="0" w:colLast="0" w:name="_heading=h.j6qdy8c4a884" w:id="3"/>
      <w:bookmarkEnd w:id="3"/>
      <w:r w:rsidDel="00000000" w:rsidR="00000000" w:rsidRPr="00000000">
        <w:rPr>
          <w:rtl w:val="0"/>
        </w:rPr>
        <w:t xml:space="preserve">The Desire for Validation and the Loss of Authenticity</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In the</w:t>
      </w:r>
      <w:r w:rsidDel="00000000" w:rsidR="00000000" w:rsidRPr="00000000">
        <w:rPr>
          <w:sz w:val="24"/>
          <w:szCs w:val="24"/>
          <w:rtl w:val="0"/>
        </w:rPr>
        <w:t xml:space="preserve"> interpreted world, we do not encounter reality directly, we inhabit interpreted worlds. Therefore, my experience of ‘What will they think of me?’ is already an interpretation. And the fascinating part is that I begin acting according to my interpretation of them and their interpretation of me, becoming almost recursive.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Under Sartre's Look, I become aware of myself as an object. Through Spinelli's interpreted world, I can understand how this objectification is mediated by layers of interpretation rather than direct knowledge.</w:t>
      </w:r>
    </w:p>
    <w:p w:rsidR="00000000" w:rsidDel="00000000" w:rsidP="00000000" w:rsidRDefault="00000000" w:rsidRPr="00000000" w14:paraId="00000082">
      <w:pPr>
        <w:spacing w:after="240" w:before="240" w:line="360" w:lineRule="auto"/>
        <w:ind w:firstLine="720"/>
        <w:jc w:val="both"/>
        <w:rPr>
          <w:sz w:val="24"/>
          <w:szCs w:val="24"/>
        </w:rPr>
      </w:pPr>
      <w:r w:rsidDel="00000000" w:rsidR="00000000" w:rsidRPr="00000000">
        <w:rPr>
          <w:sz w:val="24"/>
          <w:szCs w:val="24"/>
          <w:rtl w:val="0"/>
        </w:rPr>
        <w:t xml:space="preserve">The Other does not merely observe me. Their gaze changes how I experience myself. I become evaluated, judged, and observed. The problem is not the gaze itself, but organising my existence around how I imagine I appear to the other. </w:t>
      </w:r>
    </w:p>
    <w:p w:rsidR="00000000" w:rsidDel="00000000" w:rsidP="00000000" w:rsidRDefault="00000000" w:rsidRPr="00000000" w14:paraId="00000083">
      <w:pPr>
        <w:spacing w:after="240" w:before="240" w:line="360" w:lineRule="auto"/>
        <w:ind w:firstLine="720"/>
        <w:jc w:val="both"/>
        <w:rPr>
          <w:sz w:val="24"/>
          <w:szCs w:val="24"/>
        </w:rPr>
      </w:pPr>
      <w:r w:rsidDel="00000000" w:rsidR="00000000" w:rsidRPr="00000000">
        <w:rPr>
          <w:sz w:val="24"/>
          <w:szCs w:val="24"/>
          <w:rtl w:val="0"/>
        </w:rPr>
        <w:t xml:space="preserve">For example, in my first therapeutic encounter, my therapist was religious, and I didn't feel comfortable saying anything that would put religion in a bad light in front of her. It seems that my perception of my therapist might have been intricately and intimately bound up with my perception of myself. All the things I had bracketed in our interaction might have been things I was not yet ready to affirm out loud to myself.  My perception of my therapist was an interpretively derived construction,  from subject to object.</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Therefore, </w:t>
      </w:r>
      <w:r w:rsidDel="00000000" w:rsidR="00000000" w:rsidRPr="00000000">
        <w:rPr>
          <w:sz w:val="24"/>
          <w:szCs w:val="24"/>
          <w:rtl w:val="0"/>
        </w:rPr>
        <w:t xml:space="preserve">I withheld information about my religious beliefs, I have avoided exploring topics that involve sexuality, and I have emphasised all the traditional relationship values that I have perceived them as having. Never would I have thought about mentioning that I might have an interest in the collapse of sources of my values, such as Nietzsche’s conclusion that God is dead, being afraid of discovering and exploring my free will, and shaking off the moral constraints. I conformed to the herd, afraid to stand out.</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I restricted myself from exploring my human aspirations, and focused more on my limitations, between what I was and not what I would like to be or what I could be. I now understand that a person is both actuality and potentiality. </w:t>
      </w:r>
      <w:r w:rsidDel="00000000" w:rsidR="00000000" w:rsidRPr="00000000">
        <w:rPr>
          <w:sz w:val="24"/>
          <w:szCs w:val="24"/>
          <w:rtl w:val="0"/>
        </w:rPr>
        <w:t xml:space="preserve">There was one specific instance when we discussed attending church. A painful memory surfaced during one of our sessions, of my mom enforcing going to church by any means. I chose to hide my true feelings about it, as my perception of the therapist was that they would think less of me or dislike me if I disclosed my real emotions.</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I find myself wondering, can there be a gaze that invites rather than possesses?! When reading about Levinas and his emphasis on ethical encounter, I see the idea of Being as an ongoing event: ‘change is an ongoing ethical event’. If change is an ethical event, then we can consider therapy in mental health practice to be one as well (Bøe et al., 2013). I imagine a non-possessive gaze feeling so freeing and accepting, an ethical gaze would invite and tolerate vulnerability, nakedness and would welcome pain and the capacity to be hurt.</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I wonder if accepting that there is no determinism, man is free, man is freedom, and that God does not exist, reduces the perceived power of the Gaze. And whether this acceptance nullifies the values or commands we usually rely on to legitimise our actions. Without these, we have neither excuses behind us nor justifications before us. We find ourselves alone, with no excuses. Conveying that man is condemned to be free, condemned, because he did not create himself, yet, in other respects, is free; because, once thrown into the world, he is responsible for everything he does (Sartre, 1990).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This situation evokes mixed feelings in me: the paradox of choice, the excess freedom we haven't actively chosen, limited time, and the desire to make the most of life. Reflecting on my initial disclosure of authenticity in my first therapy relationship, I realize I wish I had expressed my thoughts more openly, even if that meant disagreeing or risking disapproval. Striving to transcend myself in various ways, but also to transcend my culture, resisting enculturation and becoming more detached from my culture and society. I am now in the process of becoming a little more of a member of my species and a little less of a member of my local group.</w:t>
      </w:r>
      <w:r w:rsidDel="00000000" w:rsidR="00000000" w:rsidRPr="00000000">
        <w:rPr>
          <w:rtl w:val="0"/>
        </w:rPr>
      </w:r>
    </w:p>
    <w:p w:rsidR="00000000" w:rsidDel="00000000" w:rsidP="00000000" w:rsidRDefault="00000000" w:rsidRPr="00000000" w14:paraId="00000089">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720"/>
        <w:jc w:val="left"/>
        <w:rPr/>
      </w:pPr>
      <w:bookmarkStart w:colFirst="0" w:colLast="0" w:name="_heading=h.7mbwf9ptftgf" w:id="4"/>
      <w:bookmarkEnd w:id="4"/>
      <w:r w:rsidDel="00000000" w:rsidR="00000000" w:rsidRPr="00000000">
        <w:rPr>
          <w:rtl w:val="0"/>
        </w:rPr>
        <w:t xml:space="preserve">Ethics and Power</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Our need for intersubjectivity, connection and validation matters, but if we become overly invested in another's gaze, we lose our own centre. Rollo May says it beautifully: “All existing persons have the need and possibility of going out from their centeredness to participate in other beings. This always involves risk; if the organism goes out too far, it loses its own centeredness” (May, 1969)</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The gaze is always experienced in an interconnected environment. I experienced my therapist as a realised possibility of a life I had not yet inhabited. She was a psychotherapist, a wife and a mother, identities that at the time felt distant from my own experience. These perceived differences contributed to an experience of inferiority, attributing my therapist’s gaze even more authority.</w:t>
      </w:r>
    </w:p>
    <w:p w:rsidR="00000000" w:rsidDel="00000000" w:rsidP="00000000" w:rsidRDefault="00000000" w:rsidRPr="00000000" w14:paraId="0000008C">
      <w:pPr>
        <w:spacing w:after="240" w:before="240" w:line="360" w:lineRule="auto"/>
        <w:ind w:firstLine="720"/>
        <w:jc w:val="both"/>
        <w:rPr>
          <w:sz w:val="24"/>
          <w:szCs w:val="24"/>
        </w:rPr>
      </w:pPr>
      <w:r w:rsidDel="00000000" w:rsidR="00000000" w:rsidRPr="00000000">
        <w:rPr>
          <w:sz w:val="24"/>
          <w:szCs w:val="24"/>
          <w:rtl w:val="0"/>
        </w:rPr>
        <w:t xml:space="preserve">I wonder if I had not known my therapist’s religious beliefs, how different would our sessions have been?! Would I still have been loyal to my family’s religious beliefs and chosen the same nondisclosure, would I have perceived the space more accepting and felt freedom to explore any ‘sinful’ thoughts?! I have reflected a lot on this, and I must say I made it an objective for my next therapeutic encounter to know as little as possible about my therapist. </w:t>
      </w:r>
    </w:p>
    <w:p w:rsidR="00000000" w:rsidDel="00000000" w:rsidP="00000000" w:rsidRDefault="00000000" w:rsidRPr="00000000" w14:paraId="0000008D">
      <w:pPr>
        <w:spacing w:after="240" w:before="240" w:line="360" w:lineRule="auto"/>
        <w:ind w:firstLine="720"/>
        <w:jc w:val="both"/>
        <w:rPr>
          <w:sz w:val="24"/>
          <w:szCs w:val="24"/>
        </w:rPr>
      </w:pPr>
      <w:r w:rsidDel="00000000" w:rsidR="00000000" w:rsidRPr="00000000">
        <w:rPr>
          <w:sz w:val="24"/>
          <w:szCs w:val="24"/>
          <w:rtl w:val="0"/>
        </w:rPr>
        <w:t xml:space="preserve">It is argued that, in remaining anonymous, the psychotherapist can become a sort of blank screen upon which clients can project all their fears, wishes, guilt, love and aggression. It follows, if one accepts this argument, that the intrusion of the psychotherapist's own disclosed material will confuse these projections, making the psychotherapeutic enterprise more complex and confounding than it already is (Spinelli, 2004).</w:t>
      </w:r>
    </w:p>
    <w:p w:rsidR="00000000" w:rsidDel="00000000" w:rsidP="00000000" w:rsidRDefault="00000000" w:rsidRPr="00000000" w14:paraId="0000008E">
      <w:pPr>
        <w:spacing w:after="240" w:before="240" w:line="360" w:lineRule="auto"/>
        <w:ind w:firstLine="720"/>
        <w:jc w:val="both"/>
        <w:rPr/>
      </w:pPr>
      <w:r w:rsidDel="00000000" w:rsidR="00000000" w:rsidRPr="00000000">
        <w:rPr>
          <w:sz w:val="24"/>
          <w:szCs w:val="24"/>
          <w:rtl w:val="0"/>
        </w:rPr>
        <w:t xml:space="preserve">I remember feeling quite tight in my body, constrained by the unwritten laws of religion to express anything that might be perceived as sinful or against religion. I also felt like I was lying to them and felt slightly guilty at times. I perceived the therapeutic gaze very judgmentally. Allowing them to see me for who I was felt risky, I felt like I was about to become a disappointment. I saw the therapist as having the power and being the authority figure. Looking back, reflecting on it, I am wondering if my desire for validation from my therapist was similar to a child’s desire for approval from a parent.</w:t>
      </w:r>
      <w:r w:rsidDel="00000000" w:rsidR="00000000" w:rsidRPr="00000000">
        <w:rPr>
          <w:rtl w:val="0"/>
        </w:rPr>
      </w:r>
    </w:p>
    <w:p w:rsidR="00000000" w:rsidDel="00000000" w:rsidP="00000000" w:rsidRDefault="00000000" w:rsidRPr="00000000" w14:paraId="0000008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720"/>
        <w:jc w:val="left"/>
        <w:rPr>
          <w:sz w:val="24"/>
          <w:szCs w:val="24"/>
        </w:rPr>
      </w:pPr>
      <w:bookmarkStart w:colFirst="0" w:colLast="0" w:name="_heading=h.6di4z4a0cmhb" w:id="5"/>
      <w:bookmarkEnd w:id="5"/>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Looking back, I no longer see my need for validation as simply a reluctance to express certain beliefs or feelings. Rather, it was an attempt to secure recognition from someone whose opinion mattered deeply to me. In becoming preoccupied with how I appeared to my therapist, I found myself living less from my own experience and more from an imagined version of myself viewed through their eyes.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Sartre's concept of the Gaze helped me understand this through the subjectivity-object concept. Spinelli's notion of the interpreted world enabled me to see how much of this experience was shaped not by my therapist's actual judgements but by my own interpretations of how I imagined I was being perceived.</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This reflection has led me to question whether authenticity is not the absence of others' influence, but the capacity to remain connected to one's own experience whilst being seen by another. Validation may be an unavoidable part of human existence, yet the challenge is to remain centred enough that the desire for approval does not replace the freedom to become who we are.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6">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7">
      <w:pPr>
        <w:spacing w:line="360" w:lineRule="auto"/>
        <w:jc w:val="both"/>
        <w:rPr>
          <w:sz w:val="24"/>
          <w:szCs w:val="24"/>
        </w:rPr>
      </w:pPr>
      <w:r w:rsidDel="00000000" w:rsidR="00000000" w:rsidRPr="00000000">
        <w:rPr>
          <w:b w:val="1"/>
          <w:bCs w:val="1"/>
          <w:sz w:val="24"/>
          <w:szCs w:val="24"/>
          <w:rtl w:val="0"/>
        </w:rPr>
        <w:t xml:space="preserve">References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98">
      <w:pPr>
        <w:spacing w:after="240" w:before="240" w:line="276" w:lineRule="auto"/>
        <w:rPr/>
      </w:pPr>
      <w:r w:rsidDel="00000000" w:rsidR="00000000" w:rsidRPr="00000000">
        <w:rPr>
          <w:rtl w:val="0"/>
        </w:rPr>
        <w:t xml:space="preserve">Sartre, J.-P. (1956) Being and nothingness: an essay on phenomenological ontology. Translated by H.E. Barnes. New York: Philosophical Library.</w:t>
      </w:r>
    </w:p>
    <w:p w:rsidR="00000000" w:rsidDel="00000000" w:rsidP="00000000" w:rsidRDefault="00000000" w:rsidRPr="00000000" w14:paraId="00000099">
      <w:pPr>
        <w:spacing w:after="240" w:before="240" w:line="276" w:lineRule="auto"/>
        <w:rPr/>
      </w:pPr>
      <w:r w:rsidDel="00000000" w:rsidR="00000000" w:rsidRPr="00000000">
        <w:rPr>
          <w:rtl w:val="0"/>
        </w:rPr>
        <w:t xml:space="preserve">Sartre, J.-P. (1990) </w:t>
      </w:r>
      <w:r w:rsidDel="00000000" w:rsidR="00000000" w:rsidRPr="00000000">
        <w:rPr>
          <w:i w:val="1"/>
          <w:iCs w:val="1"/>
          <w:rtl w:val="0"/>
        </w:rPr>
        <w:t xml:space="preserve">Existentialism and human emotions</w:t>
      </w:r>
      <w:r w:rsidDel="00000000" w:rsidR="00000000" w:rsidRPr="00000000">
        <w:rPr>
          <w:rtl w:val="0"/>
        </w:rPr>
        <w:t xml:space="preserve">. New York: Kensington Publishing.</w:t>
      </w:r>
    </w:p>
    <w:p w:rsidR="00000000" w:rsidDel="00000000" w:rsidP="00000000" w:rsidRDefault="00000000" w:rsidRPr="00000000" w14:paraId="0000009A">
      <w:pPr>
        <w:spacing w:after="240" w:before="240" w:line="276" w:lineRule="auto"/>
        <w:jc w:val="both"/>
        <w:rPr/>
      </w:pPr>
      <w:r w:rsidDel="00000000" w:rsidR="00000000" w:rsidRPr="00000000">
        <w:rPr>
          <w:sz w:val="24"/>
          <w:szCs w:val="24"/>
          <w:rtl w:val="0"/>
        </w:rPr>
        <w:t xml:space="preserve">Spinelli, E. (2005) </w:t>
      </w:r>
      <w:r w:rsidDel="00000000" w:rsidR="00000000" w:rsidRPr="00000000">
        <w:rPr>
          <w:i w:val="1"/>
          <w:iCs w:val="1"/>
          <w:sz w:val="24"/>
          <w:szCs w:val="24"/>
          <w:rtl w:val="0"/>
        </w:rPr>
        <w:t xml:space="preserve">The interpreted world: an introduction to phenomenological psychology</w:t>
      </w:r>
      <w:r w:rsidDel="00000000" w:rsidR="00000000" w:rsidRPr="00000000">
        <w:rPr>
          <w:sz w:val="24"/>
          <w:szCs w:val="24"/>
          <w:rtl w:val="0"/>
        </w:rPr>
        <w:t xml:space="preserve">. 2nd edn. London: Sage.</w:t>
      </w:r>
      <w:r w:rsidDel="00000000" w:rsidR="00000000" w:rsidRPr="00000000">
        <w:rPr>
          <w:rtl w:val="0"/>
        </w:rPr>
      </w:r>
    </w:p>
    <w:p w:rsidR="00000000" w:rsidDel="00000000" w:rsidP="00000000" w:rsidRDefault="00000000" w:rsidRPr="00000000" w14:paraId="0000009B">
      <w:pPr>
        <w:spacing w:after="240" w:before="240" w:line="276" w:lineRule="auto"/>
        <w:rPr/>
      </w:pPr>
      <w:r w:rsidDel="00000000" w:rsidR="00000000" w:rsidRPr="00000000">
        <w:rPr>
          <w:rtl w:val="0"/>
        </w:rPr>
        <w:t xml:space="preserve">Mensch, J.R. (2009) Embodiments: from the body to the body politic. Evanston, IL: Northwestern University Press.</w:t>
      </w:r>
    </w:p>
    <w:p w:rsidR="00000000" w:rsidDel="00000000" w:rsidP="00000000" w:rsidRDefault="00000000" w:rsidRPr="00000000" w14:paraId="0000009C">
      <w:pPr>
        <w:spacing w:after="240" w:before="240" w:line="276" w:lineRule="auto"/>
        <w:rPr/>
      </w:pPr>
      <w:r w:rsidDel="00000000" w:rsidR="00000000" w:rsidRPr="00000000">
        <w:rPr>
          <w:rtl w:val="0"/>
        </w:rPr>
        <w:t xml:space="preserve">Cooper, D.E. (1999) Existentialism: a reconstruction. 2nd edn. Oxford: Blackwell Publishers.</w:t>
      </w:r>
    </w:p>
    <w:p w:rsidR="00000000" w:rsidDel="00000000" w:rsidP="00000000" w:rsidRDefault="00000000" w:rsidRPr="00000000" w14:paraId="0000009D">
      <w:pPr>
        <w:spacing w:after="240" w:before="240" w:line="276" w:lineRule="auto"/>
        <w:rPr/>
      </w:pPr>
      <w:r w:rsidDel="00000000" w:rsidR="00000000" w:rsidRPr="00000000">
        <w:rPr>
          <w:rtl w:val="0"/>
        </w:rPr>
        <w:t xml:space="preserve">Dryden, W. (ed.) (2013) The handbook of individual therapy. 6th edn. London: Sage.</w:t>
      </w:r>
    </w:p>
    <w:p w:rsidR="00000000" w:rsidDel="00000000" w:rsidP="00000000" w:rsidRDefault="00000000" w:rsidRPr="00000000" w14:paraId="0000009E">
      <w:pPr>
        <w:spacing w:after="240" w:before="240" w:line="276" w:lineRule="auto"/>
        <w:rPr/>
      </w:pPr>
      <w:r w:rsidDel="00000000" w:rsidR="00000000" w:rsidRPr="00000000">
        <w:rPr>
          <w:rtl w:val="0"/>
        </w:rPr>
        <w:t xml:space="preserve">May, R. (ed.) (1969) Existential psychology. 2nd edn. Maidenhead: McGraw-Hill.</w:t>
      </w:r>
    </w:p>
    <w:p w:rsidR="00000000" w:rsidDel="00000000" w:rsidP="00000000" w:rsidRDefault="00000000" w:rsidRPr="00000000" w14:paraId="0000009F">
      <w:pPr>
        <w:spacing w:after="240" w:before="240" w:line="276" w:lineRule="auto"/>
        <w:rPr/>
      </w:pPr>
      <w:r w:rsidDel="00000000" w:rsidR="00000000" w:rsidRPr="00000000">
        <w:rPr>
          <w:rtl w:val="0"/>
        </w:rPr>
        <w:t xml:space="preserve">Spinelli, E. (2004) </w:t>
      </w:r>
      <w:r w:rsidDel="00000000" w:rsidR="00000000" w:rsidRPr="00000000">
        <w:rPr>
          <w:i w:val="1"/>
          <w:iCs w:val="1"/>
          <w:rtl w:val="0"/>
        </w:rPr>
        <w:t xml:space="preserve">The mirror and the hammer: challenging orthodoxies in psychotherapeutic thought</w:t>
      </w:r>
      <w:r w:rsidDel="00000000" w:rsidR="00000000" w:rsidRPr="00000000">
        <w:rPr>
          <w:rtl w:val="0"/>
        </w:rPr>
        <w:t xml:space="preserve">. London: Sage.</w:t>
      </w:r>
    </w:p>
    <w:p w:rsidR="00000000" w:rsidDel="00000000" w:rsidP="00000000" w:rsidRDefault="00000000" w:rsidRPr="00000000" w14:paraId="000000A0">
      <w:pPr>
        <w:spacing w:after="240" w:before="240" w:line="276" w:lineRule="auto"/>
        <w:rPr/>
      </w:pPr>
      <w:r w:rsidDel="00000000" w:rsidR="00000000" w:rsidRPr="00000000">
        <w:rPr>
          <w:rtl w:val="0"/>
        </w:rPr>
        <w:t xml:space="preserve">Bøe, T.D., Kristoffersen, K., Lidbom, P.A., Lindvig, G.R., Seikkula, J., Ulland, D. and Zachariassen, K. (2013) ‘Change is an ongoing ethical event: Levinas, Bakhtin and the dialogical dynamics of becoming’, </w:t>
      </w:r>
      <w:r w:rsidDel="00000000" w:rsidR="00000000" w:rsidRPr="00000000">
        <w:rPr>
          <w:i w:val="1"/>
          <w:iCs w:val="1"/>
          <w:rtl w:val="0"/>
        </w:rPr>
        <w:t xml:space="preserve">Australian and New Zealand Journal of Family Therapy</w:t>
      </w:r>
      <w:r w:rsidDel="00000000" w:rsidR="00000000" w:rsidRPr="00000000">
        <w:rPr>
          <w:rtl w:val="0"/>
        </w:rPr>
        <w:t xml:space="preserve">, 34(1), pp. 18–32.</w:t>
      </w:r>
    </w:p>
    <w:p w:rsidR="00000000" w:rsidDel="00000000" w:rsidP="00000000" w:rsidRDefault="00000000" w:rsidRPr="00000000" w14:paraId="000000A1">
      <w:pPr>
        <w:spacing w:after="240" w:before="240" w:line="276" w:lineRule="auto"/>
        <w:rPr/>
      </w:pPr>
      <w:r w:rsidDel="00000000" w:rsidR="00000000" w:rsidRPr="00000000">
        <w:rPr>
          <w:rtl w:val="0"/>
        </w:rPr>
      </w:r>
    </w:p>
    <w:p w:rsidR="00000000" w:rsidDel="00000000" w:rsidP="00000000" w:rsidRDefault="00000000" w:rsidRPr="00000000" w14:paraId="000000A2">
      <w:pPr>
        <w:spacing w:after="240" w:before="240" w:line="276" w:lineRule="auto"/>
        <w:rPr/>
      </w:pPr>
      <w:r w:rsidDel="00000000" w:rsidR="00000000" w:rsidRPr="00000000">
        <w:rPr>
          <w:rtl w:val="0"/>
        </w:rPr>
      </w:r>
    </w:p>
    <w:p w:rsidR="00000000" w:rsidDel="00000000" w:rsidP="00000000" w:rsidRDefault="00000000" w:rsidRPr="00000000" w14:paraId="000000A3">
      <w:pPr>
        <w:spacing w:after="240" w:before="240" w:line="276" w:lineRule="auto"/>
        <w:rPr/>
      </w:pPr>
      <w:r w:rsidDel="00000000" w:rsidR="00000000" w:rsidRPr="00000000">
        <w:rPr>
          <w:rtl w:val="0"/>
        </w:rPr>
      </w:r>
    </w:p>
    <w:p w:rsidR="00000000" w:rsidDel="00000000" w:rsidP="00000000" w:rsidRDefault="00000000" w:rsidRPr="00000000" w14:paraId="000000A4">
      <w:pPr>
        <w:spacing w:after="240" w:before="240" w:line="276" w:lineRule="auto"/>
        <w:rPr/>
      </w:pPr>
      <w:r w:rsidDel="00000000" w:rsidR="00000000" w:rsidRPr="00000000">
        <w:rPr>
          <w:rtl w:val="0"/>
        </w:rPr>
      </w:r>
    </w:p>
    <w:p w:rsidR="00000000" w:rsidDel="00000000" w:rsidP="00000000" w:rsidRDefault="00000000" w:rsidRPr="00000000" w14:paraId="000000A5">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A6">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A7">
      <w:pPr>
        <w:spacing w:after="240" w:before="240" w:line="276" w:lineRule="auto"/>
        <w:jc w:val="both"/>
        <w:rPr>
          <w:sz w:val="24"/>
          <w:szCs w:val="24"/>
        </w:rPr>
      </w:pPr>
      <w:r w:rsidDel="00000000" w:rsidR="00000000" w:rsidRPr="00000000">
        <w:rPr>
          <w:rtl w:val="0"/>
        </w:rPr>
      </w:r>
    </w:p>
    <w:sectPr>
      <w:pgSz w:h="16840" w:w="1190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gents.ac.uk/sites/default/files/2022-08/Academic%2520Regulations%25202022-23%2520-%2520Academic%2520Misconduct.pd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regents.ac.uk/sites/default/files/2022-08/Academic%2520Regulations%25202022-23%2520-%2520Academic%2520Misconduct.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90sSq/AGFlFL6V0m5dlGIlqV2A==">CgMxLjAyDmguazVhM2lodXJ4c2V6Mg5oLmo5YTVkamU2dmpqNzIOaC5hMjJwajVqa3o1N3IyDmguajZxZHk4YzRhODg0Mg5oLjdtYndmOXB0ZnRnZjIOaC42ZGk0ejRhMGNtaGI4AHIhMUh1dU54bHQzdW5RQjEwRXc2ZUVBOG54cnRVbkI4RWg4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0x0101007ED9E2F1E55E834997EAD8C87D1F6FBE</vt:lpwstr>
  </property>
</Properties>
</file>