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388978" cy="713591"/>
            <wp:effectExtent b="0" l="0" r="0" t="0"/>
            <wp:docPr descr="Text&#10;&#10;Description automatically generated with medium confidence" id="1" name="image1.png"/>
            <a:graphic>
              <a:graphicData uri="http://schemas.openxmlformats.org/drawingml/2006/picture">
                <pic:pic>
                  <pic:nvPicPr>
                    <pic:cNvPr descr="Text&#10;&#10;Description automatically generated with medium confidence" id="0" name="image1.png"/>
                    <pic:cNvPicPr preferRelativeResize="0"/>
                  </pic:nvPicPr>
                  <pic:blipFill>
                    <a:blip r:embed="rId7"/>
                    <a:srcRect b="1182" l="0" r="0" t="1182"/>
                    <a:stretch>
                      <a:fillRect/>
                    </a:stretch>
                  </pic:blipFill>
                  <pic:spPr>
                    <a:xfrm>
                      <a:off x="0" y="0"/>
                      <a:ext cx="2388978" cy="71359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2833"/>
        <w:gridCol w:w="2266"/>
        <w:gridCol w:w="2271"/>
        <w:tblGridChange w:id="0">
          <w:tblGrid>
            <w:gridCol w:w="2265"/>
            <w:gridCol w:w="2833"/>
            <w:gridCol w:w="2266"/>
            <w:gridCol w:w="2271"/>
          </w:tblGrid>
        </w:tblGridChange>
      </w:tblGrid>
      <w:tr>
        <w:trPr>
          <w:cantSplit w:val="0"/>
          <w:tblHeader w:val="0"/>
        </w:trPr>
        <w:tc>
          <w:tcPr>
            <w:shd w:fill="bfbfbf" w:val="clear"/>
          </w:tcPr>
          <w:p w:rsidR="00000000" w:rsidDel="00000000" w:rsidP="00000000" w:rsidRDefault="00000000" w:rsidRPr="00000000" w14:paraId="00000003">
            <w:pPr>
              <w:rPr>
                <w:sz w:val="24"/>
                <w:szCs w:val="24"/>
              </w:rPr>
            </w:pPr>
            <w:r w:rsidDel="00000000" w:rsidR="00000000" w:rsidRPr="00000000">
              <w:rPr>
                <w:sz w:val="24"/>
                <w:szCs w:val="24"/>
                <w:rtl w:val="0"/>
              </w:rPr>
              <w:t xml:space="preserve">Student name:</w:t>
            </w:r>
          </w:p>
        </w:tc>
        <w:tc>
          <w:tcPr/>
          <w:p w:rsidR="00000000" w:rsidDel="00000000" w:rsidP="00000000" w:rsidRDefault="00000000" w:rsidRPr="00000000" w14:paraId="00000004">
            <w:pPr>
              <w:rPr>
                <w:sz w:val="24"/>
                <w:szCs w:val="24"/>
              </w:rPr>
            </w:pPr>
            <w:r w:rsidDel="00000000" w:rsidR="00000000" w:rsidRPr="00000000">
              <w:rPr>
                <w:sz w:val="24"/>
                <w:szCs w:val="24"/>
                <w:rtl w:val="0"/>
              </w:rPr>
              <w:t xml:space="preserve">Marioara Rus</w:t>
            </w:r>
          </w:p>
        </w:tc>
        <w:tc>
          <w:tcPr>
            <w:shd w:fill="bfbfbf" w:val="clear"/>
          </w:tcPr>
          <w:p w:rsidR="00000000" w:rsidDel="00000000" w:rsidP="00000000" w:rsidRDefault="00000000" w:rsidRPr="00000000" w14:paraId="00000005">
            <w:pPr>
              <w:rPr>
                <w:sz w:val="24"/>
                <w:szCs w:val="24"/>
              </w:rPr>
            </w:pPr>
            <w:r w:rsidDel="00000000" w:rsidR="00000000" w:rsidRPr="00000000">
              <w:rPr>
                <w:sz w:val="24"/>
                <w:szCs w:val="24"/>
                <w:rtl w:val="0"/>
              </w:rPr>
              <w:t xml:space="preserve">Module code and name</w:t>
            </w:r>
          </w:p>
        </w:tc>
        <w:tc>
          <w:tcPr/>
          <w:p w:rsidR="00000000" w:rsidDel="00000000" w:rsidP="00000000" w:rsidRDefault="00000000" w:rsidRPr="00000000" w14:paraId="00000006">
            <w:pPr>
              <w:spacing w:line="259" w:lineRule="auto"/>
              <w:jc w:val="center"/>
              <w:rPr>
                <w:sz w:val="24"/>
                <w:szCs w:val="24"/>
              </w:rPr>
            </w:pPr>
            <w:r w:rsidDel="00000000" w:rsidR="00000000" w:rsidRPr="00000000">
              <w:rPr>
                <w:sz w:val="24"/>
                <w:szCs w:val="24"/>
                <w:rtl w:val="0"/>
              </w:rPr>
              <w:t xml:space="preserve">PSC712</w:t>
            </w:r>
          </w:p>
          <w:p w:rsidR="00000000" w:rsidDel="00000000" w:rsidP="00000000" w:rsidRDefault="00000000" w:rsidRPr="00000000" w14:paraId="00000007">
            <w:pPr>
              <w:spacing w:line="259" w:lineRule="auto"/>
              <w:jc w:val="center"/>
              <w:rPr>
                <w:sz w:val="24"/>
                <w:szCs w:val="24"/>
              </w:rPr>
            </w:pPr>
            <w:r w:rsidDel="00000000" w:rsidR="00000000" w:rsidRPr="00000000">
              <w:rPr>
                <w:sz w:val="24"/>
                <w:szCs w:val="24"/>
                <w:rtl w:val="0"/>
              </w:rPr>
              <w:t xml:space="preserve">Existential Phenomenology</w:t>
            </w:r>
          </w:p>
        </w:tc>
      </w:tr>
      <w:tr>
        <w:trPr>
          <w:cantSplit w:val="0"/>
          <w:tblHeader w:val="0"/>
        </w:trPr>
        <w:tc>
          <w:tcPr>
            <w:shd w:fill="bfbfbf" w:val="clear"/>
          </w:tcPr>
          <w:p w:rsidR="00000000" w:rsidDel="00000000" w:rsidP="00000000" w:rsidRDefault="00000000" w:rsidRPr="00000000" w14:paraId="00000008">
            <w:pPr>
              <w:rPr>
                <w:sz w:val="24"/>
                <w:szCs w:val="24"/>
              </w:rPr>
            </w:pPr>
            <w:r w:rsidDel="00000000" w:rsidR="00000000" w:rsidRPr="00000000">
              <w:rPr>
                <w:sz w:val="24"/>
                <w:szCs w:val="24"/>
                <w:rtl w:val="0"/>
              </w:rPr>
              <w:t xml:space="preserve">Student ID:</w:t>
            </w:r>
          </w:p>
        </w:tc>
        <w:tc>
          <w:tcPr/>
          <w:p w:rsidR="00000000" w:rsidDel="00000000" w:rsidP="00000000" w:rsidRDefault="00000000" w:rsidRPr="00000000" w14:paraId="00000009">
            <w:pPr>
              <w:rPr>
                <w:sz w:val="24"/>
                <w:szCs w:val="24"/>
              </w:rPr>
            </w:pPr>
            <w:r w:rsidDel="00000000" w:rsidR="00000000" w:rsidRPr="00000000">
              <w:rPr>
                <w:sz w:val="24"/>
                <w:szCs w:val="24"/>
                <w:rtl w:val="0"/>
              </w:rPr>
              <w:t xml:space="preserve">S24014502</w:t>
            </w:r>
          </w:p>
        </w:tc>
        <w:tc>
          <w:tcPr>
            <w:shd w:fill="bfbfbf" w:val="clear"/>
          </w:tcPr>
          <w:p w:rsidR="00000000" w:rsidDel="00000000" w:rsidP="00000000" w:rsidRDefault="00000000" w:rsidRPr="00000000" w14:paraId="0000000A">
            <w:pPr>
              <w:rPr>
                <w:sz w:val="24"/>
                <w:szCs w:val="24"/>
              </w:rPr>
            </w:pPr>
            <w:r w:rsidDel="00000000" w:rsidR="00000000" w:rsidRPr="00000000">
              <w:rPr>
                <w:sz w:val="24"/>
                <w:szCs w:val="24"/>
                <w:rtl w:val="0"/>
              </w:rPr>
              <w:t xml:space="preserve">Assessment type</w:t>
            </w:r>
          </w:p>
        </w:tc>
        <w:tc>
          <w:tcPr/>
          <w:p w:rsidR="00000000" w:rsidDel="00000000" w:rsidP="00000000" w:rsidRDefault="00000000" w:rsidRPr="00000000" w14:paraId="0000000B">
            <w:pPr>
              <w:spacing w:line="259" w:lineRule="auto"/>
              <w:jc w:val="center"/>
              <w:rPr>
                <w:sz w:val="24"/>
                <w:szCs w:val="24"/>
              </w:rPr>
            </w:pPr>
            <w:r w:rsidDel="00000000" w:rsidR="00000000" w:rsidRPr="00000000">
              <w:rPr>
                <w:sz w:val="24"/>
                <w:szCs w:val="24"/>
                <w:rtl w:val="0"/>
              </w:rPr>
              <w:t xml:space="preserve">Essay</w:t>
            </w:r>
          </w:p>
        </w:tc>
      </w:tr>
      <w:tr>
        <w:trPr>
          <w:cantSplit w:val="0"/>
          <w:tblHeader w:val="0"/>
        </w:trPr>
        <w:tc>
          <w:tcPr>
            <w:shd w:fill="bfbfbf" w:val="clear"/>
          </w:tcPr>
          <w:p w:rsidR="00000000" w:rsidDel="00000000" w:rsidP="00000000" w:rsidRDefault="00000000" w:rsidRPr="00000000" w14:paraId="0000000C">
            <w:pPr>
              <w:rPr>
                <w:sz w:val="24"/>
                <w:szCs w:val="24"/>
              </w:rPr>
            </w:pPr>
            <w:r w:rsidDel="00000000" w:rsidR="00000000" w:rsidRPr="00000000">
              <w:rPr>
                <w:sz w:val="24"/>
                <w:szCs w:val="24"/>
                <w:rtl w:val="0"/>
              </w:rPr>
              <w:t xml:space="preserve">Course:</w:t>
            </w:r>
          </w:p>
        </w:tc>
        <w:tc>
          <w:tcPr/>
          <w:p w:rsidR="00000000" w:rsidDel="00000000" w:rsidP="00000000" w:rsidRDefault="00000000" w:rsidRPr="00000000" w14:paraId="0000000D">
            <w:pPr>
              <w:spacing w:line="259" w:lineRule="auto"/>
              <w:rPr/>
            </w:pPr>
            <w:r w:rsidDel="00000000" w:rsidR="00000000" w:rsidRPr="00000000">
              <w:rPr>
                <w:sz w:val="24"/>
                <w:szCs w:val="24"/>
                <w:rtl w:val="0"/>
              </w:rPr>
              <w:t xml:space="preserve">MProf Psychotherapy and Counselling Year 1</w:t>
            </w:r>
            <w:r w:rsidDel="00000000" w:rsidR="00000000" w:rsidRPr="00000000">
              <w:rPr>
                <w:rtl w:val="0"/>
              </w:rPr>
            </w:r>
          </w:p>
        </w:tc>
        <w:tc>
          <w:tcPr>
            <w:shd w:fill="bfbfbf" w:val="clear"/>
          </w:tcPr>
          <w:p w:rsidR="00000000" w:rsidDel="00000000" w:rsidP="00000000" w:rsidRDefault="00000000" w:rsidRPr="00000000" w14:paraId="0000000E">
            <w:pPr>
              <w:rPr>
                <w:sz w:val="24"/>
                <w:szCs w:val="24"/>
              </w:rPr>
            </w:pPr>
            <w:r w:rsidDel="00000000" w:rsidR="00000000" w:rsidRPr="00000000">
              <w:rPr>
                <w:sz w:val="24"/>
                <w:szCs w:val="24"/>
                <w:rtl w:val="0"/>
              </w:rPr>
              <w:t xml:space="preserve">Date of submission </w:t>
            </w:r>
          </w:p>
        </w:tc>
        <w:tc>
          <w:tcPr/>
          <w:p w:rsidR="00000000" w:rsidDel="00000000" w:rsidP="00000000" w:rsidRDefault="00000000" w:rsidRPr="00000000" w14:paraId="0000000F">
            <w:pPr>
              <w:jc w:val="center"/>
              <w:rPr>
                <w:sz w:val="24"/>
                <w:szCs w:val="24"/>
              </w:rPr>
            </w:pPr>
            <w:r w:rsidDel="00000000" w:rsidR="00000000" w:rsidRPr="00000000">
              <w:rPr>
                <w:sz w:val="24"/>
                <w:szCs w:val="24"/>
                <w:rtl w:val="0"/>
              </w:rPr>
              <w:t xml:space="preserve">28th June 2026</w:t>
            </w:r>
          </w:p>
          <w:p w:rsidR="00000000" w:rsidDel="00000000" w:rsidP="00000000" w:rsidRDefault="00000000" w:rsidRPr="00000000" w14:paraId="00000010">
            <w:pPr>
              <w:jc w:val="center"/>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11">
            <w:pPr>
              <w:jc w:val="center"/>
              <w:rPr>
                <w:sz w:val="24"/>
                <w:szCs w:val="24"/>
              </w:rPr>
            </w:pPr>
            <w:r w:rsidDel="00000000" w:rsidR="00000000" w:rsidRPr="00000000">
              <w:rPr>
                <w:sz w:val="24"/>
                <w:szCs w:val="24"/>
                <w:rtl w:val="0"/>
              </w:rPr>
              <w:t xml:space="preserve">Assessment title:</w:t>
            </w:r>
          </w:p>
          <w:p w:rsidR="00000000" w:rsidDel="00000000" w:rsidP="00000000" w:rsidRDefault="00000000" w:rsidRPr="00000000" w14:paraId="00000012">
            <w:pPr>
              <w:spacing w:line="259" w:lineRule="auto"/>
              <w:jc w:val="center"/>
              <w:rPr>
                <w:b w:val="1"/>
                <w:bCs w:val="1"/>
                <w:sz w:val="24"/>
                <w:szCs w:val="24"/>
              </w:rPr>
            </w:pPr>
            <w:r w:rsidDel="00000000" w:rsidR="00000000" w:rsidRPr="00000000">
              <w:rPr>
                <w:b w:val="1"/>
                <w:bCs w:val="1"/>
                <w:sz w:val="24"/>
                <w:szCs w:val="24"/>
                <w:rtl w:val="0"/>
              </w:rPr>
              <w:t xml:space="preserve">Reflexive Essay</w:t>
            </w:r>
          </w:p>
        </w:tc>
      </w:tr>
      <w:tr>
        <w:trPr>
          <w:cantSplit w:val="0"/>
          <w:tblHeader w:val="0"/>
        </w:trPr>
        <w:tc>
          <w:tcPr>
            <w:gridSpan w:val="4"/>
          </w:tcPr>
          <w:p w:rsidR="00000000" w:rsidDel="00000000" w:rsidP="00000000" w:rsidRDefault="00000000" w:rsidRPr="00000000" w14:paraId="00000016">
            <w:pPr>
              <w:rPr>
                <w:sz w:val="24"/>
                <w:szCs w:val="24"/>
              </w:rPr>
            </w:pPr>
            <w:r w:rsidDel="00000000" w:rsidR="00000000" w:rsidRPr="00000000">
              <w:rPr>
                <w:sz w:val="24"/>
                <w:szCs w:val="24"/>
                <w:rtl w:val="0"/>
              </w:rPr>
              <w:t xml:space="preserve">Word count or equivalents (excluding title page, reference list and appendices):</w:t>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Maximum 2,000 words (+/-10%)</w:t>
            </w:r>
          </w:p>
        </w:tc>
      </w:tr>
      <w:tr>
        <w:trPr>
          <w:cantSplit w:val="0"/>
          <w:trHeight w:val="1960" w:hRule="atLeast"/>
          <w:tblHeader w:val="0"/>
        </w:trPr>
        <w:tc>
          <w:tcPr>
            <w:gridSpan w:val="4"/>
          </w:tcPr>
          <w:p w:rsidR="00000000" w:rsidDel="00000000" w:rsidP="00000000" w:rsidRDefault="00000000" w:rsidRPr="00000000" w14:paraId="0000001B">
            <w:pPr>
              <w:rPr>
                <w:sz w:val="24"/>
                <w:szCs w:val="24"/>
              </w:rPr>
            </w:pPr>
            <w:r w:rsidDel="00000000" w:rsidR="00000000" w:rsidRPr="00000000">
              <w:rPr>
                <w:sz w:val="24"/>
                <w:szCs w:val="24"/>
                <w:rtl w:val="0"/>
              </w:rPr>
              <w:t xml:space="preserve">Thinking of feedback you received following your skills sessions (in current module), indicate how it has helped you to prepare and write this assignment:   </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It broadened my horizons, deepened my understanding of the session, and helped me consider new perspectives and possibilities. But also blind spots and missed opportunities, and validating some of my approaches as being the right tools used at the right moment, helping me build confidence in my skills.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rtl w:val="0"/>
              </w:rPr>
            </w:r>
          </w:p>
        </w:tc>
      </w:tr>
      <w:tr>
        <w:trPr>
          <w:cantSplit w:val="0"/>
          <w:trHeight w:val="1156" w:hRule="atLeast"/>
          <w:tblHeader w:val="0"/>
        </w:trPr>
        <w:tc>
          <w:tcPr>
            <w:gridSpan w:val="4"/>
          </w:tcPr>
          <w:p w:rsidR="00000000" w:rsidDel="00000000" w:rsidP="00000000" w:rsidRDefault="00000000" w:rsidRPr="00000000" w14:paraId="00000026">
            <w:pPr>
              <w:rPr>
                <w:sz w:val="24"/>
                <w:szCs w:val="24"/>
              </w:rPr>
            </w:pPr>
            <w:r w:rsidDel="00000000" w:rsidR="00000000" w:rsidRPr="00000000">
              <w:rPr>
                <w:sz w:val="24"/>
                <w:szCs w:val="24"/>
                <w:rtl w:val="0"/>
              </w:rPr>
              <w:t xml:space="preserve">Is there any particular aspect of your work that you would like us to focus our feedback on? </w:t>
            </w:r>
          </w:p>
          <w:p w:rsidR="00000000" w:rsidDel="00000000" w:rsidP="00000000" w:rsidRDefault="00000000" w:rsidRPr="00000000" w14:paraId="00000027">
            <w:pPr>
              <w:rPr>
                <w:sz w:val="24"/>
                <w:szCs w:val="24"/>
              </w:rPr>
            </w:pPr>
            <w:r w:rsidDel="00000000" w:rsidR="00000000" w:rsidRPr="00000000">
              <w:rPr>
                <w:sz w:val="24"/>
                <w:szCs w:val="24"/>
                <w:rtl w:val="0"/>
              </w:rPr>
              <w:t xml:space="preserve">I would appreciate feedback on missed opportunities and an assessment of how well the theoretical concepts were used.</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jc w:val="center"/>
              <w:rPr>
                <w:sz w:val="24"/>
                <w:szCs w:val="24"/>
              </w:rPr>
            </w:pPr>
            <w:r w:rsidDel="00000000" w:rsidR="00000000" w:rsidRPr="00000000">
              <w:rPr>
                <w:rtl w:val="0"/>
              </w:rPr>
            </w:r>
          </w:p>
        </w:tc>
      </w:tr>
    </w:tbl>
    <w:p w:rsidR="00000000" w:rsidDel="00000000" w:rsidP="00000000" w:rsidRDefault="00000000" w:rsidRPr="00000000" w14:paraId="00000031">
      <w:pPr>
        <w:rPr>
          <w:sz w:val="24"/>
          <w:szCs w:val="24"/>
        </w:rPr>
      </w:pPr>
      <w:r w:rsidDel="00000000" w:rsidR="00000000" w:rsidRPr="00000000">
        <w:rPr>
          <w:rtl w:val="0"/>
        </w:rPr>
      </w:r>
    </w:p>
    <w:tbl>
      <w:tblPr>
        <w:tblStyle w:val="Table2"/>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0"/>
        <w:gridCol w:w="8610"/>
        <w:tblGridChange w:id="0">
          <w:tblGrid>
            <w:gridCol w:w="1020"/>
            <w:gridCol w:w="8610"/>
          </w:tblGrid>
        </w:tblGridChange>
      </w:tblGrid>
      <w:tr>
        <w:trPr>
          <w:cantSplit w:val="0"/>
          <w:trHeight w:val="6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2">
            <w:pPr>
              <w:numPr>
                <w:ilvl w:val="0"/>
                <w:numId w:val="1"/>
              </w:numPr>
              <w:spacing w:line="276" w:lineRule="auto"/>
              <w:ind w:left="720" w:hanging="360"/>
              <w:rPr>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3">
            <w:pPr>
              <w:spacing w:line="276" w:lineRule="auto"/>
              <w:rPr>
                <w:sz w:val="15"/>
                <w:szCs w:val="15"/>
              </w:rPr>
            </w:pPr>
            <w:r w:rsidDel="00000000" w:rsidR="00000000" w:rsidRPr="00000000">
              <w:rPr>
                <w:sz w:val="15"/>
                <w:szCs w:val="15"/>
                <w:rtl w:val="0"/>
              </w:rPr>
              <w:t xml:space="preserve">I give my consent for my assignment to be used as an exemplar in future iterations of this module, without disclosure of my personal details (optional - please tick this box if you give your consent).</w:t>
            </w:r>
          </w:p>
        </w:tc>
      </w:tr>
      <w:tr>
        <w:trPr>
          <w:cantSplit w:val="0"/>
          <w:trHeight w:val="416"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4">
            <w:pPr>
              <w:numPr>
                <w:ilvl w:val="0"/>
                <w:numId w:val="3"/>
              </w:numPr>
              <w:spacing w:line="276" w:lineRule="auto"/>
              <w:ind w:left="720" w:hanging="360"/>
              <w:rPr>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5">
            <w:pPr>
              <w:spacing w:after="80" w:line="276" w:lineRule="auto"/>
              <w:rPr>
                <w:sz w:val="15"/>
                <w:szCs w:val="15"/>
              </w:rPr>
            </w:pPr>
            <w:r w:rsidDel="00000000" w:rsidR="00000000" w:rsidRPr="00000000">
              <w:rPr>
                <w:sz w:val="15"/>
                <w:szCs w:val="15"/>
                <w:rtl w:val="0"/>
              </w:rPr>
              <w:t xml:space="preserve">I confirm that I have read, understood, and followed the Regent’s policies regarding</w:t>
            </w:r>
            <w:hyperlink r:id="rId8">
              <w:r w:rsidDel="00000000" w:rsidR="00000000" w:rsidRPr="00000000">
                <w:rPr>
                  <w:sz w:val="15"/>
                  <w:szCs w:val="15"/>
                  <w:rtl w:val="0"/>
                </w:rPr>
                <w:t xml:space="preserve"> </w:t>
              </w:r>
            </w:hyperlink>
            <w:hyperlink r:id="rId9">
              <w:r w:rsidDel="00000000" w:rsidR="00000000" w:rsidRPr="00000000">
                <w:rPr>
                  <w:color w:val="0b4cb4"/>
                  <w:sz w:val="15"/>
                  <w:szCs w:val="15"/>
                  <w:u w:val="single"/>
                  <w:rtl w:val="0"/>
                </w:rPr>
                <w:t xml:space="preserve">Academic Misconduct</w:t>
              </w:r>
            </w:hyperlink>
            <w:r w:rsidDel="00000000" w:rsidR="00000000" w:rsidRPr="00000000">
              <w:rPr>
                <w:color w:val="0b4cb4"/>
                <w:sz w:val="15"/>
                <w:szCs w:val="15"/>
                <w:u w:val="single"/>
                <w:rtl w:val="0"/>
              </w:rPr>
              <w:t xml:space="preserve"> Regulations</w:t>
            </w:r>
            <w:r w:rsidDel="00000000" w:rsidR="00000000" w:rsidRPr="00000000">
              <w:rPr>
                <w:sz w:val="15"/>
                <w:szCs w:val="15"/>
                <w:rtl w:val="0"/>
              </w:rPr>
              <w:t xml:space="preserve"> and that:</w:t>
            </w:r>
          </w:p>
          <w:p w:rsidR="00000000" w:rsidDel="00000000" w:rsidP="00000000" w:rsidRDefault="00000000" w:rsidRPr="00000000" w14:paraId="00000036">
            <w:pPr>
              <w:numPr>
                <w:ilvl w:val="0"/>
                <w:numId w:val="2"/>
              </w:numPr>
              <w:spacing w:after="0" w:afterAutospacing="0" w:before="240" w:line="276" w:lineRule="auto"/>
              <w:ind w:left="720" w:hanging="360"/>
              <w:rPr>
                <w:sz w:val="15"/>
                <w:szCs w:val="15"/>
              </w:rPr>
            </w:pPr>
            <w:r w:rsidDel="00000000" w:rsidR="00000000" w:rsidRPr="00000000">
              <w:rPr>
                <w:sz w:val="15"/>
                <w:szCs w:val="15"/>
                <w:rtl w:val="0"/>
              </w:rPr>
              <w:t xml:space="preserve">This assignment is entirely my/our own work unless otherwise acknowledged  </w:t>
            </w:r>
          </w:p>
          <w:p w:rsidR="00000000" w:rsidDel="00000000" w:rsidP="00000000" w:rsidRDefault="00000000" w:rsidRPr="00000000" w14:paraId="00000037">
            <w:pPr>
              <w:numPr>
                <w:ilvl w:val="0"/>
                <w:numId w:val="2"/>
              </w:numPr>
              <w:spacing w:after="0" w:afterAutospacing="0" w:before="0" w:beforeAutospacing="0" w:line="276" w:lineRule="auto"/>
              <w:ind w:left="720" w:hanging="360"/>
              <w:rPr>
                <w:sz w:val="15"/>
                <w:szCs w:val="15"/>
              </w:rPr>
            </w:pPr>
            <w:r w:rsidDel="00000000" w:rsidR="00000000" w:rsidRPr="00000000">
              <w:rPr>
                <w:sz w:val="15"/>
                <w:szCs w:val="15"/>
                <w:rtl w:val="0"/>
              </w:rPr>
              <w:t xml:space="preserve">No other sources have been used other than those stated </w:t>
            </w:r>
          </w:p>
          <w:p w:rsidR="00000000" w:rsidDel="00000000" w:rsidP="00000000" w:rsidRDefault="00000000" w:rsidRPr="00000000" w14:paraId="00000038">
            <w:pPr>
              <w:numPr>
                <w:ilvl w:val="0"/>
                <w:numId w:val="2"/>
              </w:numPr>
              <w:spacing w:after="0" w:afterAutospacing="0" w:before="0" w:beforeAutospacing="0" w:line="276" w:lineRule="auto"/>
              <w:ind w:left="720" w:hanging="360"/>
              <w:rPr>
                <w:sz w:val="15"/>
                <w:szCs w:val="15"/>
              </w:rPr>
            </w:pPr>
            <w:r w:rsidDel="00000000" w:rsidR="00000000" w:rsidRPr="00000000">
              <w:rPr>
                <w:sz w:val="15"/>
                <w:szCs w:val="15"/>
                <w:rtl w:val="0"/>
              </w:rPr>
              <w:t xml:space="preserve">I/We have not given a copy or have shown a copy of this assignment to other students enrolled in this module</w:t>
            </w:r>
          </w:p>
          <w:p w:rsidR="00000000" w:rsidDel="00000000" w:rsidP="00000000" w:rsidRDefault="00000000" w:rsidRPr="00000000" w14:paraId="00000039">
            <w:pPr>
              <w:numPr>
                <w:ilvl w:val="0"/>
                <w:numId w:val="2"/>
              </w:numPr>
              <w:spacing w:after="0" w:afterAutospacing="0" w:before="0" w:beforeAutospacing="0" w:line="276" w:lineRule="auto"/>
              <w:ind w:left="720" w:hanging="360"/>
              <w:rPr>
                <w:sz w:val="15"/>
                <w:szCs w:val="15"/>
              </w:rPr>
            </w:pPr>
            <w:r w:rsidDel="00000000" w:rsidR="00000000" w:rsidRPr="00000000">
              <w:rPr>
                <w:sz w:val="15"/>
                <w:szCs w:val="15"/>
                <w:rtl w:val="0"/>
              </w:rPr>
              <w:t xml:space="preserve">I/We have not previously submitted this work for academic credit, for this or any other module</w:t>
            </w:r>
          </w:p>
          <w:p w:rsidR="00000000" w:rsidDel="00000000" w:rsidP="00000000" w:rsidRDefault="00000000" w:rsidRPr="00000000" w14:paraId="0000003A">
            <w:pPr>
              <w:numPr>
                <w:ilvl w:val="0"/>
                <w:numId w:val="2"/>
              </w:numPr>
              <w:spacing w:after="320" w:before="0" w:beforeAutospacing="0" w:line="276" w:lineRule="auto"/>
              <w:ind w:left="720" w:hanging="360"/>
              <w:rPr>
                <w:sz w:val="15"/>
                <w:szCs w:val="15"/>
              </w:rPr>
            </w:pPr>
            <w:r w:rsidDel="00000000" w:rsidR="00000000" w:rsidRPr="00000000">
              <w:rPr>
                <w:sz w:val="15"/>
                <w:szCs w:val="15"/>
                <w:rtl w:val="0"/>
              </w:rPr>
              <w:t xml:space="preserve">I/We have not fabricated or falsified data.</w:t>
            </w:r>
          </w:p>
          <w:p w:rsidR="00000000" w:rsidDel="00000000" w:rsidP="00000000" w:rsidRDefault="00000000" w:rsidRPr="00000000" w14:paraId="0000003B">
            <w:pPr>
              <w:spacing w:after="80" w:line="276" w:lineRule="auto"/>
              <w:rPr>
                <w:sz w:val="15"/>
                <w:szCs w:val="15"/>
              </w:rPr>
            </w:pPr>
            <w:r w:rsidDel="00000000" w:rsidR="00000000" w:rsidRPr="00000000">
              <w:rPr>
                <w:sz w:val="15"/>
                <w:szCs w:val="15"/>
                <w:rtl w:val="0"/>
              </w:rPr>
              <w:t xml:space="preserve">(required)</w:t>
            </w:r>
            <w:r w:rsidDel="00000000" w:rsidR="00000000" w:rsidRPr="00000000">
              <w:rPr>
                <w:rtl w:val="0"/>
              </w:rPr>
            </w:r>
          </w:p>
        </w:tc>
      </w:tr>
    </w:tbl>
    <w:p w:rsidR="00000000" w:rsidDel="00000000" w:rsidP="00000000" w:rsidRDefault="00000000" w:rsidRPr="00000000" w14:paraId="0000003C">
      <w:pPr>
        <w:rPr/>
      </w:pPr>
      <w:r w:rsidDel="00000000" w:rsidR="00000000" w:rsidRPr="00000000">
        <w:br w:type="page"/>
      </w:r>
      <w:r w:rsidDel="00000000" w:rsidR="00000000" w:rsidRPr="00000000">
        <w:rPr>
          <w:rtl w:val="0"/>
        </w:rPr>
      </w:r>
    </w:p>
    <w:tbl>
      <w:tblPr>
        <w:tblStyle w:val="Table3"/>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705"/>
        <w:tblGridChange w:id="0">
          <w:tblGrid>
            <w:gridCol w:w="9705"/>
          </w:tblGrid>
        </w:tblGridChange>
      </w:tblGrid>
      <w:tr>
        <w:trPr>
          <w:cantSplit w:val="0"/>
          <w:trHeight w:val="300" w:hRule="atLeast"/>
          <w:tblHeader w:val="0"/>
        </w:trPr>
        <w:tc>
          <w:tcPr/>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Collaboration (MLO1) Engage collaboratively through peer feedback, demonstrating the ability to navigate complex interpersonal dynamics and support professional development through constructive dialogue.</w:t>
            </w:r>
            <w:r w:rsidDel="00000000" w:rsidR="00000000" w:rsidRPr="00000000">
              <w:rPr>
                <w:rtl w:val="0"/>
              </w:rPr>
            </w:r>
          </w:p>
          <w:p w:rsidR="00000000" w:rsidDel="00000000" w:rsidP="00000000" w:rsidRDefault="00000000" w:rsidRPr="00000000" w14:paraId="0000003E">
            <w:pPr>
              <w:spacing w:line="276" w:lineRule="auto"/>
              <w:jc w:val="center"/>
              <w:rPr>
                <w:rFonts w:ascii="Calibri" w:cs="Calibri" w:eastAsia="Calibri" w:hAnsi="Calibri"/>
                <w:b w:val="1"/>
                <w:bCs w:val="1"/>
                <w:color w:val="990a34"/>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Discipline Skills (MLO8)</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Employ embodied existential phenomenology in psychotherapeutic practice, including the ability to remain with and explore emotional discomfort, with humility, openness and discernment.</w:t>
            </w:r>
          </w:p>
          <w:p w:rsidR="00000000" w:rsidDel="00000000" w:rsidP="00000000" w:rsidRDefault="00000000" w:rsidRPr="00000000" w14:paraId="00000045">
            <w:pPr>
              <w:spacing w:line="276"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Existential and philosophical understanding </w:t>
            </w:r>
            <w:r w:rsidDel="00000000" w:rsidR="00000000" w:rsidRPr="00000000">
              <w:rPr>
                <w:rtl w:val="0"/>
              </w:rPr>
            </w:r>
          </w:p>
          <w:p w:rsidR="00000000" w:rsidDel="00000000" w:rsidP="00000000" w:rsidRDefault="00000000" w:rsidRPr="00000000" w14:paraId="0000004C">
            <w:pPr>
              <w:spacing w:after="60" w:before="6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4D">
            <w:pPr>
              <w:spacing w:after="60" w:before="6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Reflexivity on the student’s own experience, understanding and perspective</w:t>
            </w:r>
          </w:p>
          <w:p w:rsidR="00000000" w:rsidDel="00000000" w:rsidP="00000000" w:rsidRDefault="00000000" w:rsidRPr="00000000" w14:paraId="00000053">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4">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5">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6">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7">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Ethical practice and awareness</w:t>
            </w:r>
          </w:p>
          <w:p w:rsidR="00000000" w:rsidDel="00000000" w:rsidP="00000000" w:rsidRDefault="00000000" w:rsidRPr="00000000" w14:paraId="0000005B">
            <w:pPr>
              <w:spacing w:line="276"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5C">
            <w:pPr>
              <w:spacing w:line="276"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5D">
            <w:pPr>
              <w:spacing w:line="276"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5E">
            <w:pPr>
              <w:spacing w:line="276"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5F">
            <w:pPr>
              <w:spacing w:line="276"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60">
            <w:pPr>
              <w:spacing w:line="276"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61">
            <w:pPr>
              <w:spacing w:line="276"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62">
            <w:pPr>
              <w:spacing w:line="276" w:lineRule="auto"/>
              <w:rPr>
                <w:rFonts w:ascii="Calibri" w:cs="Calibri" w:eastAsia="Calibri" w:hAnsi="Calibri"/>
                <w:b w:val="1"/>
                <w:bCs w:val="1"/>
                <w:color w:val="000000"/>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Overall summary on the session/learning edge.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spacing w:line="276"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B">
            <w:pPr>
              <w:spacing w:before="24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6C">
            <w:pPr>
              <w:spacing w:before="240"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Grade/Mark</w:t>
            </w:r>
            <w:r w:rsidDel="00000000" w:rsidR="00000000" w:rsidRPr="00000000">
              <w:rPr>
                <w:rFonts w:ascii="Calibri" w:cs="Calibri" w:eastAsia="Calibri" w:hAnsi="Calibri"/>
                <w:b w:val="1"/>
                <w:bCs w:val="1"/>
                <w:i w:val="1"/>
                <w:iCs w:val="1"/>
                <w:color w:val="000000"/>
                <w:sz w:val="24"/>
                <w:szCs w:val="24"/>
                <w:rtl w:val="0"/>
              </w:rPr>
              <w:t xml:space="preserve">*</w:t>
            </w:r>
            <w:r w:rsidDel="00000000" w:rsidR="00000000" w:rsidRPr="00000000">
              <w:rPr>
                <w:rFonts w:ascii="Calibri" w:cs="Calibri" w:eastAsia="Calibri" w:hAnsi="Calibri"/>
                <w:b w:val="1"/>
                <w:bCs w:val="1"/>
                <w:color w:val="000000"/>
                <w:sz w:val="24"/>
                <w:szCs w:val="24"/>
                <w:rtl w:val="0"/>
              </w:rPr>
              <w:t xml:space="preserve">: ________</w:t>
            </w: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i w:val="1"/>
                <w:iCs w:val="1"/>
                <w:color w:val="000000"/>
                <w:sz w:val="24"/>
                <w:szCs w:val="24"/>
              </w:rPr>
            </w:pPr>
            <w:r w:rsidDel="00000000" w:rsidR="00000000" w:rsidRPr="00000000">
              <w:rPr>
                <w:rFonts w:ascii="Calibri" w:cs="Calibri" w:eastAsia="Calibri" w:hAnsi="Calibri"/>
                <w:b w:val="1"/>
                <w:bCs w:val="1"/>
                <w:i w:val="1"/>
                <w:iCs w:val="1"/>
                <w:color w:val="000000"/>
                <w:sz w:val="24"/>
                <w:szCs w:val="24"/>
                <w:rtl w:val="0"/>
              </w:rPr>
              <w:t xml:space="preserve">*Marks are provisional until ratified by the Regent’s University London Subject Board.</w:t>
            </w:r>
          </w:p>
          <w:p w:rsidR="00000000" w:rsidDel="00000000" w:rsidP="00000000" w:rsidRDefault="00000000" w:rsidRPr="00000000" w14:paraId="0000006E">
            <w:pPr>
              <w:jc w:val="both"/>
              <w:rPr>
                <w:rFonts w:ascii="Calibri" w:cs="Calibri" w:eastAsia="Calibri" w:hAnsi="Calibri"/>
                <w:b w:val="1"/>
                <w:bCs w:val="1"/>
                <w:i w:val="1"/>
                <w:iCs w:val="1"/>
                <w:color w:val="000000"/>
                <w:sz w:val="24"/>
                <w:szCs w:val="24"/>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70">
            <w:pPr>
              <w:spacing w:line="72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Lecturer’s name  </w:t>
            </w:r>
          </w:p>
          <w:p w:rsidR="00000000" w:rsidDel="00000000" w:rsidP="00000000" w:rsidRDefault="00000000" w:rsidRPr="00000000" w14:paraId="00000071">
            <w:pPr>
              <w:spacing w:line="72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Signature and date</w:t>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3"/>
        <w:ind w:firstLine="720"/>
        <w:rPr/>
      </w:pPr>
      <w:bookmarkStart w:colFirst="0" w:colLast="0" w:name="_heading=h.4l8iog4wi2eb"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In this essay, I will explore and reflect on my experience as a therapist and the feedback I received from a 20-minute skills practice session within an existential-phenomenological framework. The reflections are based on memory, bodily impressions, and the audio feedback recording. I will discuss anxiety and fear, as well as the conundrum between feeling stuck and experiencing freedom. Additionally, I will address my interpretation of the feedback's mention of exaggerated calmness. I will explore my phenomenological stance in practising existential psychotherapy and how this perspective shapes my approach during the skills practice.</w:t>
      </w:r>
    </w:p>
    <w:p w:rsidR="00000000" w:rsidDel="00000000" w:rsidP="00000000" w:rsidRDefault="00000000" w:rsidRPr="00000000" w14:paraId="00000078">
      <w:pPr>
        <w:pStyle w:val="Heading3"/>
        <w:ind w:firstLine="720"/>
        <w:rPr/>
      </w:pPr>
      <w:bookmarkStart w:colFirst="0" w:colLast="0" w:name="_heading=h.7nyqwy2wox5y" w:id="1"/>
      <w:bookmarkEnd w:id="1"/>
      <w:r w:rsidDel="00000000" w:rsidR="00000000" w:rsidRPr="00000000">
        <w:rPr>
          <w:rtl w:val="0"/>
        </w:rPr>
        <w:t xml:space="preserve">Phenomenological stance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The session began with a sense of discomfort for me as I chose to start in silence, not leading my client with any questions. Giving them the space to start however they want.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As words can only be the ‘fortresses of thought’ and thought can only seek expression if the words are by themselves comprehensible and if speech possesses a power of significance of its own </w:t>
      </w:r>
      <w:r w:rsidDel="00000000" w:rsidR="00000000" w:rsidRPr="00000000">
        <w:rPr>
          <w:sz w:val="24"/>
          <w:szCs w:val="24"/>
          <w:rtl w:val="0"/>
        </w:rPr>
        <w:t xml:space="preserve">(Merleau-Ponty, 2013), I have picked up on a few words right at the beginning of the session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I became aware of the tension between fear and anxiety. I could sense hesitation in the room regarding future possibilities and the desire for a meaningful future, which was often accompanied by an avoidance of feelings of being stuck.</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To address this, I adopted a phenomenological approach, using the concept of temporality to explore fear and examine whether it was experienced as something from the past or as an ongoing issue. I also aimed to understand what it feels like to be stuck. I found myself repeatedly drawn to the theme of fear, and I noticed my client distancing themselves from it a couple of times, hoping they would ultimately return to the subject.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As Heidegger beautifully wrote about being, it is always oriented towards possibilities. This perspective helped me understand why themes of future direction and uncertainty repeatedly emerged during our encounter. I could also sense some existential anxiety in the room.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I employed descriptive phenomenology to encourage the client to stay with their experiences rather than interpret them. Using Husserl’s phenomenological method in order to strip away the variants of experience and so to arrive at a clearer understanding of its invariants, using three rules: the rule of epoche, the rule of description and the rule of horizontalization. (Spinelli, 2005). In applying them, even though I remember the fear of failure or deep waters came to my mind, I’ve set aside my biases and beliefs about fear. Suspending my expectations and assumptions, bracketing, so I can focus on the client’s experience. Inviting them to describe the fear and treating every part of the description as equally valuable.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While my primary focus was staying with the lived experience, I remember wanting to bring in temporality, specifically how they felt in the present moment. Instead of seeking explanations, I invited the client to examine and share their experiences of fear, anxiety, and the sensation of being stuck, which were the main themes present during the session.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pPr>
      <w:r w:rsidDel="00000000" w:rsidR="00000000" w:rsidRPr="00000000">
        <w:rPr>
          <w:sz w:val="24"/>
          <w:szCs w:val="24"/>
          <w:rtl w:val="0"/>
        </w:rPr>
        <w:t xml:space="preserve">Along with my intent to attend more closely to the client's lived experience, I noticed myself becoming invested in helping the client move forward, and I wonder whether this investment shaped my repeated return to themes of fear and possibility. The client’s experience challenged my assumptions and called for an ethical response rather than immediate interpretation. I felt the urge to go deeper on some topics, but I respected the client’s pace, I’ve consciously put them first, offered multiple options during interventions, and reminded them they could disregard my suggestions if they didn’t resonate.</w:t>
      </w:r>
      <w:r w:rsidDel="00000000" w:rsidR="00000000" w:rsidRPr="00000000">
        <w:rPr>
          <w:rtl w:val="0"/>
        </w:rPr>
      </w:r>
    </w:p>
    <w:p w:rsidR="00000000" w:rsidDel="00000000" w:rsidP="00000000" w:rsidRDefault="00000000" w:rsidRPr="00000000" w14:paraId="00000081">
      <w:pPr>
        <w:pStyle w:val="Heading3"/>
        <w:ind w:firstLine="720"/>
        <w:rPr/>
      </w:pPr>
      <w:bookmarkStart w:colFirst="0" w:colLast="0" w:name="_heading=h.plvnt4i83mgq" w:id="2"/>
      <w:bookmarkEnd w:id="2"/>
      <w:r w:rsidDel="00000000" w:rsidR="00000000" w:rsidRPr="00000000">
        <w:rPr>
          <w:rtl w:val="0"/>
        </w:rPr>
        <w:t xml:space="preserve">My presence in the room</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During the session, I felt calm and content. I was mindful and chose my interventions carefully, especially when my client paused or took a break. I aimed to add carefully considered comments at those moments. I was aware that my facial expression was neutral most of the time, but I also recognised when I showed empathy, as my facial expression would change. I believed that if my client could sense my calmness, it would help them slow down and build trust in the therapy process.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While I experienced some anxiety at times, I felt a sense of pride in how present I managed to be, without pushing my client to move at a pace they were uncomfortable with. I focused on moving at their pace. I understand that for some observers in the room, my calmness might have come across as exaggerated. This was pointed out by a peer sitting behind me who could not see my facial expressions. I became aware that I was starting to feel defensive about this feedback. However, I listened carefully to the entire critique, trying to phrase my questions in a way that would reflect curiosity and understanding rather than defensiveness. I aimed to gain insight into my peers' perception of me and how that perception was shaped by my presence in the room, asking whether the idea of my "exaggerated calmness" was something they were projecting based on our previous sessions. I’ve also wanted to clarify with my client whether they perceived me as calm in an exaggerated way. My client responded that they did not see me that way, instead, they perceived me as genuinely present, empathetic, and there for them.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Their affirmation confirmed my perceived attunement to my client’s mood. Anxiety being the present mood, and as Heidegger refers to it as the ordinarily mood that binds us to the world, I experienced my client fearing its break down. </w:t>
      </w:r>
      <w:r w:rsidDel="00000000" w:rsidR="00000000" w:rsidRPr="00000000">
        <w:rPr>
          <w:sz w:val="24"/>
          <w:szCs w:val="24"/>
          <w:rtl w:val="0"/>
        </w:rPr>
        <w:t xml:space="preserve">In everyday life, it is easy to take the world for granted but, when the mood that constitutes a sense of belonging breaks down, what one was previously oblivious to becomes conspicuous in its absence </w:t>
      </w:r>
      <w:r w:rsidDel="00000000" w:rsidR="00000000" w:rsidRPr="00000000">
        <w:rPr>
          <w:sz w:val="24"/>
          <w:szCs w:val="24"/>
          <w:rtl w:val="0"/>
        </w:rPr>
        <w:t xml:space="preserve">(Ratcliffe, 2008).</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The ‘self’ has no form or substance; it cannot be objectified and discussed: it is a simple awareness of being-in-the-world. As one of the Sartrean concepts around the anxiety surrounding the sense of self, demonstrates that based on the premise that we intuitively seek a coherent and integrated sense of self (identity) from which to project a future, that our fundamental anxieties are ontological in nature’ (Pearce, 2011).</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During the session I experienced my client with a feeling of distance towards some existential feelings, the awareness of an unbridgeable gap, disconnectedness and isolation. I remember they mentioned a meaningful future, and when invited to elaborate on it, a new meaning emerged. My phenomenological stance helped reveal one of the client’s existential concerns that arose during the session: the conundrum of stuckness versus freedom. </w:t>
      </w:r>
      <w:r w:rsidDel="00000000" w:rsidR="00000000" w:rsidRPr="00000000">
        <w:rPr>
          <w:rtl w:val="0"/>
        </w:rPr>
      </w:r>
    </w:p>
    <w:p w:rsidR="00000000" w:rsidDel="00000000" w:rsidP="00000000" w:rsidRDefault="00000000" w:rsidRPr="00000000" w14:paraId="00000087">
      <w:pPr>
        <w:pStyle w:val="Heading3"/>
        <w:spacing w:after="240" w:before="240" w:lineRule="auto"/>
        <w:ind w:firstLine="720"/>
        <w:rPr/>
      </w:pPr>
      <w:bookmarkStart w:colFirst="0" w:colLast="0" w:name="_heading=h.coa943mal3wk" w:id="3"/>
      <w:bookmarkEnd w:id="3"/>
      <w:r w:rsidDel="00000000" w:rsidR="00000000" w:rsidRPr="00000000">
        <w:rPr>
          <w:rtl w:val="0"/>
        </w:rPr>
        <w:t xml:space="preserve">Self-disclosure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During the session, I chose to use self-disclosure a couple of times. I remember feeling sad when I heard my client describing their experience. I found myself reflecting on whether it was a good choice and what responsibility I was responding to by choosing to share my feelings.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As the therapist can expand the client's horizons, eschewing neutrality and detachment, having an open questioning attitude and bringing themselves into an equal yet intense dialogue with the client and allowing themselves to be challenged as well as challenging, can enhance the session </w:t>
      </w:r>
      <w:r w:rsidDel="00000000" w:rsidR="00000000" w:rsidRPr="00000000">
        <w:rPr>
          <w:sz w:val="24"/>
          <w:szCs w:val="24"/>
          <w:rtl w:val="0"/>
        </w:rPr>
        <w:t xml:space="preserve">(Gamsu, 2008). </w:t>
      </w:r>
      <w:r w:rsidDel="00000000" w:rsidR="00000000" w:rsidRPr="00000000">
        <w:rPr>
          <w:sz w:val="24"/>
          <w:szCs w:val="24"/>
          <w:rtl w:val="0"/>
        </w:rPr>
        <w:t xml:space="preserve">I mentioned my experiences a couple of times, saying, "My experience of you is..." and then explaining how I perceived them, intending to offer a different perspective or validate my client's perception of the situation they were discussing. I definitely wanted to bring myself into the relationship. One of my interventions mentioned ‘raw authenticity’, I was aware that this can be risky to share and I was mindful that I wanted to find a good balance of bringing my perspective, as I didn't want to take up too much space.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My client was not present to me as a target of observation or judgment at all, but as a person, a bodily agent I immediately and involuntarily identify with in my own sensitivities and behaviours. For me, others do not constitute a genuine epistemological problem, they are nonetheless always more or less a source of practical, ethical, and political disturbance. Others are not a problem, but they are trouble </w:t>
      </w:r>
      <w:r w:rsidDel="00000000" w:rsidR="00000000" w:rsidRPr="00000000">
        <w:rPr>
          <w:sz w:val="24"/>
          <w:szCs w:val="24"/>
          <w:rtl w:val="0"/>
        </w:rPr>
        <w:t xml:space="preserve">(Carman, 2009).</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My interventions and our relational attunement enabled meaning to arise. I remember asking if the mood of anxiety and fear feels familiar to the client elsewhere, taking the session on a new path. I felt the uncertainty of going into the unknown, while the client guided me through their feelings and experiences of the world.</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Reflecting on how the encounter affected me at an emotional level, it made me feel deeply curious about the unnamed experiences that might have caused my client fear and anxiety. At times it made me feel sad, but also excitement when a new meaning emerged. Thinking back on what I could have done differently, I wish I had expressed my curiosity explicitly, of course, without pressuring the client to let me into their world.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4"/>
          <w:szCs w:val="24"/>
        </w:rPr>
      </w:pPr>
      <w:r w:rsidDel="00000000" w:rsidR="00000000" w:rsidRPr="00000000">
        <w:rPr>
          <w:sz w:val="24"/>
          <w:szCs w:val="24"/>
          <w:rtl w:val="0"/>
        </w:rPr>
        <w:t xml:space="preserve">Additionally, I considered how my disclosures affected the relationship. I realised that I used it to attempt a deeper connection between us. I was also hoping it would encourage my client to be more self-disclosing. Even so,  I had to come to terms with the fact that we are always subject to the other, who is always an infinite mystery. I am a strong believer of the fact that psychotherapists we can be ethical only if we see the other as someone we can serve and learn from. (Loewenthal and Snell, 2001).</w:t>
      </w:r>
      <w:r w:rsidDel="00000000" w:rsidR="00000000" w:rsidRPr="00000000">
        <w:rPr>
          <w:rtl w:val="0"/>
        </w:rPr>
      </w:r>
    </w:p>
    <w:p w:rsidR="00000000" w:rsidDel="00000000" w:rsidP="00000000" w:rsidRDefault="00000000" w:rsidRPr="00000000" w14:paraId="0000008E">
      <w:pPr>
        <w:pStyle w:val="Heading3"/>
        <w:spacing w:after="240" w:before="240" w:lineRule="auto"/>
        <w:ind w:firstLine="720"/>
        <w:rPr/>
      </w:pPr>
      <w:bookmarkStart w:colFirst="0" w:colLast="0" w:name="_heading=h.fk9frjlnt9p" w:id="4"/>
      <w:bookmarkEnd w:id="4"/>
      <w:r w:rsidDel="00000000" w:rsidR="00000000" w:rsidRPr="00000000">
        <w:rPr>
          <w:rtl w:val="0"/>
        </w:rPr>
        <w:t xml:space="preserve">Conclusion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sz w:val="20"/>
          <w:szCs w:val="20"/>
        </w:rPr>
      </w:pPr>
      <w:r w:rsidDel="00000000" w:rsidR="00000000" w:rsidRPr="00000000">
        <w:rPr>
          <w:sz w:val="24"/>
          <w:szCs w:val="24"/>
          <w:rtl w:val="0"/>
        </w:rPr>
        <w:t xml:space="preserve">In conclusion, I have reflected a lot on my calmness and presence. I learned a great deal about phenomenological inquiry and how important it is to stay with uncertainty. I have developed a greater awareness of embodied communication, and my tolerance for ambiguity has definitely increased. I am aware that reflecting on my phenomenological interventions and practising this style of psychotherapy has helped me realise that this is an ongoing process of remaining open to what can emerge within a therapeutic encounter.</w:t>
      </w:r>
      <w:r w:rsidDel="00000000" w:rsidR="00000000" w:rsidRPr="00000000">
        <w:rPr>
          <w:rtl w:val="0"/>
        </w:rPr>
      </w:r>
    </w:p>
    <w:p w:rsidR="00000000" w:rsidDel="00000000" w:rsidP="00000000" w:rsidRDefault="00000000" w:rsidRPr="00000000" w14:paraId="00000090">
      <w:pPr>
        <w:spacing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1">
      <w:pPr>
        <w:spacing w:line="360" w:lineRule="auto"/>
        <w:jc w:val="both"/>
        <w:rPr>
          <w:sz w:val="24"/>
          <w:szCs w:val="24"/>
        </w:rPr>
      </w:pPr>
      <w:r w:rsidDel="00000000" w:rsidR="00000000" w:rsidRPr="00000000">
        <w:rPr>
          <w:b w:val="1"/>
          <w:bCs w:val="1"/>
          <w:sz w:val="24"/>
          <w:szCs w:val="24"/>
          <w:rtl w:val="0"/>
        </w:rPr>
        <w:t xml:space="preserve">References</w:t>
      </w:r>
      <w:r w:rsidDel="00000000" w:rsidR="00000000" w:rsidRPr="00000000">
        <w:rPr>
          <w:sz w:val="24"/>
          <w:szCs w:val="24"/>
          <w:rtl w:val="0"/>
        </w:rPr>
        <w:t xml:space="preserve">:</w:t>
      </w:r>
    </w:p>
    <w:p w:rsidR="00000000" w:rsidDel="00000000" w:rsidP="00000000" w:rsidRDefault="00000000" w:rsidRPr="00000000" w14:paraId="00000092">
      <w:pPr>
        <w:spacing w:after="240" w:before="240" w:line="276" w:lineRule="auto"/>
        <w:jc w:val="both"/>
        <w:rPr>
          <w:sz w:val="24"/>
          <w:szCs w:val="24"/>
        </w:rPr>
      </w:pPr>
      <w:r w:rsidDel="00000000" w:rsidR="00000000" w:rsidRPr="00000000">
        <w:rPr>
          <w:sz w:val="24"/>
          <w:szCs w:val="24"/>
          <w:rtl w:val="0"/>
        </w:rPr>
        <w:t xml:space="preserve">Spinelli, E. (2005) </w:t>
      </w:r>
      <w:r w:rsidDel="00000000" w:rsidR="00000000" w:rsidRPr="00000000">
        <w:rPr>
          <w:i w:val="1"/>
          <w:iCs w:val="1"/>
          <w:sz w:val="24"/>
          <w:szCs w:val="24"/>
          <w:rtl w:val="0"/>
        </w:rPr>
        <w:t xml:space="preserve">The interpreted world: an introduction to phenomenological psychology</w:t>
      </w:r>
      <w:r w:rsidDel="00000000" w:rsidR="00000000" w:rsidRPr="00000000">
        <w:rPr>
          <w:sz w:val="24"/>
          <w:szCs w:val="24"/>
          <w:rtl w:val="0"/>
        </w:rPr>
        <w:t xml:space="preserve">. 2nd edn. London: Sage.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262626"/>
          <w:sz w:val="24"/>
          <w:szCs w:val="24"/>
          <w:highlight w:val="white"/>
        </w:rPr>
      </w:pPr>
      <w:r w:rsidDel="00000000" w:rsidR="00000000" w:rsidRPr="00000000">
        <w:rPr>
          <w:sz w:val="24"/>
          <w:szCs w:val="24"/>
          <w:rtl w:val="0"/>
        </w:rPr>
        <w:t xml:space="preserve">Ratcliffe, M. (2008) </w:t>
      </w:r>
      <w:r w:rsidDel="00000000" w:rsidR="00000000" w:rsidRPr="00000000">
        <w:rPr>
          <w:i w:val="1"/>
          <w:iCs w:val="1"/>
          <w:sz w:val="24"/>
          <w:szCs w:val="24"/>
          <w:rtl w:val="0"/>
        </w:rPr>
        <w:t xml:space="preserve">Feelings of being: phenomenology, psychiatry and the sense of reality.</w:t>
      </w:r>
      <w:r w:rsidDel="00000000" w:rsidR="00000000" w:rsidRPr="00000000">
        <w:rPr>
          <w:i w:val="1"/>
          <w:iCs w:val="1"/>
          <w:color w:val="262626"/>
          <w:sz w:val="24"/>
          <w:szCs w:val="24"/>
          <w:highlight w:val="white"/>
          <w:rtl w:val="0"/>
        </w:rPr>
        <w:t xml:space="preserve"> </w:t>
      </w:r>
      <w:r w:rsidDel="00000000" w:rsidR="00000000" w:rsidRPr="00000000">
        <w:rPr>
          <w:color w:val="262626"/>
          <w:sz w:val="24"/>
          <w:szCs w:val="24"/>
          <w:highlight w:val="white"/>
          <w:rtl w:val="0"/>
        </w:rPr>
        <w:t xml:space="preserve">Oxford: Oxford University Press.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1"/>
          <w:iCs w:val="1"/>
          <w:color w:val="262626"/>
          <w:sz w:val="24"/>
          <w:szCs w:val="24"/>
          <w:highlight w:val="white"/>
        </w:rPr>
      </w:pPr>
      <w:r w:rsidDel="00000000" w:rsidR="00000000" w:rsidRPr="00000000">
        <w:rPr>
          <w:color w:val="262626"/>
          <w:sz w:val="24"/>
          <w:szCs w:val="24"/>
          <w:highlight w:val="white"/>
          <w:rtl w:val="0"/>
        </w:rPr>
        <w:t xml:space="preserve">Gamsu, M. (2008) </w:t>
      </w:r>
      <w:r w:rsidDel="00000000" w:rsidR="00000000" w:rsidRPr="00000000">
        <w:rPr>
          <w:i w:val="1"/>
          <w:iCs w:val="1"/>
          <w:color w:val="262626"/>
          <w:sz w:val="24"/>
          <w:szCs w:val="24"/>
          <w:highlight w:val="white"/>
          <w:rtl w:val="0"/>
        </w:rPr>
        <w:t xml:space="preserve">‘The biased therapist’, Existential Analysis: Journal of the Society for Existential Analysis.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262626"/>
          <w:sz w:val="24"/>
          <w:szCs w:val="24"/>
          <w:highlight w:val="white"/>
        </w:rPr>
      </w:pPr>
      <w:r w:rsidDel="00000000" w:rsidR="00000000" w:rsidRPr="00000000">
        <w:rPr>
          <w:color w:val="262626"/>
          <w:sz w:val="24"/>
          <w:szCs w:val="24"/>
          <w:highlight w:val="white"/>
          <w:rtl w:val="0"/>
        </w:rPr>
        <w:t xml:space="preserve">Carman, T. (2009) </w:t>
      </w:r>
      <w:r w:rsidDel="00000000" w:rsidR="00000000" w:rsidRPr="00000000">
        <w:rPr>
          <w:i w:val="1"/>
          <w:iCs w:val="1"/>
          <w:color w:val="262626"/>
          <w:sz w:val="24"/>
          <w:szCs w:val="24"/>
          <w:highlight w:val="white"/>
          <w:rtl w:val="0"/>
        </w:rPr>
        <w:t xml:space="preserve">‘Merleau-Ponty and the mystery of perception’, Philosophy Compass,</w:t>
      </w:r>
      <w:r w:rsidDel="00000000" w:rsidR="00000000" w:rsidRPr="00000000">
        <w:rPr>
          <w:color w:val="262626"/>
          <w:sz w:val="24"/>
          <w:szCs w:val="24"/>
          <w:highlight w:val="white"/>
          <w:rtl w:val="0"/>
        </w:rPr>
        <w:t xml:space="preserve"> 4(4)</w:t>
      </w:r>
    </w:p>
    <w:p w:rsidR="00000000" w:rsidDel="00000000" w:rsidP="00000000" w:rsidRDefault="00000000" w:rsidRPr="00000000" w14:paraId="00000096">
      <w:pPr>
        <w:spacing w:after="240" w:before="240" w:line="276" w:lineRule="auto"/>
        <w:rPr>
          <w:color w:val="262626"/>
          <w:sz w:val="24"/>
          <w:szCs w:val="24"/>
          <w:highlight w:val="white"/>
        </w:rPr>
      </w:pPr>
      <w:r w:rsidDel="00000000" w:rsidR="00000000" w:rsidRPr="00000000">
        <w:rPr>
          <w:color w:val="262626"/>
          <w:sz w:val="24"/>
          <w:szCs w:val="24"/>
          <w:highlight w:val="white"/>
          <w:rtl w:val="0"/>
        </w:rPr>
        <w:t xml:space="preserve">Merleau-Ponty, M. (2013)</w:t>
      </w:r>
      <w:r w:rsidDel="00000000" w:rsidR="00000000" w:rsidRPr="00000000">
        <w:rPr>
          <w:i w:val="1"/>
          <w:iCs w:val="1"/>
          <w:color w:val="262626"/>
          <w:sz w:val="24"/>
          <w:szCs w:val="24"/>
          <w:highlight w:val="white"/>
          <w:rtl w:val="0"/>
        </w:rPr>
        <w:t xml:space="preserve"> Phenomenology of perception. </w:t>
      </w:r>
      <w:r w:rsidDel="00000000" w:rsidR="00000000" w:rsidRPr="00000000">
        <w:rPr>
          <w:color w:val="262626"/>
          <w:sz w:val="24"/>
          <w:szCs w:val="24"/>
          <w:highlight w:val="white"/>
          <w:rtl w:val="0"/>
        </w:rPr>
        <w:t xml:space="preserve">Translated by D.A. Landes. London: Routledge.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262626"/>
          <w:sz w:val="24"/>
          <w:szCs w:val="24"/>
          <w:highlight w:val="white"/>
        </w:rPr>
      </w:pPr>
      <w:r w:rsidDel="00000000" w:rsidR="00000000" w:rsidRPr="00000000">
        <w:rPr>
          <w:color w:val="262626"/>
          <w:sz w:val="24"/>
          <w:szCs w:val="24"/>
          <w:highlight w:val="white"/>
          <w:rtl w:val="0"/>
        </w:rPr>
        <w:t xml:space="preserve">Pearce, R. (2011) </w:t>
      </w:r>
      <w:r w:rsidDel="00000000" w:rsidR="00000000" w:rsidRPr="00000000">
        <w:rPr>
          <w:i w:val="1"/>
          <w:iCs w:val="1"/>
          <w:color w:val="262626"/>
          <w:sz w:val="24"/>
          <w:szCs w:val="24"/>
          <w:highlight w:val="white"/>
          <w:rtl w:val="0"/>
        </w:rPr>
        <w:t xml:space="preserve">‘On being a person: Sartre’s contribution to psychotherapy’,</w:t>
      </w:r>
      <w:r w:rsidDel="00000000" w:rsidR="00000000" w:rsidRPr="00000000">
        <w:rPr>
          <w:color w:val="262626"/>
          <w:sz w:val="24"/>
          <w:szCs w:val="24"/>
          <w:highlight w:val="white"/>
          <w:rtl w:val="0"/>
        </w:rPr>
        <w:t xml:space="preserve"> Existential Analysis.</w:t>
      </w:r>
    </w:p>
    <w:p w:rsidR="00000000" w:rsidDel="00000000" w:rsidP="00000000" w:rsidRDefault="00000000" w:rsidRPr="00000000" w14:paraId="00000098">
      <w:pPr>
        <w:spacing w:after="240" w:before="240" w:line="276" w:lineRule="auto"/>
        <w:rPr>
          <w:color w:val="262626"/>
          <w:sz w:val="24"/>
          <w:szCs w:val="24"/>
          <w:highlight w:val="white"/>
        </w:rPr>
      </w:pPr>
      <w:r w:rsidDel="00000000" w:rsidR="00000000" w:rsidRPr="00000000">
        <w:rPr>
          <w:color w:val="262626"/>
          <w:sz w:val="24"/>
          <w:szCs w:val="24"/>
          <w:highlight w:val="white"/>
          <w:rtl w:val="0"/>
        </w:rPr>
        <w:t xml:space="preserve">Loewenthal, D. and Snell, R. (eds.) (2001)</w:t>
      </w:r>
      <w:r w:rsidDel="00000000" w:rsidR="00000000" w:rsidRPr="00000000">
        <w:rPr>
          <w:i w:val="1"/>
          <w:iCs w:val="1"/>
          <w:color w:val="262626"/>
          <w:sz w:val="24"/>
          <w:szCs w:val="24"/>
          <w:highlight w:val="white"/>
          <w:rtl w:val="0"/>
        </w:rPr>
        <w:t xml:space="preserve"> Values and ethics in the practice of psychotherapy and counselling.</w:t>
      </w:r>
      <w:r w:rsidDel="00000000" w:rsidR="00000000" w:rsidRPr="00000000">
        <w:rPr>
          <w:color w:val="262626"/>
          <w:sz w:val="24"/>
          <w:szCs w:val="24"/>
          <w:highlight w:val="white"/>
          <w:rtl w:val="0"/>
        </w:rPr>
        <w:t xml:space="preserve"> Buckingham: Open University Press</w:t>
      </w:r>
    </w:p>
    <w:p w:rsidR="00000000" w:rsidDel="00000000" w:rsidP="00000000" w:rsidRDefault="00000000" w:rsidRPr="00000000" w14:paraId="00000099">
      <w:pPr>
        <w:spacing w:line="276" w:lineRule="auto"/>
        <w:jc w:val="both"/>
        <w:rPr>
          <w:sz w:val="24"/>
          <w:szCs w:val="24"/>
        </w:rPr>
      </w:pPr>
      <w:r w:rsidDel="00000000" w:rsidR="00000000" w:rsidRPr="00000000">
        <w:rPr>
          <w:rtl w:val="0"/>
        </w:rPr>
      </w:r>
    </w:p>
    <w:p w:rsidR="00000000" w:rsidDel="00000000" w:rsidP="00000000" w:rsidRDefault="00000000" w:rsidRPr="00000000" w14:paraId="0000009A">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9B">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9C">
      <w:pPr>
        <w:spacing w:after="240" w:before="240" w:line="276" w:lineRule="auto"/>
        <w:jc w:val="both"/>
        <w:rPr>
          <w:sz w:val="24"/>
          <w:szCs w:val="24"/>
        </w:rPr>
      </w:pPr>
      <w:r w:rsidDel="00000000" w:rsidR="00000000" w:rsidRPr="00000000">
        <w:rPr>
          <w:rtl w:val="0"/>
        </w:rPr>
      </w:r>
    </w:p>
    <w:sectPr>
      <w:pgSz w:h="16840" w:w="1190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gents.ac.uk/sites/default/files/2022-08/Academic%2520Regulations%25202022-23%2520-%2520Academic%2520Misconduct.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regents.ac.uk/sites/default/files/2022-08/Academic%2520Regulations%25202022-23%2520-%2520Academic%2520Misconduc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G4BfFs36t7nNX3hhNRIDjgVZwg==">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0x0101007ED9E2F1E55E834997EAD8C87D1F6FBE</vt:lpwstr>
  </property>
</Properties>
</file>