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5A8E" w14:textId="42619E58" w:rsidR="009F02DE" w:rsidRDefault="00175C2D" w:rsidP="00175C2D">
      <w:pPr>
        <w:pStyle w:val="Heading1"/>
      </w:pPr>
      <w:r w:rsidRPr="00175C2D">
        <w:t>2 Kinematic Modeling (DH Parameters)</w:t>
      </w:r>
    </w:p>
    <w:p w14:paraId="1CF0E0F0" w14:textId="1C2D5C00" w:rsidR="007C1049" w:rsidRDefault="00175C2D" w:rsidP="00175C2D">
      <w:pPr>
        <w:jc w:val="both"/>
        <w:rPr>
          <w:sz w:val="22"/>
          <w:szCs w:val="22"/>
        </w:rPr>
      </w:pPr>
      <w:r>
        <w:rPr>
          <w:sz w:val="22"/>
          <w:szCs w:val="22"/>
        </w:rPr>
        <w:t>T</w:t>
      </w:r>
      <w:r w:rsidRPr="00175C2D">
        <w:rPr>
          <w:sz w:val="22"/>
          <w:szCs w:val="22"/>
        </w:rPr>
        <w:t xml:space="preserve">o analyze the manipulator's motion, a kinematic model was developed using the </w:t>
      </w:r>
      <w:r w:rsidRPr="00175C2D">
        <w:rPr>
          <w:b/>
          <w:bCs/>
          <w:sz w:val="22"/>
          <w:szCs w:val="22"/>
        </w:rPr>
        <w:t>Standard Denavit-Hartenberg (DH) convention</w:t>
      </w:r>
      <w:r w:rsidRPr="00175C2D">
        <w:rPr>
          <w:sz w:val="22"/>
          <w:szCs w:val="22"/>
        </w:rPr>
        <w:t xml:space="preserve"> [1]. The coordinate frames assigned to each of the six joints are illustrated in Figure 1. Based on this frame assignment, the manipulator's kinematic parameters were derived. The fixed link parameters are defined as: </w:t>
      </w:r>
    </w:p>
    <w:p w14:paraId="4E1C1BC5" w14:textId="440D97C6" w:rsidR="007C1049" w:rsidRPr="007C1049" w:rsidRDefault="007C1049" w:rsidP="007C1049">
      <w:pPr>
        <w:jc w:val="center"/>
        <w:rPr>
          <w:sz w:val="22"/>
          <w:szCs w:val="22"/>
        </w:rPr>
      </w:pPr>
      <m:oMathPara>
        <m:oMathParaPr>
          <m:jc m:val="center"/>
        </m:oMathParaPr>
        <m:oMath>
          <m:r>
            <w:rPr>
              <w:rFonts w:ascii="Cambria Math" w:hAnsi="Cambria Math"/>
              <w:sz w:val="22"/>
              <w:szCs w:val="22"/>
            </w:rPr>
            <m:t>a1=135.80mm, a2=160.00mm, a3=15.00mm</m:t>
          </m:r>
        </m:oMath>
      </m:oMathPara>
    </w:p>
    <w:p w14:paraId="65533920" w14:textId="3AEF7894" w:rsidR="007C1049" w:rsidRPr="007C1049" w:rsidRDefault="007C1049" w:rsidP="007C1049">
      <w:pPr>
        <w:jc w:val="center"/>
        <w:rPr>
          <w:sz w:val="22"/>
          <w:szCs w:val="22"/>
        </w:rPr>
      </w:pPr>
      <m:oMathPara>
        <m:oMathParaPr>
          <m:jc m:val="center"/>
        </m:oMathParaPr>
        <m:oMath>
          <m:r>
            <w:rPr>
              <w:rFonts w:ascii="Cambria Math" w:hAnsi="Cambria Math"/>
              <w:sz w:val="22"/>
              <w:szCs w:val="22"/>
            </w:rPr>
            <m:t xml:space="preserve"> d1=37.50mm, d2=138.10mm,d3=28.20mm</m:t>
          </m:r>
        </m:oMath>
      </m:oMathPara>
    </w:p>
    <w:p w14:paraId="7BA460C1" w14:textId="5DDE0C7E" w:rsidR="00175C2D" w:rsidRDefault="00175C2D" w:rsidP="00175C2D">
      <w:pPr>
        <w:jc w:val="both"/>
        <w:rPr>
          <w:sz w:val="22"/>
          <w:szCs w:val="22"/>
        </w:rPr>
      </w:pPr>
      <w:r w:rsidRPr="00175C2D">
        <w:rPr>
          <w:sz w:val="22"/>
          <w:szCs w:val="22"/>
        </w:rPr>
        <w:t xml:space="preserve">The complete set of DH parameters for </w:t>
      </w:r>
      <w:r>
        <w:rPr>
          <w:sz w:val="22"/>
          <w:szCs w:val="22"/>
        </w:rPr>
        <w:t xml:space="preserve">the </w:t>
      </w:r>
      <w:r w:rsidRPr="00175C2D">
        <w:rPr>
          <w:sz w:val="22"/>
          <w:szCs w:val="22"/>
        </w:rPr>
        <w:t>joints is presented in Table 1.</w:t>
      </w:r>
    </w:p>
    <w:p w14:paraId="69F47AB2" w14:textId="677F15C9" w:rsidR="007C1049" w:rsidRPr="00175C2D" w:rsidRDefault="007C1049" w:rsidP="00175C2D">
      <w:pPr>
        <w:jc w:val="both"/>
        <w:rPr>
          <w:sz w:val="22"/>
          <w:szCs w:val="22"/>
        </w:rPr>
      </w:pPr>
    </w:p>
    <w:tbl>
      <w:tblPr>
        <w:tblStyle w:val="TableGrid"/>
        <w:tblW w:w="6050" w:type="dxa"/>
        <w:jc w:val="center"/>
        <w:tblLook w:val="04A0" w:firstRow="1" w:lastRow="0" w:firstColumn="1" w:lastColumn="0" w:noHBand="0" w:noVBand="1"/>
      </w:tblPr>
      <w:tblGrid>
        <w:gridCol w:w="1210"/>
        <w:gridCol w:w="1210"/>
        <w:gridCol w:w="1210"/>
        <w:gridCol w:w="1210"/>
        <w:gridCol w:w="1210"/>
      </w:tblGrid>
      <w:tr w:rsidR="00175C2D" w:rsidRPr="00175C2D" w14:paraId="34CEC328" w14:textId="77777777" w:rsidTr="00175C2D">
        <w:trPr>
          <w:jc w:val="center"/>
        </w:trPr>
        <w:tc>
          <w:tcPr>
            <w:tcW w:w="1210" w:type="dxa"/>
          </w:tcPr>
          <w:p w14:paraId="72F0D7D6" w14:textId="31396651" w:rsidR="00175C2D" w:rsidRPr="00175C2D" w:rsidRDefault="00175C2D" w:rsidP="00175C2D">
            <w:pPr>
              <w:jc w:val="both"/>
              <w:rPr>
                <w:sz w:val="22"/>
                <w:szCs w:val="22"/>
              </w:rPr>
            </w:pPr>
            <m:oMathPara>
              <m:oMath>
                <m:r>
                  <w:rPr>
                    <w:rFonts w:ascii="Cambria Math" w:hAnsi="Cambria Math"/>
                    <w:sz w:val="22"/>
                    <w:szCs w:val="22"/>
                  </w:rPr>
                  <m:t>i</m:t>
                </m:r>
              </m:oMath>
            </m:oMathPara>
          </w:p>
        </w:tc>
        <w:tc>
          <w:tcPr>
            <w:tcW w:w="1210" w:type="dxa"/>
          </w:tcPr>
          <w:p w14:paraId="1C9533FE" w14:textId="4B3C89BC" w:rsidR="00175C2D" w:rsidRPr="00175C2D" w:rsidRDefault="00175C2D" w:rsidP="00175C2D">
            <w:pPr>
              <w:jc w:val="both"/>
              <w:rPr>
                <w:sz w:val="22"/>
                <w:szCs w:val="22"/>
              </w:rPr>
            </w:pPr>
            <m:oMathPara>
              <m:oMath>
                <m:r>
                  <w:rPr>
                    <w:rFonts w:ascii="Cambria Math" w:hAnsi="Cambria Math"/>
                    <w:sz w:val="22"/>
                    <w:szCs w:val="22"/>
                  </w:rPr>
                  <m:t xml:space="preserve">θ </m:t>
                </m:r>
              </m:oMath>
            </m:oMathPara>
          </w:p>
        </w:tc>
        <w:tc>
          <w:tcPr>
            <w:tcW w:w="1210" w:type="dxa"/>
          </w:tcPr>
          <w:p w14:paraId="22F84582" w14:textId="08C96391" w:rsidR="00175C2D" w:rsidRPr="00175C2D" w:rsidRDefault="00175C2D" w:rsidP="00175C2D">
            <w:pPr>
              <w:jc w:val="both"/>
              <w:rPr>
                <w:sz w:val="22"/>
                <w:szCs w:val="22"/>
              </w:rPr>
            </w:pPr>
            <m:oMathPara>
              <m:oMath>
                <m:r>
                  <w:rPr>
                    <w:rFonts w:ascii="Cambria Math" w:hAnsi="Cambria Math"/>
                    <w:sz w:val="22"/>
                    <w:szCs w:val="22"/>
                  </w:rPr>
                  <m:t>d</m:t>
                </m:r>
              </m:oMath>
            </m:oMathPara>
          </w:p>
        </w:tc>
        <w:tc>
          <w:tcPr>
            <w:tcW w:w="1210" w:type="dxa"/>
          </w:tcPr>
          <w:p w14:paraId="298F427A" w14:textId="02AE6B66" w:rsidR="00175C2D" w:rsidRPr="00175C2D" w:rsidRDefault="00175C2D" w:rsidP="00175C2D">
            <w:pPr>
              <w:jc w:val="both"/>
              <w:rPr>
                <w:sz w:val="22"/>
                <w:szCs w:val="22"/>
              </w:rPr>
            </w:pPr>
            <m:oMathPara>
              <m:oMath>
                <m:r>
                  <w:rPr>
                    <w:rFonts w:ascii="Cambria Math" w:hAnsi="Cambria Math"/>
                    <w:sz w:val="22"/>
                    <w:szCs w:val="22"/>
                  </w:rPr>
                  <m:t>a</m:t>
                </m:r>
              </m:oMath>
            </m:oMathPara>
          </w:p>
        </w:tc>
        <w:tc>
          <w:tcPr>
            <w:tcW w:w="1210" w:type="dxa"/>
          </w:tcPr>
          <w:p w14:paraId="77F60946" w14:textId="4F239369" w:rsidR="00175C2D" w:rsidRPr="00175C2D" w:rsidRDefault="00175C2D" w:rsidP="00175C2D">
            <w:pPr>
              <w:jc w:val="both"/>
              <w:rPr>
                <w:sz w:val="22"/>
                <w:szCs w:val="22"/>
              </w:rPr>
            </w:pPr>
            <m:oMathPara>
              <m:oMath>
                <m:r>
                  <w:rPr>
                    <w:rFonts w:ascii="Cambria Math" w:hAnsi="Cambria Math"/>
                    <w:sz w:val="22"/>
                    <w:szCs w:val="22"/>
                  </w:rPr>
                  <m:t>α</m:t>
                </m:r>
              </m:oMath>
            </m:oMathPara>
          </w:p>
        </w:tc>
      </w:tr>
      <w:tr w:rsidR="00175C2D" w:rsidRPr="00175C2D" w14:paraId="7D481170" w14:textId="77777777" w:rsidTr="00175C2D">
        <w:trPr>
          <w:jc w:val="center"/>
        </w:trPr>
        <w:tc>
          <w:tcPr>
            <w:tcW w:w="1210" w:type="dxa"/>
          </w:tcPr>
          <w:p w14:paraId="7B21B1C4" w14:textId="46112241" w:rsidR="00175C2D" w:rsidRPr="00175C2D" w:rsidRDefault="00175C2D" w:rsidP="00175C2D">
            <w:pPr>
              <w:jc w:val="both"/>
              <w:rPr>
                <w:sz w:val="22"/>
                <w:szCs w:val="22"/>
              </w:rPr>
            </w:pPr>
            <m:oMathPara>
              <m:oMath>
                <m:r>
                  <w:rPr>
                    <w:rFonts w:ascii="Cambria Math" w:hAnsi="Cambria Math"/>
                    <w:sz w:val="22"/>
                    <w:szCs w:val="22"/>
                  </w:rPr>
                  <m:t>1</m:t>
                </m:r>
              </m:oMath>
            </m:oMathPara>
          </w:p>
        </w:tc>
        <w:tc>
          <w:tcPr>
            <w:tcW w:w="1210" w:type="dxa"/>
          </w:tcPr>
          <w:p w14:paraId="56AD9D0B" w14:textId="4B7B4AB1" w:rsidR="00175C2D" w:rsidRPr="00175C2D" w:rsidRDefault="00175C2D" w:rsidP="00175C2D">
            <w:pPr>
              <w:jc w:val="both"/>
              <w:rPr>
                <w:sz w:val="22"/>
                <w:szCs w:val="22"/>
              </w:rPr>
            </w:pPr>
            <m:oMathPara>
              <m:oMath>
                <m:r>
                  <w:rPr>
                    <w:rFonts w:ascii="Cambria Math" w:hAnsi="Cambria Math"/>
                    <w:sz w:val="22"/>
                    <w:szCs w:val="22"/>
                  </w:rPr>
                  <m:t>θ 1</m:t>
                </m:r>
              </m:oMath>
            </m:oMathPara>
          </w:p>
        </w:tc>
        <w:tc>
          <w:tcPr>
            <w:tcW w:w="1210" w:type="dxa"/>
          </w:tcPr>
          <w:p w14:paraId="5D6E9E1D" w14:textId="523717EB" w:rsidR="00175C2D" w:rsidRPr="00175C2D" w:rsidRDefault="00175C2D" w:rsidP="00175C2D">
            <w:pPr>
              <w:jc w:val="both"/>
              <w:rPr>
                <w:sz w:val="22"/>
                <w:szCs w:val="22"/>
              </w:rPr>
            </w:pPr>
            <m:oMathPara>
              <m:oMath>
                <m:r>
                  <w:rPr>
                    <w:rFonts w:ascii="Cambria Math" w:hAnsi="Cambria Math"/>
                    <w:sz w:val="22"/>
                    <w:szCs w:val="22"/>
                  </w:rPr>
                  <m:t>d1</m:t>
                </m:r>
              </m:oMath>
            </m:oMathPara>
          </w:p>
        </w:tc>
        <w:tc>
          <w:tcPr>
            <w:tcW w:w="1210" w:type="dxa"/>
          </w:tcPr>
          <w:p w14:paraId="77B4A6AF" w14:textId="0263CD3D" w:rsidR="00175C2D" w:rsidRPr="00175C2D" w:rsidRDefault="00175C2D" w:rsidP="00175C2D">
            <w:pPr>
              <w:jc w:val="both"/>
              <w:rPr>
                <w:sz w:val="22"/>
                <w:szCs w:val="22"/>
              </w:rPr>
            </w:pPr>
            <m:oMathPara>
              <m:oMath>
                <m:r>
                  <w:rPr>
                    <w:rFonts w:ascii="Cambria Math" w:hAnsi="Cambria Math"/>
                    <w:sz w:val="22"/>
                    <w:szCs w:val="22"/>
                  </w:rPr>
                  <m:t>a1</m:t>
                </m:r>
              </m:oMath>
            </m:oMathPara>
          </w:p>
        </w:tc>
        <w:tc>
          <w:tcPr>
            <w:tcW w:w="1210" w:type="dxa"/>
          </w:tcPr>
          <w:p w14:paraId="686B73D8" w14:textId="5D2ABB80" w:rsidR="00175C2D" w:rsidRPr="00175C2D" w:rsidRDefault="00175C2D" w:rsidP="00175C2D">
            <w:pPr>
              <w:jc w:val="both"/>
              <w:rPr>
                <w:sz w:val="22"/>
                <w:szCs w:val="22"/>
              </w:rPr>
            </w:pPr>
            <m:oMathPara>
              <m:oMath>
                <m:r>
                  <w:rPr>
                    <w:rFonts w:ascii="Cambria Math" w:hAnsi="Cambria Math"/>
                    <w:sz w:val="22"/>
                    <w:szCs w:val="22"/>
                  </w:rPr>
                  <m:t>90°</m:t>
                </m:r>
              </m:oMath>
            </m:oMathPara>
          </w:p>
        </w:tc>
      </w:tr>
      <w:tr w:rsidR="00175C2D" w:rsidRPr="00175C2D" w14:paraId="58F3CC56" w14:textId="77777777" w:rsidTr="00175C2D">
        <w:trPr>
          <w:jc w:val="center"/>
        </w:trPr>
        <w:tc>
          <w:tcPr>
            <w:tcW w:w="1210" w:type="dxa"/>
          </w:tcPr>
          <w:p w14:paraId="50D1EC13" w14:textId="1903DFE5" w:rsidR="00175C2D" w:rsidRPr="00175C2D" w:rsidRDefault="00175C2D" w:rsidP="00175C2D">
            <w:pPr>
              <w:jc w:val="both"/>
              <w:rPr>
                <w:sz w:val="22"/>
                <w:szCs w:val="22"/>
              </w:rPr>
            </w:pPr>
            <m:oMathPara>
              <m:oMath>
                <m:r>
                  <w:rPr>
                    <w:rFonts w:ascii="Cambria Math" w:hAnsi="Cambria Math"/>
                    <w:sz w:val="22"/>
                    <w:szCs w:val="22"/>
                  </w:rPr>
                  <m:t>2</m:t>
                </m:r>
              </m:oMath>
            </m:oMathPara>
          </w:p>
        </w:tc>
        <w:tc>
          <w:tcPr>
            <w:tcW w:w="1210" w:type="dxa"/>
          </w:tcPr>
          <w:p w14:paraId="205A6E72" w14:textId="2DC9AA43" w:rsidR="00175C2D" w:rsidRPr="00175C2D" w:rsidRDefault="00175C2D" w:rsidP="00175C2D">
            <w:pPr>
              <w:jc w:val="both"/>
              <w:rPr>
                <w:sz w:val="22"/>
                <w:szCs w:val="22"/>
              </w:rPr>
            </w:pPr>
            <m:oMathPara>
              <m:oMath>
                <m:r>
                  <w:rPr>
                    <w:rFonts w:ascii="Cambria Math" w:hAnsi="Cambria Math"/>
                    <w:sz w:val="22"/>
                    <w:szCs w:val="22"/>
                  </w:rPr>
                  <m:t>θ 2+90°</m:t>
                </m:r>
              </m:oMath>
            </m:oMathPara>
          </w:p>
        </w:tc>
        <w:tc>
          <w:tcPr>
            <w:tcW w:w="1210" w:type="dxa"/>
          </w:tcPr>
          <w:p w14:paraId="484BC136" w14:textId="02E45218"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1D401E7E" w14:textId="613E3502" w:rsidR="00175C2D" w:rsidRPr="00175C2D" w:rsidRDefault="00175C2D" w:rsidP="00175C2D">
            <w:pPr>
              <w:jc w:val="both"/>
              <w:rPr>
                <w:sz w:val="22"/>
                <w:szCs w:val="22"/>
              </w:rPr>
            </w:pPr>
            <m:oMathPara>
              <m:oMath>
                <m:r>
                  <w:rPr>
                    <w:rFonts w:ascii="Cambria Math" w:hAnsi="Cambria Math"/>
                    <w:sz w:val="22"/>
                    <w:szCs w:val="22"/>
                  </w:rPr>
                  <m:t>a2</m:t>
                </m:r>
              </m:oMath>
            </m:oMathPara>
          </w:p>
        </w:tc>
        <w:tc>
          <w:tcPr>
            <w:tcW w:w="1210" w:type="dxa"/>
          </w:tcPr>
          <w:p w14:paraId="3FDE9480" w14:textId="5F0121B3" w:rsidR="00175C2D" w:rsidRPr="00175C2D" w:rsidRDefault="00175C2D" w:rsidP="00175C2D">
            <w:pPr>
              <w:jc w:val="both"/>
              <w:rPr>
                <w:sz w:val="22"/>
                <w:szCs w:val="22"/>
              </w:rPr>
            </w:pPr>
            <m:oMathPara>
              <m:oMath>
                <m:r>
                  <w:rPr>
                    <w:rFonts w:ascii="Cambria Math" w:hAnsi="Cambria Math"/>
                    <w:sz w:val="22"/>
                    <w:szCs w:val="22"/>
                  </w:rPr>
                  <m:t>-180°</m:t>
                </m:r>
              </m:oMath>
            </m:oMathPara>
          </w:p>
        </w:tc>
      </w:tr>
      <w:tr w:rsidR="00175C2D" w:rsidRPr="00175C2D" w14:paraId="6EDBACBD" w14:textId="77777777" w:rsidTr="00175C2D">
        <w:trPr>
          <w:jc w:val="center"/>
        </w:trPr>
        <w:tc>
          <w:tcPr>
            <w:tcW w:w="1210" w:type="dxa"/>
          </w:tcPr>
          <w:p w14:paraId="1BF2F748" w14:textId="344EFDCB" w:rsidR="00175C2D" w:rsidRPr="00175C2D" w:rsidRDefault="00175C2D" w:rsidP="00175C2D">
            <w:pPr>
              <w:jc w:val="both"/>
              <w:rPr>
                <w:sz w:val="22"/>
                <w:szCs w:val="22"/>
              </w:rPr>
            </w:pPr>
            <m:oMathPara>
              <m:oMath>
                <m:r>
                  <w:rPr>
                    <w:rFonts w:ascii="Cambria Math" w:hAnsi="Cambria Math"/>
                    <w:sz w:val="22"/>
                    <w:szCs w:val="22"/>
                  </w:rPr>
                  <m:t>3</m:t>
                </m:r>
              </m:oMath>
            </m:oMathPara>
          </w:p>
        </w:tc>
        <w:tc>
          <w:tcPr>
            <w:tcW w:w="1210" w:type="dxa"/>
          </w:tcPr>
          <w:p w14:paraId="5305382E" w14:textId="3A8ED817" w:rsidR="00175C2D" w:rsidRPr="00175C2D" w:rsidRDefault="00175C2D" w:rsidP="00175C2D">
            <w:pPr>
              <w:jc w:val="both"/>
              <w:rPr>
                <w:sz w:val="22"/>
                <w:szCs w:val="22"/>
              </w:rPr>
            </w:pPr>
            <m:oMathPara>
              <m:oMath>
                <m:r>
                  <w:rPr>
                    <w:rFonts w:ascii="Cambria Math" w:hAnsi="Cambria Math"/>
                    <w:sz w:val="22"/>
                    <w:szCs w:val="22"/>
                  </w:rPr>
                  <m:t>θ 3</m:t>
                </m:r>
              </m:oMath>
            </m:oMathPara>
          </w:p>
        </w:tc>
        <w:tc>
          <w:tcPr>
            <w:tcW w:w="1210" w:type="dxa"/>
          </w:tcPr>
          <w:p w14:paraId="0A49314E" w14:textId="72074DEC"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34F522BA" w14:textId="0481B0D7" w:rsidR="00175C2D" w:rsidRPr="00175C2D" w:rsidRDefault="00175C2D" w:rsidP="00175C2D">
            <w:pPr>
              <w:jc w:val="both"/>
              <w:rPr>
                <w:sz w:val="22"/>
                <w:szCs w:val="22"/>
              </w:rPr>
            </w:pPr>
            <m:oMathPara>
              <m:oMath>
                <m:r>
                  <w:rPr>
                    <w:rFonts w:ascii="Cambria Math" w:hAnsi="Cambria Math"/>
                    <w:sz w:val="22"/>
                    <w:szCs w:val="22"/>
                  </w:rPr>
                  <m:t>a3</m:t>
                </m:r>
              </m:oMath>
            </m:oMathPara>
          </w:p>
        </w:tc>
        <w:tc>
          <w:tcPr>
            <w:tcW w:w="1210" w:type="dxa"/>
          </w:tcPr>
          <w:p w14:paraId="3B42058C" w14:textId="00F587FC" w:rsidR="00175C2D" w:rsidRPr="00175C2D" w:rsidRDefault="007C1049" w:rsidP="00175C2D">
            <w:pPr>
              <w:jc w:val="both"/>
              <w:rPr>
                <w:sz w:val="22"/>
                <w:szCs w:val="22"/>
              </w:rPr>
            </w:pPr>
            <m:oMathPara>
              <m:oMath>
                <m:r>
                  <w:rPr>
                    <w:rFonts w:ascii="Cambria Math" w:hAnsi="Cambria Math"/>
                    <w:sz w:val="22"/>
                    <w:szCs w:val="22"/>
                  </w:rPr>
                  <m:t>-90°</m:t>
                </m:r>
              </m:oMath>
            </m:oMathPara>
          </w:p>
        </w:tc>
      </w:tr>
      <w:tr w:rsidR="00175C2D" w:rsidRPr="00175C2D" w14:paraId="64D18572" w14:textId="77777777" w:rsidTr="00175C2D">
        <w:trPr>
          <w:jc w:val="center"/>
        </w:trPr>
        <w:tc>
          <w:tcPr>
            <w:tcW w:w="1210" w:type="dxa"/>
          </w:tcPr>
          <w:p w14:paraId="7C7EC98A" w14:textId="3DF4567C" w:rsidR="00175C2D" w:rsidRPr="00175C2D" w:rsidRDefault="00175C2D" w:rsidP="00175C2D">
            <w:pPr>
              <w:jc w:val="both"/>
              <w:rPr>
                <w:sz w:val="22"/>
                <w:szCs w:val="22"/>
              </w:rPr>
            </w:pPr>
            <m:oMathPara>
              <m:oMath>
                <m:r>
                  <w:rPr>
                    <w:rFonts w:ascii="Cambria Math" w:hAnsi="Cambria Math"/>
                    <w:sz w:val="22"/>
                    <w:szCs w:val="22"/>
                  </w:rPr>
                  <m:t>4</m:t>
                </m:r>
              </m:oMath>
            </m:oMathPara>
          </w:p>
        </w:tc>
        <w:tc>
          <w:tcPr>
            <w:tcW w:w="1210" w:type="dxa"/>
          </w:tcPr>
          <w:p w14:paraId="2706AF24" w14:textId="037CA68A" w:rsidR="00175C2D" w:rsidRPr="00175C2D" w:rsidRDefault="00175C2D" w:rsidP="00175C2D">
            <w:pPr>
              <w:jc w:val="both"/>
              <w:rPr>
                <w:sz w:val="22"/>
                <w:szCs w:val="22"/>
              </w:rPr>
            </w:pPr>
            <m:oMathPara>
              <m:oMath>
                <m:r>
                  <w:rPr>
                    <w:rFonts w:ascii="Cambria Math" w:hAnsi="Cambria Math"/>
                    <w:sz w:val="22"/>
                    <w:szCs w:val="22"/>
                  </w:rPr>
                  <m:t>θ 4</m:t>
                </m:r>
              </m:oMath>
            </m:oMathPara>
          </w:p>
        </w:tc>
        <w:tc>
          <w:tcPr>
            <w:tcW w:w="1210" w:type="dxa"/>
          </w:tcPr>
          <w:p w14:paraId="4679C33B" w14:textId="073C4F2D" w:rsidR="00175C2D" w:rsidRPr="00175C2D" w:rsidRDefault="00175C2D" w:rsidP="00175C2D">
            <w:pPr>
              <w:jc w:val="both"/>
              <w:rPr>
                <w:sz w:val="22"/>
                <w:szCs w:val="22"/>
              </w:rPr>
            </w:pPr>
            <m:oMathPara>
              <m:oMath>
                <m:r>
                  <w:rPr>
                    <w:rFonts w:ascii="Cambria Math" w:hAnsi="Cambria Math"/>
                    <w:sz w:val="22"/>
                    <w:szCs w:val="22"/>
                  </w:rPr>
                  <m:t>d2</m:t>
                </m:r>
              </m:oMath>
            </m:oMathPara>
          </w:p>
        </w:tc>
        <w:tc>
          <w:tcPr>
            <w:tcW w:w="1210" w:type="dxa"/>
          </w:tcPr>
          <w:p w14:paraId="48438F64" w14:textId="7A8FBA3C"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62E0CAD0" w14:textId="012E154E" w:rsidR="00175C2D" w:rsidRPr="00175C2D" w:rsidRDefault="00175C2D" w:rsidP="00175C2D">
            <w:pPr>
              <w:jc w:val="both"/>
              <w:rPr>
                <w:sz w:val="22"/>
                <w:szCs w:val="22"/>
              </w:rPr>
            </w:pPr>
            <m:oMathPara>
              <m:oMath>
                <m:r>
                  <w:rPr>
                    <w:rFonts w:ascii="Cambria Math" w:hAnsi="Cambria Math"/>
                    <w:sz w:val="22"/>
                    <w:szCs w:val="22"/>
                  </w:rPr>
                  <m:t>90°</m:t>
                </m:r>
              </m:oMath>
            </m:oMathPara>
          </w:p>
        </w:tc>
      </w:tr>
      <w:tr w:rsidR="00175C2D" w:rsidRPr="00175C2D" w14:paraId="2E943922" w14:textId="77777777" w:rsidTr="00175C2D">
        <w:trPr>
          <w:jc w:val="center"/>
        </w:trPr>
        <w:tc>
          <w:tcPr>
            <w:tcW w:w="1210" w:type="dxa"/>
          </w:tcPr>
          <w:p w14:paraId="54F9583B" w14:textId="50AA3B9C" w:rsidR="00175C2D" w:rsidRPr="00175C2D" w:rsidRDefault="00175C2D" w:rsidP="00175C2D">
            <w:pPr>
              <w:jc w:val="both"/>
              <w:rPr>
                <w:sz w:val="22"/>
                <w:szCs w:val="22"/>
              </w:rPr>
            </w:pPr>
            <m:oMathPara>
              <m:oMath>
                <m:r>
                  <w:rPr>
                    <w:rFonts w:ascii="Cambria Math" w:hAnsi="Cambria Math"/>
                    <w:sz w:val="22"/>
                    <w:szCs w:val="22"/>
                  </w:rPr>
                  <m:t>5</m:t>
                </m:r>
              </m:oMath>
            </m:oMathPara>
          </w:p>
        </w:tc>
        <w:tc>
          <w:tcPr>
            <w:tcW w:w="1210" w:type="dxa"/>
          </w:tcPr>
          <w:p w14:paraId="7CBAA5E6" w14:textId="7EAFE7D8" w:rsidR="00175C2D" w:rsidRPr="00175C2D" w:rsidRDefault="00175C2D" w:rsidP="00175C2D">
            <w:pPr>
              <w:jc w:val="both"/>
              <w:rPr>
                <w:sz w:val="22"/>
                <w:szCs w:val="22"/>
              </w:rPr>
            </w:pPr>
            <m:oMathPara>
              <m:oMath>
                <m:r>
                  <w:rPr>
                    <w:rFonts w:ascii="Cambria Math" w:hAnsi="Cambria Math"/>
                    <w:sz w:val="22"/>
                    <w:szCs w:val="22"/>
                  </w:rPr>
                  <m:t>θ 5</m:t>
                </m:r>
              </m:oMath>
            </m:oMathPara>
          </w:p>
        </w:tc>
        <w:tc>
          <w:tcPr>
            <w:tcW w:w="1210" w:type="dxa"/>
          </w:tcPr>
          <w:p w14:paraId="1F7B59EC" w14:textId="62E17863"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5A3585D4" w14:textId="3503AB45"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525C00B6" w14:textId="666E71E9" w:rsidR="00175C2D" w:rsidRPr="00175C2D" w:rsidRDefault="007C1049" w:rsidP="00175C2D">
            <w:pPr>
              <w:jc w:val="both"/>
              <w:rPr>
                <w:sz w:val="22"/>
                <w:szCs w:val="22"/>
              </w:rPr>
            </w:pPr>
            <m:oMathPara>
              <m:oMath>
                <m:r>
                  <w:rPr>
                    <w:rFonts w:ascii="Cambria Math" w:hAnsi="Cambria Math"/>
                    <w:sz w:val="22"/>
                    <w:szCs w:val="22"/>
                  </w:rPr>
                  <m:t>-90°</m:t>
                </m:r>
              </m:oMath>
            </m:oMathPara>
          </w:p>
        </w:tc>
      </w:tr>
      <w:tr w:rsidR="00175C2D" w:rsidRPr="00175C2D" w14:paraId="670D7F32" w14:textId="77777777" w:rsidTr="00175C2D">
        <w:trPr>
          <w:jc w:val="center"/>
        </w:trPr>
        <w:tc>
          <w:tcPr>
            <w:tcW w:w="1210" w:type="dxa"/>
          </w:tcPr>
          <w:p w14:paraId="1353FDAD" w14:textId="4D694E20" w:rsidR="00175C2D" w:rsidRPr="00175C2D" w:rsidRDefault="00175C2D" w:rsidP="00175C2D">
            <w:pPr>
              <w:jc w:val="both"/>
              <w:rPr>
                <w:sz w:val="22"/>
                <w:szCs w:val="22"/>
              </w:rPr>
            </w:pPr>
            <m:oMathPara>
              <m:oMath>
                <m:r>
                  <w:rPr>
                    <w:rFonts w:ascii="Cambria Math" w:hAnsi="Cambria Math"/>
                    <w:sz w:val="22"/>
                    <w:szCs w:val="22"/>
                  </w:rPr>
                  <m:t>6</m:t>
                </m:r>
              </m:oMath>
            </m:oMathPara>
          </w:p>
        </w:tc>
        <w:tc>
          <w:tcPr>
            <w:tcW w:w="1210" w:type="dxa"/>
          </w:tcPr>
          <w:p w14:paraId="1837897A" w14:textId="44ED2604" w:rsidR="00175C2D" w:rsidRPr="00175C2D" w:rsidRDefault="00175C2D" w:rsidP="00175C2D">
            <w:pPr>
              <w:jc w:val="both"/>
              <w:rPr>
                <w:sz w:val="22"/>
                <w:szCs w:val="22"/>
              </w:rPr>
            </w:pPr>
            <m:oMathPara>
              <m:oMath>
                <m:r>
                  <w:rPr>
                    <w:rFonts w:ascii="Cambria Math" w:hAnsi="Cambria Math"/>
                    <w:sz w:val="22"/>
                    <w:szCs w:val="22"/>
                  </w:rPr>
                  <m:t xml:space="preserve">θ 6 </m:t>
                </m:r>
              </m:oMath>
            </m:oMathPara>
          </w:p>
        </w:tc>
        <w:tc>
          <w:tcPr>
            <w:tcW w:w="1210" w:type="dxa"/>
          </w:tcPr>
          <w:p w14:paraId="25A1C691" w14:textId="7B36ACF3" w:rsidR="00175C2D" w:rsidRPr="00175C2D" w:rsidRDefault="00175C2D" w:rsidP="00175C2D">
            <w:pPr>
              <w:jc w:val="both"/>
              <w:rPr>
                <w:sz w:val="22"/>
                <w:szCs w:val="22"/>
              </w:rPr>
            </w:pPr>
            <m:oMathPara>
              <m:oMath>
                <m:r>
                  <w:rPr>
                    <w:rFonts w:ascii="Cambria Math" w:hAnsi="Cambria Math"/>
                    <w:sz w:val="22"/>
                    <w:szCs w:val="22"/>
                  </w:rPr>
                  <m:t>d3</m:t>
                </m:r>
              </m:oMath>
            </m:oMathPara>
          </w:p>
        </w:tc>
        <w:tc>
          <w:tcPr>
            <w:tcW w:w="1210" w:type="dxa"/>
          </w:tcPr>
          <w:p w14:paraId="4A4B79D3" w14:textId="3FD79885" w:rsidR="00175C2D" w:rsidRPr="00175C2D" w:rsidRDefault="00175C2D" w:rsidP="00175C2D">
            <w:pPr>
              <w:jc w:val="both"/>
              <w:rPr>
                <w:sz w:val="22"/>
                <w:szCs w:val="22"/>
              </w:rPr>
            </w:pPr>
            <m:oMathPara>
              <m:oMath>
                <m:r>
                  <w:rPr>
                    <w:rFonts w:ascii="Cambria Math" w:hAnsi="Cambria Math"/>
                    <w:sz w:val="22"/>
                    <w:szCs w:val="22"/>
                  </w:rPr>
                  <m:t>0</m:t>
                </m:r>
              </m:oMath>
            </m:oMathPara>
          </w:p>
        </w:tc>
        <w:tc>
          <w:tcPr>
            <w:tcW w:w="1210" w:type="dxa"/>
          </w:tcPr>
          <w:p w14:paraId="4C8D62A0" w14:textId="5B7CE656" w:rsidR="00175C2D" w:rsidRPr="00175C2D" w:rsidRDefault="007C1049" w:rsidP="00175C2D">
            <w:pPr>
              <w:jc w:val="both"/>
              <w:rPr>
                <w:sz w:val="22"/>
                <w:szCs w:val="22"/>
              </w:rPr>
            </w:pPr>
            <m:oMathPara>
              <m:oMath>
                <m:r>
                  <w:rPr>
                    <w:rFonts w:ascii="Cambria Math" w:hAnsi="Cambria Math"/>
                    <w:sz w:val="22"/>
                    <w:szCs w:val="22"/>
                  </w:rPr>
                  <m:t>0°</m:t>
                </m:r>
              </m:oMath>
            </m:oMathPara>
          </w:p>
        </w:tc>
      </w:tr>
    </w:tbl>
    <w:p w14:paraId="11A1654F" w14:textId="2A9227CC" w:rsidR="00175C2D" w:rsidRPr="00175C2D" w:rsidRDefault="007C1049" w:rsidP="00175C2D">
      <w:pPr>
        <w:jc w:val="both"/>
        <w:rPr>
          <w:sz w:val="22"/>
          <w:szCs w:val="22"/>
        </w:rPr>
      </w:pPr>
      <w:r>
        <w:rPr>
          <w:noProof/>
        </w:rPr>
        <w:drawing>
          <wp:anchor distT="0" distB="0" distL="114300" distR="114300" simplePos="0" relativeHeight="251658240" behindDoc="0" locked="0" layoutInCell="1" allowOverlap="1" wp14:anchorId="717EEF26" wp14:editId="6705B41B">
            <wp:simplePos x="0" y="0"/>
            <wp:positionH relativeFrom="column">
              <wp:posOffset>485775</wp:posOffset>
            </wp:positionH>
            <wp:positionV relativeFrom="paragraph">
              <wp:posOffset>101600</wp:posOffset>
            </wp:positionV>
            <wp:extent cx="4880610" cy="5083175"/>
            <wp:effectExtent l="0" t="0" r="0" b="3175"/>
            <wp:wrapNone/>
            <wp:docPr id="148541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0610" cy="5083175"/>
                    </a:xfrm>
                    <a:prstGeom prst="rect">
                      <a:avLst/>
                    </a:prstGeom>
                    <a:noFill/>
                    <a:ln>
                      <a:noFill/>
                    </a:ln>
                  </pic:spPr>
                </pic:pic>
              </a:graphicData>
            </a:graphic>
          </wp:anchor>
        </w:drawing>
      </w:r>
    </w:p>
    <w:p w14:paraId="10A7483C" w14:textId="77777777" w:rsidR="006610E4" w:rsidRDefault="006610E4" w:rsidP="007C1049">
      <w:pPr>
        <w:jc w:val="center"/>
      </w:pPr>
    </w:p>
    <w:p w14:paraId="78EB9F80" w14:textId="77777777" w:rsidR="006610E4" w:rsidRDefault="006610E4">
      <w:r>
        <w:br w:type="page"/>
      </w:r>
    </w:p>
    <w:p w14:paraId="70178D32" w14:textId="48F23A09" w:rsidR="006610E4" w:rsidRDefault="00D4299F" w:rsidP="007C1049">
      <w:pPr>
        <w:jc w:val="center"/>
      </w:pPr>
      <w:r>
        <w:rPr>
          <w:noProof/>
        </w:rPr>
        <w:lastRenderedPageBreak/>
        <w:drawing>
          <wp:inline distT="0" distB="0" distL="0" distR="0" wp14:anchorId="0FE38D2C" wp14:editId="2D27B2DE">
            <wp:extent cx="5731510" cy="5280660"/>
            <wp:effectExtent l="0" t="0" r="2540" b="0"/>
            <wp:docPr id="7212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80660"/>
                    </a:xfrm>
                    <a:prstGeom prst="rect">
                      <a:avLst/>
                    </a:prstGeom>
                    <a:noFill/>
                    <a:ln>
                      <a:noFill/>
                    </a:ln>
                  </pic:spPr>
                </pic:pic>
              </a:graphicData>
            </a:graphic>
          </wp:inline>
        </w:drawing>
      </w:r>
    </w:p>
    <w:p w14:paraId="40B3B34C" w14:textId="74791813" w:rsidR="00175C2D" w:rsidRPr="00175C2D" w:rsidRDefault="00175C2D" w:rsidP="006610E4"/>
    <w:sectPr w:rsidR="00175C2D" w:rsidRPr="00175C2D" w:rsidSect="007C104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F7B08"/>
    <w:multiLevelType w:val="multilevel"/>
    <w:tmpl w:val="758C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0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2D"/>
    <w:rsid w:val="00175C2D"/>
    <w:rsid w:val="006610E4"/>
    <w:rsid w:val="0078148C"/>
    <w:rsid w:val="007C1049"/>
    <w:rsid w:val="0090402A"/>
    <w:rsid w:val="009F02DE"/>
    <w:rsid w:val="00AD6C0D"/>
    <w:rsid w:val="00D4299F"/>
    <w:rsid w:val="00E27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54D1"/>
  <w15:chartTrackingRefBased/>
  <w15:docId w15:val="{172CB7FE-D382-4075-A2D2-73ADD3BBF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C2D"/>
  </w:style>
  <w:style w:type="paragraph" w:styleId="Heading1">
    <w:name w:val="heading 1"/>
    <w:basedOn w:val="Normal"/>
    <w:next w:val="Normal"/>
    <w:link w:val="Heading1Char"/>
    <w:uiPriority w:val="9"/>
    <w:qFormat/>
    <w:rsid w:val="00175C2D"/>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175C2D"/>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175C2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75C2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75C2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75C2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75C2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75C2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75C2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C2D"/>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175C2D"/>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175C2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75C2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75C2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75C2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75C2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75C2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75C2D"/>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175C2D"/>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175C2D"/>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175C2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75C2D"/>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175C2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75C2D"/>
    <w:rPr>
      <w:i/>
      <w:iCs/>
    </w:rPr>
  </w:style>
  <w:style w:type="paragraph" w:styleId="ListParagraph">
    <w:name w:val="List Paragraph"/>
    <w:basedOn w:val="Normal"/>
    <w:uiPriority w:val="34"/>
    <w:qFormat/>
    <w:rsid w:val="00175C2D"/>
    <w:pPr>
      <w:ind w:left="720"/>
      <w:contextualSpacing/>
    </w:pPr>
  </w:style>
  <w:style w:type="character" w:styleId="IntenseEmphasis">
    <w:name w:val="Intense Emphasis"/>
    <w:basedOn w:val="DefaultParagraphFont"/>
    <w:uiPriority w:val="21"/>
    <w:qFormat/>
    <w:rsid w:val="00175C2D"/>
    <w:rPr>
      <w:b/>
      <w:bCs/>
      <w:i/>
      <w:iCs/>
    </w:rPr>
  </w:style>
  <w:style w:type="paragraph" w:styleId="IntenseQuote">
    <w:name w:val="Intense Quote"/>
    <w:basedOn w:val="Normal"/>
    <w:next w:val="Normal"/>
    <w:link w:val="IntenseQuoteChar"/>
    <w:uiPriority w:val="30"/>
    <w:qFormat/>
    <w:rsid w:val="00175C2D"/>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175C2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175C2D"/>
    <w:rPr>
      <w:b/>
      <w:bCs/>
      <w:smallCaps/>
      <w:u w:val="single"/>
    </w:rPr>
  </w:style>
  <w:style w:type="paragraph" w:styleId="Caption">
    <w:name w:val="caption"/>
    <w:basedOn w:val="Normal"/>
    <w:next w:val="Normal"/>
    <w:uiPriority w:val="35"/>
    <w:semiHidden/>
    <w:unhideWhenUsed/>
    <w:qFormat/>
    <w:rsid w:val="00175C2D"/>
    <w:pPr>
      <w:spacing w:line="240" w:lineRule="auto"/>
    </w:pPr>
    <w:rPr>
      <w:b/>
      <w:bCs/>
      <w:color w:val="404040" w:themeColor="text1" w:themeTint="BF"/>
      <w:sz w:val="20"/>
      <w:szCs w:val="20"/>
    </w:rPr>
  </w:style>
  <w:style w:type="character" w:styleId="Strong">
    <w:name w:val="Strong"/>
    <w:basedOn w:val="DefaultParagraphFont"/>
    <w:uiPriority w:val="22"/>
    <w:qFormat/>
    <w:rsid w:val="00175C2D"/>
    <w:rPr>
      <w:b/>
      <w:bCs/>
    </w:rPr>
  </w:style>
  <w:style w:type="character" w:styleId="Emphasis">
    <w:name w:val="Emphasis"/>
    <w:basedOn w:val="DefaultParagraphFont"/>
    <w:uiPriority w:val="20"/>
    <w:qFormat/>
    <w:rsid w:val="00175C2D"/>
    <w:rPr>
      <w:i/>
      <w:iCs/>
    </w:rPr>
  </w:style>
  <w:style w:type="paragraph" w:styleId="NoSpacing">
    <w:name w:val="No Spacing"/>
    <w:uiPriority w:val="1"/>
    <w:qFormat/>
    <w:rsid w:val="00175C2D"/>
    <w:pPr>
      <w:spacing w:after="0" w:line="240" w:lineRule="auto"/>
    </w:pPr>
  </w:style>
  <w:style w:type="character" w:styleId="SubtleEmphasis">
    <w:name w:val="Subtle Emphasis"/>
    <w:basedOn w:val="DefaultParagraphFont"/>
    <w:uiPriority w:val="19"/>
    <w:qFormat/>
    <w:rsid w:val="00175C2D"/>
    <w:rPr>
      <w:i/>
      <w:iCs/>
      <w:color w:val="595959" w:themeColor="text1" w:themeTint="A6"/>
    </w:rPr>
  </w:style>
  <w:style w:type="character" w:styleId="SubtleReference">
    <w:name w:val="Subtle Reference"/>
    <w:basedOn w:val="DefaultParagraphFont"/>
    <w:uiPriority w:val="31"/>
    <w:qFormat/>
    <w:rsid w:val="00175C2D"/>
    <w:rPr>
      <w:smallCaps/>
      <w:color w:val="404040" w:themeColor="text1" w:themeTint="BF"/>
    </w:rPr>
  </w:style>
  <w:style w:type="character" w:styleId="BookTitle">
    <w:name w:val="Book Title"/>
    <w:basedOn w:val="DefaultParagraphFont"/>
    <w:uiPriority w:val="33"/>
    <w:qFormat/>
    <w:rsid w:val="00175C2D"/>
    <w:rPr>
      <w:b/>
      <w:bCs/>
      <w:smallCaps/>
    </w:rPr>
  </w:style>
  <w:style w:type="paragraph" w:styleId="TOCHeading">
    <w:name w:val="TOC Heading"/>
    <w:basedOn w:val="Heading1"/>
    <w:next w:val="Normal"/>
    <w:uiPriority w:val="39"/>
    <w:semiHidden/>
    <w:unhideWhenUsed/>
    <w:qFormat/>
    <w:rsid w:val="00175C2D"/>
    <w:pPr>
      <w:outlineLvl w:val="9"/>
    </w:pPr>
  </w:style>
  <w:style w:type="table" w:styleId="TableGrid">
    <w:name w:val="Table Grid"/>
    <w:basedOn w:val="TableNormal"/>
    <w:uiPriority w:val="39"/>
    <w:rsid w:val="00175C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75C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5E586-635F-45E9-8100-6C0C8481E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102</Words>
  <Characters>584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Hany Khalil Malak</dc:creator>
  <cp:keywords/>
  <dc:description/>
  <cp:lastModifiedBy>Mario Hany Khalil Malak</cp:lastModifiedBy>
  <cp:revision>6</cp:revision>
  <dcterms:created xsi:type="dcterms:W3CDTF">2025-11-08T20:19:00Z</dcterms:created>
  <dcterms:modified xsi:type="dcterms:W3CDTF">2025-11-08T21:01:00Z</dcterms:modified>
</cp:coreProperties>
</file>