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b8962215662875567f593a28d2acd142ddef66c"/>
    <w:p>
      <w:pPr>
        <w:pStyle w:val="Heading1"/>
      </w:pPr>
      <w:r>
        <w:t xml:space="preserve">Project Charter for PlantDoctor AI Mobile App</w:t>
      </w:r>
    </w:p>
    <w:bookmarkStart w:id="10" w:name="project-title"/>
    <w:p>
      <w:pPr>
        <w:pStyle w:val="Heading2"/>
      </w:pPr>
      <w:r>
        <w:t xml:space="preserve">Project Title</w:t>
      </w:r>
    </w:p>
    <w:bookmarkStart w:id="9" w:name="Xb66fe0017391fbbc7a130f2ef991acfea66e898"/>
    <w:p>
      <w:pPr>
        <w:pStyle w:val="Heading3"/>
      </w:pPr>
      <w:r>
        <w:t xml:space="preserve">PlantDoctor: Revolutionizing Urban Gardening with AI-Powered Insights</w:t>
      </w:r>
    </w:p>
    <w:bookmarkEnd w:id="9"/>
    <w:bookmarkEnd w:id="10"/>
    <w:bookmarkStart w:id="11" w:name="executive-summary"/>
    <w:p>
      <w:pPr>
        <w:pStyle w:val="Heading2"/>
      </w:pPr>
      <w:r>
        <w:t xml:space="preserve">Executive Summary</w:t>
      </w:r>
    </w:p>
    <w:p>
      <w:pPr>
        <w:pStyle w:val="FirstParagraph"/>
      </w:pPr>
      <w:r>
        <w:t xml:space="preserve">PlantDoctor is a cutting-edge AI mobile app designed to help urban gardeners optimize their plant care, detect potential issues, and personalize recommendations for improved yields. Leveraging machine learning algorithms and expert knowledge, the app will provide users with real-time guidance on watering schedules, pruning techniques, and pest management.</w:t>
      </w:r>
    </w:p>
    <w:p>
      <w:pPr>
        <w:pStyle w:val="BodyText"/>
      </w:pPr>
      <w:r>
        <w:t xml:space="preserve">By integrating AI-driven insights with user feedback, PlantDoctor aims to create a comprehensive platform that enhances urban gardening experiences while promoting sustainable practices.</w:t>
      </w:r>
    </w:p>
    <w:bookmarkEnd w:id="11"/>
    <w:bookmarkStart w:id="12" w:name="objectives"/>
    <w:p>
      <w:pPr>
        <w:pStyle w:val="Heading2"/>
      </w:pPr>
      <w:r>
        <w:t xml:space="preserve">Objectives</w:t>
      </w:r>
    </w:p>
    <w:p>
      <w:pPr>
        <w:pStyle w:val="Compact"/>
        <w:numPr>
          <w:ilvl w:val="0"/>
          <w:numId w:val="1001"/>
        </w:numPr>
      </w:pPr>
      <w:r>
        <w:t xml:space="preserve">Develop an intuitive mobile application for urban gardeners</w:t>
      </w:r>
    </w:p>
    <w:p>
      <w:pPr>
        <w:pStyle w:val="Compact"/>
        <w:numPr>
          <w:ilvl w:val="0"/>
          <w:numId w:val="1001"/>
        </w:numPr>
      </w:pPr>
      <w:r>
        <w:t xml:space="preserve">Integrate AI-powered plant disease detection and diagnosis</w:t>
      </w:r>
    </w:p>
    <w:p>
      <w:pPr>
        <w:pStyle w:val="Compact"/>
        <w:numPr>
          <w:ilvl w:val="0"/>
          <w:numId w:val="1001"/>
        </w:numPr>
      </w:pPr>
      <w:r>
        <w:t xml:space="preserve">Provide personalized recommendations for optimal plant care</w:t>
      </w:r>
    </w:p>
    <w:p>
      <w:pPr>
        <w:pStyle w:val="Compact"/>
        <w:numPr>
          <w:ilvl w:val="0"/>
          <w:numId w:val="1001"/>
        </w:numPr>
      </w:pPr>
      <w:r>
        <w:t xml:space="preserve">Offer real-time guidance on watering schedules and pruning techniques</w:t>
      </w:r>
    </w:p>
    <w:p>
      <w:pPr>
        <w:pStyle w:val="Compact"/>
        <w:numPr>
          <w:ilvl w:val="0"/>
          <w:numId w:val="1001"/>
        </w:numPr>
      </w:pPr>
      <w:r>
        <w:t xml:space="preserve">Foster a community of urban gardeners through social sharing and user feedback</w:t>
      </w:r>
    </w:p>
    <w:bookmarkEnd w:id="12"/>
    <w:bookmarkStart w:id="13" w:name="key-stakeholders"/>
    <w:p>
      <w:pPr>
        <w:pStyle w:val="Heading2"/>
      </w:pPr>
      <w:r>
        <w:t xml:space="preserve">Key Stakeholders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Stakeholder</w:t>
            </w:r>
          </w:p>
        </w:tc>
        <w:tc>
          <w:tcPr/>
          <w:p>
            <w:pPr>
              <w:pStyle w:val="Compact"/>
            </w:pPr>
            <w:r>
              <w:rPr>
                <w:b/>
                <w:bCs/>
              </w:rPr>
              <w:t xml:space="preserve">Role</w:t>
            </w:r>
          </w:p>
        </w:tc>
        <w:tc>
          <w:tcPr/>
          <w:p>
            <w:pPr>
              <w:pStyle w:val="Compact"/>
            </w:pPr>
            <w:r>
              <w:rPr>
                <w:b/>
                <w:bCs/>
              </w:rPr>
              <w:t xml:space="preserve">Responsibilities</w:t>
            </w:r>
          </w:p>
        </w:tc>
      </w:tr>
      <w:tr>
        <w:tc>
          <w:tcPr/>
          <w:p>
            <w:pPr>
              <w:pStyle w:val="Compact"/>
            </w:pPr>
            <w:r>
              <w:t xml:space="preserve">PlantDoctor Development Team</w:t>
            </w:r>
          </w:p>
        </w:tc>
        <w:tc>
          <w:tcPr/>
          <w:p>
            <w:pPr>
              <w:pStyle w:val="Compact"/>
            </w:pPr>
            <w:r>
              <w:t xml:space="preserve">Project Managers</w:t>
            </w:r>
          </w:p>
        </w:tc>
        <w:tc>
          <w:tcPr/>
          <w:p>
            <w:pPr>
              <w:pStyle w:val="Compact"/>
            </w:pPr>
            <w:r>
              <w:t xml:space="preserve">Coordinate project activities, ensure timely delivery</w:t>
            </w:r>
          </w:p>
        </w:tc>
      </w:tr>
      <w:tr>
        <w:tc>
          <w:tcPr/>
          <w:p>
            <w:pPr>
              <w:pStyle w:val="Compact"/>
            </w:pPr>
            <w:r>
              <w:t xml:space="preserve">Urban Gardening Community</w:t>
            </w:r>
          </w:p>
        </w:tc>
        <w:tc>
          <w:tcPr/>
          <w:p>
            <w:pPr>
              <w:pStyle w:val="Compact"/>
            </w:pPr>
            <w:r>
              <w:t xml:space="preserve">End-Users</w:t>
            </w:r>
          </w:p>
        </w:tc>
        <w:tc>
          <w:tcPr/>
          <w:p>
            <w:pPr>
              <w:pStyle w:val="Compact"/>
            </w:pPr>
            <w:r>
              <w:t xml:space="preserve">Provide feedback on app performance, suggest feature enhancements</w:t>
            </w:r>
          </w:p>
        </w:tc>
      </w:tr>
      <w:tr>
        <w:tc>
          <w:tcPr/>
          <w:p>
            <w:pPr>
              <w:pStyle w:val="Compact"/>
            </w:pPr>
            <w:r>
              <w:t xml:space="preserve">Industry Partners (Seed Companies, Fertilizer Suppliers)</w:t>
            </w:r>
          </w:p>
        </w:tc>
        <w:tc>
          <w:tcPr/>
          <w:p>
            <w:pPr>
              <w:pStyle w:val="Compact"/>
            </w:pPr>
            <w:r>
              <w:t xml:space="preserve">Collaborators</w:t>
            </w:r>
          </w:p>
        </w:tc>
        <w:tc>
          <w:tcPr/>
          <w:p>
            <w:pPr>
              <w:pStyle w:val="Compact"/>
            </w:pPr>
            <w:r>
              <w:t xml:space="preserve">Offer expertise and resources to support AI development, provide industry insights</w:t>
            </w:r>
          </w:p>
        </w:tc>
      </w:tr>
      <w:tr>
        <w:tc>
          <w:tcPr/>
          <w:p>
            <w:pPr>
              <w:pStyle w:val="Compact"/>
            </w:pPr>
            <w:r>
              <w:t xml:space="preserve">Regulatory Authorities (Environmental Agencies)</w:t>
            </w:r>
          </w:p>
        </w:tc>
        <w:tc>
          <w:tcPr/>
          <w:p>
            <w:pPr>
              <w:pStyle w:val="Compact"/>
            </w:pPr>
            <w:r>
              <w:t xml:space="preserve">Regulators</w:t>
            </w:r>
          </w:p>
        </w:tc>
        <w:tc>
          <w:tcPr/>
          <w:p>
            <w:pPr>
              <w:pStyle w:val="Compact"/>
            </w:pPr>
            <w:r>
              <w:t xml:space="preserve">Ensure compliance with data protection regulations, guidelines for sustainable practices</w:t>
            </w:r>
          </w:p>
        </w:tc>
      </w:tr>
    </w:tbl>
    <w:bookmarkEnd w:id="13"/>
    <w:bookmarkStart w:id="14" w:name="risks"/>
    <w:p>
      <w:pPr>
        <w:pStyle w:val="Heading2"/>
      </w:pPr>
      <w:r>
        <w:t xml:space="preserve">Risks</w:t>
      </w:r>
    </w:p>
    <w:p>
      <w:pPr>
        <w:pStyle w:val="Compact"/>
        <w:numPr>
          <w:ilvl w:val="0"/>
          <w:numId w:val="1002"/>
        </w:numPr>
      </w:pPr>
      <w:r>
        <w:t xml:space="preserve">Technical risks:</w:t>
      </w:r>
    </w:p>
    <w:p>
      <w:pPr>
        <w:pStyle w:val="Compact"/>
        <w:numPr>
          <w:ilvl w:val="1"/>
          <w:numId w:val="1003"/>
        </w:numPr>
      </w:pPr>
      <w:r>
        <w:t xml:space="preserve">Complexity of integrating machine learning algorithms</w:t>
      </w:r>
    </w:p>
    <w:p>
      <w:pPr>
        <w:pStyle w:val="Compact"/>
        <w:numPr>
          <w:ilvl w:val="1"/>
          <w:numId w:val="1003"/>
        </w:numPr>
      </w:pPr>
      <w:r>
        <w:t xml:space="preserve">Ensuring robustness of AI-powered diagnostics</w:t>
      </w:r>
    </w:p>
    <w:p>
      <w:pPr>
        <w:pStyle w:val="Compact"/>
        <w:numPr>
          <w:ilvl w:val="0"/>
          <w:numId w:val="1002"/>
        </w:numPr>
      </w:pPr>
      <w:r>
        <w:t xml:space="preserve">Market risks:</w:t>
      </w:r>
    </w:p>
    <w:p>
      <w:pPr>
        <w:pStyle w:val="Compact"/>
        <w:numPr>
          <w:ilvl w:val="1"/>
          <w:numId w:val="1004"/>
        </w:numPr>
      </w:pPr>
      <w:r>
        <w:t xml:space="preserve">Competition from established gardening apps</w:t>
      </w:r>
    </w:p>
    <w:p>
      <w:pPr>
        <w:pStyle w:val="Compact"/>
        <w:numPr>
          <w:ilvl w:val="1"/>
          <w:numId w:val="1004"/>
        </w:numPr>
      </w:pPr>
      <w:r>
        <w:t xml:space="preserve">Difficulty in acquiring and retaining urban gardening users</w:t>
      </w:r>
    </w:p>
    <w:p>
      <w:pPr>
        <w:pStyle w:val="Compact"/>
        <w:numPr>
          <w:ilvl w:val="0"/>
          <w:numId w:val="1002"/>
        </w:numPr>
      </w:pPr>
      <w:r>
        <w:t xml:space="preserve">Operational risks:</w:t>
      </w:r>
    </w:p>
    <w:p>
      <w:pPr>
        <w:pStyle w:val="Compact"/>
        <w:numPr>
          <w:ilvl w:val="1"/>
          <w:numId w:val="1005"/>
        </w:numPr>
      </w:pPr>
      <w:r>
        <w:t xml:space="preserve">Dependence on reliable data sources (e.g., seed suppliers, weather APIs)</w:t>
      </w:r>
    </w:p>
    <w:p>
      <w:pPr>
        <w:pStyle w:val="Compact"/>
        <w:numPr>
          <w:ilvl w:val="1"/>
          <w:numId w:val="1005"/>
        </w:numPr>
      </w:pPr>
      <w:r>
        <w:t xml:space="preserve">Potential disruptions to supply chains or manufacturing processes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2026-01-30T16:06:47Z</dcterms:created>
  <dcterms:modified xsi:type="dcterms:W3CDTF">2026-01-30T16:06:47Z</dcterms:modified>
</cp:coreProperties>
</file>

<file path=docProps/custom.xml><?xml version="1.0" encoding="utf-8"?>
<Properties xmlns="http://schemas.openxmlformats.org/officeDocument/2006/custom-properties" xmlns:vt="http://schemas.openxmlformats.org/officeDocument/2006/docPropsVTypes"/>
</file>